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hint="eastAsia" w:cs="Segoe UI"/>
          <w:b/>
          <w:bCs/>
          <w:color w:val="000000"/>
          <w:sz w:val="56"/>
          <w:szCs w:val="56"/>
        </w:rPr>
        <w:t>实习报告</w:t>
      </w:r>
      <w:r>
        <w:rPr>
          <w:rStyle w:val="7"/>
          <w:rFonts w:hint="eastAsia" w:cs="Segoe UI"/>
          <w:sz w:val="56"/>
          <w:szCs w:val="56"/>
        </w:rPr>
        <w:t> 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b/>
          <w:bCs/>
          <w:color w:val="000000"/>
          <w:sz w:val="21"/>
          <w:szCs w:val="21"/>
        </w:rPr>
        <w:t>题目:</w:t>
      </w:r>
      <w:r>
        <w:rPr>
          <w:rStyle w:val="6"/>
          <w:rFonts w:hint="eastAsia" w:ascii="等线" w:hAnsi="等线" w:eastAsia="等线" w:cs="Segoe UI"/>
          <w:b/>
          <w:bCs/>
          <w:color w:val="000000"/>
          <w:sz w:val="21"/>
          <w:szCs w:val="21"/>
        </w:rPr>
        <w:t> </w:t>
      </w:r>
      <w:r>
        <w:rPr>
          <w:rStyle w:val="6"/>
          <w:rFonts w:hint="eastAsia" w:cs="Segoe UI"/>
          <w:color w:val="000000"/>
          <w:sz w:val="21"/>
          <w:szCs w:val="21"/>
        </w:rPr>
        <w:t>采用哈夫曼编码进行通信，可以大大提高信道利用率，缩短信息传输时间，降低传输成本。但是，这要求通过编码系统在发送方对传输的数据进行预编码，并在接收器处对其进行解码（恢复）。对于双工信道（以及双向传输信息的信道），每端都需要一个完整的编码/解码系统。为这种收发器编写一个哈夫曼编码/解码系统。</w:t>
      </w:r>
      <w:r>
        <w:rPr>
          <w:rStyle w:val="7"/>
          <w:rFonts w:hint="eastAsia" w:ascii="等线" w:hAnsi="等线" w:eastAsia="等线" w:cs="Segoe UI"/>
          <w:sz w:val="21"/>
          <w:szCs w:val="21"/>
        </w:rPr>
        <w:t> 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hint="eastAsia"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b/>
          <w:bCs/>
          <w:color w:val="000000"/>
          <w:sz w:val="21"/>
          <w:szCs w:val="21"/>
        </w:rPr>
        <w:t>班级:</w:t>
      </w:r>
      <w:r>
        <w:rPr>
          <w:rStyle w:val="6"/>
          <w:rFonts w:hint="eastAsia" w:cs="Segoe UI"/>
          <w:color w:val="000000"/>
          <w:sz w:val="21"/>
          <w:szCs w:val="21"/>
        </w:rPr>
        <w:t>  电信1809班</w:t>
      </w:r>
      <w:r>
        <w:rPr>
          <w:rStyle w:val="7"/>
          <w:rFonts w:hint="eastAsia" w:cs="Segoe UI"/>
          <w:sz w:val="21"/>
          <w:szCs w:val="21"/>
        </w:rPr>
        <w:t> 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hint="eastAsia"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b/>
          <w:bCs/>
          <w:color w:val="000000"/>
          <w:sz w:val="21"/>
          <w:szCs w:val="21"/>
        </w:rPr>
        <w:t>姓名:</w:t>
      </w:r>
      <w:r>
        <w:rPr>
          <w:rStyle w:val="6"/>
          <w:rFonts w:hint="eastAsia" w:cs="Segoe UI"/>
          <w:color w:val="000000"/>
          <w:sz w:val="21"/>
          <w:szCs w:val="21"/>
        </w:rPr>
        <w:t>  计志龙</w:t>
      </w:r>
      <w:r>
        <w:rPr>
          <w:rStyle w:val="7"/>
          <w:rFonts w:hint="eastAsia" w:cs="Segoe UI"/>
          <w:sz w:val="21"/>
          <w:szCs w:val="21"/>
        </w:rPr>
        <w:t> 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hint="eastAsia"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b/>
          <w:bCs/>
          <w:color w:val="000000"/>
          <w:sz w:val="21"/>
          <w:szCs w:val="21"/>
        </w:rPr>
        <w:t>学号:  </w:t>
      </w:r>
      <w:r>
        <w:rPr>
          <w:rStyle w:val="6"/>
          <w:rFonts w:hint="eastAsia" w:ascii="等线" w:hAnsi="等线" w:eastAsia="等线" w:cs="Segoe UI"/>
          <w:color w:val="000000"/>
          <w:sz w:val="21"/>
          <w:szCs w:val="21"/>
        </w:rPr>
        <w:t>U201813482</w:t>
      </w:r>
      <w:r>
        <w:rPr>
          <w:rStyle w:val="7"/>
          <w:rFonts w:hint="eastAsia" w:ascii="等线" w:hAnsi="等线" w:eastAsia="等线" w:cs="Segoe UI"/>
          <w:sz w:val="21"/>
          <w:szCs w:val="21"/>
        </w:rPr>
        <w:t> 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hint="eastAsia"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b/>
          <w:bCs/>
          <w:color w:val="000000"/>
          <w:sz w:val="21"/>
          <w:szCs w:val="21"/>
        </w:rPr>
        <w:t>完成日期:  </w:t>
      </w:r>
      <w:r>
        <w:rPr>
          <w:rStyle w:val="6"/>
          <w:rFonts w:hint="eastAsia" w:ascii="等线" w:hAnsi="等线" w:eastAsia="等线" w:cs="Segoe UI"/>
          <w:color w:val="000000"/>
          <w:sz w:val="21"/>
          <w:szCs w:val="21"/>
        </w:rPr>
        <w:t>2019年</w:t>
      </w:r>
      <w:r>
        <w:rPr>
          <w:rStyle w:val="6"/>
          <w:rFonts w:hint="eastAsia" w:ascii="等线" w:hAnsi="等线" w:eastAsia="等线" w:cs="Segoe UI"/>
          <w:color w:val="000000"/>
          <w:sz w:val="21"/>
          <w:szCs w:val="21"/>
          <w:lang w:val="en-US" w:eastAsia="zh-CN"/>
        </w:rPr>
        <w:t>4</w:t>
      </w:r>
      <w:r>
        <w:rPr>
          <w:rStyle w:val="6"/>
          <w:rFonts w:hint="eastAsia" w:ascii="等线" w:hAnsi="等线" w:eastAsia="等线" w:cs="Segoe UI"/>
          <w:color w:val="000000"/>
          <w:sz w:val="21"/>
          <w:szCs w:val="21"/>
        </w:rPr>
        <w:t>月2</w:t>
      </w:r>
      <w:r>
        <w:rPr>
          <w:rStyle w:val="6"/>
          <w:rFonts w:hint="eastAsia" w:ascii="等线" w:hAnsi="等线" w:eastAsia="等线" w:cs="Segoe UI"/>
          <w:color w:val="000000"/>
          <w:sz w:val="21"/>
          <w:szCs w:val="21"/>
          <w:lang w:val="en-US" w:eastAsia="zh-CN"/>
        </w:rPr>
        <w:t>5</w:t>
      </w:r>
      <w:r>
        <w:rPr>
          <w:rStyle w:val="6"/>
          <w:rFonts w:hint="eastAsia" w:ascii="等线" w:hAnsi="等线" w:eastAsia="等线" w:cs="Segoe UI"/>
          <w:color w:val="000000"/>
          <w:sz w:val="21"/>
          <w:szCs w:val="21"/>
        </w:rPr>
        <w:t>日</w:t>
      </w:r>
      <w:r>
        <w:rPr>
          <w:rStyle w:val="7"/>
          <w:rFonts w:hint="eastAsia" w:ascii="等线" w:hAnsi="等线" w:eastAsia="等线" w:cs="Segoe UI"/>
          <w:sz w:val="21"/>
          <w:szCs w:val="21"/>
        </w:rPr>
        <w:t> </w:t>
      </w:r>
    </w:p>
    <w:p>
      <w:pPr>
        <w:pStyle w:val="5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hint="eastAsia"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b/>
          <w:bCs/>
          <w:color w:val="000000"/>
          <w:sz w:val="21"/>
          <w:szCs w:val="21"/>
        </w:rPr>
        <w:t>需求分析:</w:t>
      </w:r>
      <w:r>
        <w:rPr>
          <w:rStyle w:val="7"/>
          <w:rFonts w:hint="eastAsia" w:cs="Segoe UI"/>
          <w:sz w:val="21"/>
          <w:szCs w:val="21"/>
        </w:rPr>
        <w:t> </w:t>
      </w:r>
    </w:p>
    <w:p>
      <w:pPr>
        <w:pStyle w:val="5"/>
        <w:numPr>
          <w:ilvl w:val="0"/>
          <w:numId w:val="4"/>
        </w:numPr>
        <w:spacing w:before="0" w:beforeAutospacing="0" w:after="0" w:afterAutospacing="0"/>
        <w:ind w:left="420" w:firstLine="0"/>
        <w:textAlignment w:val="baseline"/>
        <w:rPr>
          <w:rFonts w:hint="eastAsia"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color w:val="000000"/>
          <w:sz w:val="21"/>
          <w:szCs w:val="21"/>
        </w:rPr>
        <w:t>输出一串初始化。从终端读取字符集大小n、n个字符和n个权重，建立哈夫曼树，并将其存储在文件hfmtree中。</w:t>
      </w:r>
    </w:p>
    <w:p>
      <w:pPr>
        <w:pStyle w:val="5"/>
        <w:numPr>
          <w:ilvl w:val="0"/>
          <w:numId w:val="5"/>
        </w:numPr>
        <w:spacing w:before="0" w:beforeAutospacing="0" w:after="0" w:afterAutospacing="0"/>
        <w:ind w:left="420" w:firstLine="0"/>
        <w:textAlignment w:val="baseline"/>
        <w:rPr>
          <w:rFonts w:hint="eastAsia"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color w:val="000000"/>
          <w:sz w:val="21"/>
          <w:szCs w:val="21"/>
          <w:lang w:val="en-US" w:eastAsia="zh-CN"/>
        </w:rPr>
        <w:t>编码</w:t>
      </w:r>
    </w:p>
    <w:p>
      <w:pPr>
        <w:pStyle w:val="5"/>
        <w:numPr>
          <w:ilvl w:val="0"/>
          <w:numId w:val="5"/>
        </w:numPr>
        <w:spacing w:before="0" w:beforeAutospacing="0" w:after="0" w:afterAutospacing="0"/>
        <w:ind w:left="420" w:firstLine="0"/>
        <w:textAlignment w:val="baseline"/>
        <w:rPr>
          <w:rFonts w:hint="eastAsia"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color w:val="000000"/>
          <w:sz w:val="21"/>
          <w:szCs w:val="21"/>
          <w:lang w:val="en-US" w:eastAsia="zh-CN"/>
        </w:rPr>
        <w:t>译码</w:t>
      </w:r>
    </w:p>
    <w:p>
      <w:pPr>
        <w:pStyle w:val="5"/>
        <w:numPr>
          <w:ilvl w:val="0"/>
          <w:numId w:val="5"/>
        </w:numPr>
        <w:spacing w:before="0" w:beforeAutospacing="0" w:after="0" w:afterAutospacing="0"/>
        <w:ind w:left="420" w:firstLine="0"/>
        <w:textAlignment w:val="baseline"/>
        <w:rPr>
          <w:rFonts w:hint="eastAsia"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color w:val="000000"/>
          <w:sz w:val="21"/>
          <w:szCs w:val="21"/>
          <w:lang w:val="en-US" w:eastAsia="zh-CN"/>
        </w:rPr>
        <w:t>印代码文件</w:t>
      </w:r>
    </w:p>
    <w:p>
      <w:pPr>
        <w:pStyle w:val="5"/>
        <w:numPr>
          <w:ilvl w:val="0"/>
          <w:numId w:val="5"/>
        </w:numPr>
        <w:spacing w:before="0" w:beforeAutospacing="0" w:after="0" w:afterAutospacing="0"/>
        <w:ind w:left="420" w:firstLine="0"/>
        <w:textAlignment w:val="baseline"/>
        <w:rPr>
          <w:rFonts w:hint="eastAsia"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color w:val="000000"/>
          <w:sz w:val="21"/>
          <w:szCs w:val="21"/>
          <w:lang w:val="en-US" w:eastAsia="zh-CN"/>
        </w:rPr>
        <w:t>印哈夫曼函数</w:t>
      </w:r>
      <w:r>
        <w:rPr>
          <w:rStyle w:val="7"/>
          <w:rFonts w:hint="eastAsia" w:cs="Segoe UI"/>
          <w:sz w:val="21"/>
          <w:szCs w:val="21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cs="Segoe UI"/>
          <w:b/>
          <w:bCs/>
          <w:color w:val="000000"/>
          <w:sz w:val="21"/>
          <w:szCs w:val="21"/>
        </w:rPr>
        <w:t>详细设计: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假设有n个权值，则构造出的哈夫曼树有n个叶子结点。 n个权值分别设为 w1、w2、…、wn，则哈夫曼树的构造规则为：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(1) 将w1、w2、…，wn看成是有n 棵树的森林(每棵树仅有一个结点)；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(2) 在森林中选出两个根结点的权值最小的树合并，作为一棵新树的左、右子树，且新树的根结点权值为其左、右子树根结点权值之和；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(3)从森林中删除选取的两棵树，并将新树加入森林；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等线" w:hAnsi="等线" w:eastAsia="等线" w:cs="Segoe UI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(4)重复(2)、(3)步，直到森林中只剩一棵树为止，该树即为所求得的哈夫曼树。</w:t>
      </w:r>
    </w:p>
    <w:p>
      <w:pPr>
        <w:pStyle w:val="5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  <w:rPr>
          <w:rStyle w:val="6"/>
          <w:rFonts w:hint="eastAsia" w:cs="Segoe UI"/>
          <w:bCs/>
          <w:color w:val="000000"/>
          <w:sz w:val="21"/>
          <w:szCs w:val="21"/>
        </w:rPr>
      </w:pPr>
      <w:r>
        <w:rPr>
          <w:rStyle w:val="6"/>
          <w:rFonts w:hint="eastAsia" w:cs="Segoe UI"/>
          <w:b/>
          <w:bCs/>
          <w:color w:val="000000"/>
          <w:sz w:val="21"/>
          <w:szCs w:val="21"/>
        </w:rPr>
        <w:t>调试分析：</w:t>
      </w:r>
      <w:r>
        <w:rPr>
          <w:rStyle w:val="6"/>
          <w:rFonts w:hint="eastAsia" w:cs="Segoe UI"/>
          <w:bCs/>
          <w:color w:val="000000"/>
          <w:sz w:val="21"/>
          <w:szCs w:val="21"/>
        </w:rPr>
        <w:t>在调试过程中，有很多次文件建立清晰，但没有存储数据。由于这个原因，多次调试中，发现打开文件的操作被放置在循环中，导致数据无法写入。一种</w:t>
      </w:r>
    </w:p>
    <w:p>
      <w:pPr>
        <w:pStyle w:val="5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  <w:rPr>
          <w:rStyle w:val="6"/>
          <w:rFonts w:hint="eastAsia" w:cs="Segoe UI"/>
          <w:bCs/>
          <w:color w:val="000000"/>
          <w:sz w:val="21"/>
          <w:szCs w:val="21"/>
        </w:rPr>
      </w:pPr>
    </w:p>
    <w:p>
      <w:pPr>
        <w:pStyle w:val="5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  <w:rPr>
          <w:rStyle w:val="6"/>
          <w:rFonts w:hint="eastAsia" w:ascii="等线" w:hAnsi="等线" w:eastAsia="等线" w:cs="Segoe UI"/>
          <w:sz w:val="22"/>
          <w:szCs w:val="22"/>
        </w:rPr>
      </w:pPr>
      <w:r>
        <w:rPr>
          <w:rStyle w:val="6"/>
          <w:rFonts w:hint="eastAsia" w:cs="Segoe UI"/>
          <w:bCs/>
          <w:color w:val="000000"/>
          <w:sz w:val="21"/>
          <w:szCs w:val="21"/>
        </w:rPr>
        <w:t>总体而言，哈夫曼编码（）用于哈夫曼编码，字符串匹配用于解码编码（），树遍历在解码（）中进行。进一步提高了算法的效率，节省了存储数据的空间。</w:t>
      </w:r>
    </w:p>
    <w:p>
      <w:pPr>
        <w:pStyle w:val="5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  <w:rPr>
          <w:rFonts w:hint="eastAsia" w:ascii="等线" w:hAnsi="等线" w:eastAsia="等线" w:cs="Segoe UI"/>
          <w:b/>
          <w:sz w:val="22"/>
          <w:szCs w:val="22"/>
        </w:rPr>
      </w:pPr>
      <w:r>
        <w:rPr>
          <w:rFonts w:hint="eastAsia" w:ascii="等线" w:hAnsi="等线" w:eastAsia="等线" w:cs="Segoe UI"/>
          <w:b/>
          <w:sz w:val="22"/>
          <w:szCs w:val="22"/>
        </w:rPr>
        <w:t>附录：</w:t>
      </w:r>
      <w:r>
        <w:rPr>
          <w:rFonts w:hint="eastAsia" w:ascii="等线" w:hAnsi="等线" w:eastAsia="等线" w:cs="Segoe UI"/>
          <w:sz w:val="22"/>
          <w:szCs w:val="22"/>
        </w:rPr>
        <w:t>见</w:t>
      </w:r>
      <w:r>
        <w:rPr>
          <w:rFonts w:ascii="等线" w:hAnsi="等线" w:eastAsia="等线" w:cs="Segoe UI"/>
          <w:sz w:val="22"/>
          <w:szCs w:val="22"/>
        </w:rPr>
        <w:t>main.c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8B3"/>
    <w:multiLevelType w:val="multilevel"/>
    <w:tmpl w:val="0A4358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330594E"/>
    <w:multiLevelType w:val="multilevel"/>
    <w:tmpl w:val="133059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6822141"/>
    <w:multiLevelType w:val="multilevel"/>
    <w:tmpl w:val="168221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3FC27F0"/>
    <w:multiLevelType w:val="multilevel"/>
    <w:tmpl w:val="23FC27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41964A58"/>
    <w:multiLevelType w:val="multilevel"/>
    <w:tmpl w:val="41964A58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5417CCE"/>
    <w:multiLevelType w:val="multilevel"/>
    <w:tmpl w:val="75417C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9A"/>
    <w:rsid w:val="00434E22"/>
    <w:rsid w:val="005A58F1"/>
    <w:rsid w:val="00C24A3F"/>
    <w:rsid w:val="00E76A9A"/>
    <w:rsid w:val="2F56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normaltextrun"/>
    <w:basedOn w:val="4"/>
    <w:uiPriority w:val="0"/>
  </w:style>
  <w:style w:type="character" w:customStyle="1" w:styleId="7">
    <w:name w:val="eop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8</TotalTime>
  <ScaleCrop>false</ScaleCrop>
  <LinksUpToDate>false</LinksUpToDate>
  <CharactersWithSpaces>587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2019-03-27T10:11:00Z</dcterms:created>
  <dc:creator>office1774</dc:creator>
  <cp:lastModifiedBy>8</cp:lastModifiedBy>
  <dcterms:modified xsi:type="dcterms:W3CDTF">2019-04-27T03:37:34Z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