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D8A373">
      <w:pPr>
        <w:pStyle w:val="4"/>
        <w:spacing w:line="440" w:lineRule="exact"/>
        <w:ind w:left="1661" w:leftChars="-66" w:hanging="1800" w:hangingChars="500"/>
        <w:jc w:val="center"/>
        <w:rPr>
          <w:rFonts w:ascii="Arial" w:hAnsi="Arial" w:eastAsia="黑体" w:cs="Arial"/>
          <w:sz w:val="36"/>
          <w:szCs w:val="36"/>
        </w:rPr>
      </w:pPr>
    </w:p>
    <w:p w14:paraId="3C033564">
      <w:pPr>
        <w:pStyle w:val="4"/>
        <w:spacing w:line="440" w:lineRule="exact"/>
        <w:ind w:left="1661" w:leftChars="-66" w:hanging="1800" w:hangingChars="500"/>
        <w:jc w:val="center"/>
        <w:rPr>
          <w:rFonts w:ascii="Arial" w:hAnsi="Arial" w:eastAsia="黑体" w:cs="Arial"/>
          <w:sz w:val="36"/>
          <w:szCs w:val="36"/>
        </w:rPr>
      </w:pPr>
    </w:p>
    <w:p w14:paraId="62240329">
      <w:pPr>
        <w:pStyle w:val="4"/>
        <w:spacing w:line="440" w:lineRule="exact"/>
        <w:ind w:left="1661" w:leftChars="-66" w:hanging="1800" w:hangingChars="500"/>
        <w:jc w:val="center"/>
        <w:rPr>
          <w:rFonts w:ascii="Arial" w:hAnsi="Arial" w:eastAsia="黑体" w:cs="Arial"/>
          <w:sz w:val="36"/>
          <w:szCs w:val="36"/>
        </w:rPr>
      </w:pPr>
    </w:p>
    <w:p w14:paraId="1A9A20D3">
      <w:pPr>
        <w:pStyle w:val="4"/>
        <w:spacing w:line="440" w:lineRule="exact"/>
        <w:ind w:left="1661" w:leftChars="-66" w:hanging="1800" w:hangingChars="500"/>
        <w:jc w:val="center"/>
        <w:rPr>
          <w:rFonts w:ascii="Arial" w:hAnsi="Arial" w:eastAsia="黑体" w:cs="Arial"/>
          <w:sz w:val="36"/>
          <w:szCs w:val="36"/>
        </w:rPr>
      </w:pPr>
    </w:p>
    <w:p w14:paraId="25EA0BD5">
      <w:pPr>
        <w:pStyle w:val="4"/>
        <w:spacing w:line="440" w:lineRule="exact"/>
        <w:ind w:left="1661" w:leftChars="-66" w:hanging="1800" w:hangingChars="500"/>
        <w:jc w:val="center"/>
        <w:rPr>
          <w:rFonts w:ascii="Arial" w:hAnsi="Arial" w:eastAsia="黑体" w:cs="Arial"/>
          <w:sz w:val="36"/>
          <w:szCs w:val="36"/>
        </w:rPr>
      </w:pPr>
    </w:p>
    <w:p w14:paraId="615B33CB">
      <w:pPr>
        <w:pStyle w:val="4"/>
        <w:spacing w:line="440" w:lineRule="exact"/>
        <w:ind w:left="911" w:leftChars="-66" w:hanging="1050" w:hangingChars="500"/>
        <w:jc w:val="center"/>
        <w:rPr>
          <w:rFonts w:ascii="Arial" w:hAnsi="Arial" w:cs="Arial"/>
        </w:rPr>
      </w:pPr>
    </w:p>
    <w:p w14:paraId="02DED235">
      <w:pPr>
        <w:pStyle w:val="4"/>
        <w:spacing w:line="440" w:lineRule="exact"/>
        <w:ind w:left="911" w:leftChars="-66" w:hanging="1050" w:hangingChars="500"/>
        <w:jc w:val="center"/>
        <w:rPr>
          <w:rFonts w:ascii="Arial" w:hAnsi="Arial" w:cs="Arial"/>
        </w:rPr>
      </w:pPr>
    </w:p>
    <w:p w14:paraId="7458F272">
      <w:pPr>
        <w:pStyle w:val="4"/>
        <w:spacing w:line="440" w:lineRule="exact"/>
        <w:ind w:left="911" w:leftChars="-66" w:hanging="1050" w:hangingChars="500"/>
        <w:jc w:val="center"/>
        <w:rPr>
          <w:rFonts w:ascii="Arial" w:hAnsi="Arial" w:cs="Arial"/>
        </w:rPr>
      </w:pPr>
    </w:p>
    <w:p w14:paraId="135A00BE">
      <w:pPr>
        <w:pStyle w:val="4"/>
        <w:spacing w:line="440" w:lineRule="exact"/>
        <w:ind w:left="739" w:leftChars="11" w:hanging="716" w:hangingChars="341"/>
        <w:rPr>
          <w:rFonts w:ascii="Arial" w:hAnsi="Arial" w:cs="Arial"/>
        </w:rPr>
      </w:pPr>
    </w:p>
    <w:p w14:paraId="7EDB4047">
      <w:pPr>
        <w:pStyle w:val="4"/>
        <w:spacing w:line="440" w:lineRule="exact"/>
        <w:ind w:left="443" w:leftChars="-130" w:hanging="716" w:hangingChars="341"/>
        <w:rPr>
          <w:rFonts w:ascii="Arial" w:hAnsi="Arial" w:cs="Arial"/>
        </w:rPr>
      </w:pPr>
    </w:p>
    <w:tbl>
      <w:tblPr>
        <w:tblStyle w:val="13"/>
        <w:tblW w:w="4891" w:type="pct"/>
        <w:tblInd w:w="1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1"/>
        <w:gridCol w:w="3210"/>
        <w:gridCol w:w="2997"/>
      </w:tblGrid>
      <w:tr w14:paraId="65404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shd w:val="clear" w:color="auto" w:fill="auto"/>
          </w:tcPr>
          <w:p w14:paraId="2BDE5CEA">
            <w:pPr>
              <w:spacing w:line="300" w:lineRule="exact"/>
              <w:jc w:val="center"/>
              <w:rPr>
                <w:rFonts w:ascii="Arial" w:hAnsi="Arial" w:cs="Arial"/>
              </w:rPr>
            </w:pPr>
            <w:bookmarkStart w:id="0" w:name="_Hlk59788560"/>
            <w:r>
              <w:rPr>
                <w:rFonts w:ascii="Arial" w:hAnsi="Arial" w:cs="Arial"/>
              </w:rPr>
              <w:t>起草人/日期</w:t>
            </w:r>
          </w:p>
        </w:tc>
        <w:tc>
          <w:tcPr>
            <w:tcW w:w="1704" w:type="pct"/>
            <w:shd w:val="clear" w:color="auto" w:fill="auto"/>
          </w:tcPr>
          <w:p w14:paraId="0C9F4EC2">
            <w:pPr>
              <w:spacing w:line="300" w:lineRule="exact"/>
              <w:jc w:val="center"/>
              <w:rPr>
                <w:rFonts w:ascii="Arial" w:hAnsi="Arial" w:cs="Arial"/>
              </w:rPr>
            </w:pPr>
            <w:r>
              <w:rPr>
                <w:rFonts w:ascii="Arial" w:hAnsi="Arial" w:cs="Arial"/>
              </w:rPr>
              <w:t>审核人/日期</w:t>
            </w:r>
          </w:p>
        </w:tc>
        <w:tc>
          <w:tcPr>
            <w:tcW w:w="1591" w:type="pct"/>
            <w:shd w:val="clear" w:color="auto" w:fill="auto"/>
          </w:tcPr>
          <w:p w14:paraId="569D2278">
            <w:pPr>
              <w:spacing w:line="300" w:lineRule="exact"/>
              <w:jc w:val="center"/>
              <w:rPr>
                <w:rFonts w:ascii="Arial" w:hAnsi="Arial" w:cs="Arial"/>
              </w:rPr>
            </w:pPr>
            <w:r>
              <w:rPr>
                <w:rFonts w:ascii="Arial" w:hAnsi="Arial" w:cs="Arial"/>
              </w:rPr>
              <w:t>批准人/日期</w:t>
            </w:r>
          </w:p>
        </w:tc>
      </w:tr>
      <w:tr w14:paraId="7BF1A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restart"/>
            <w:shd w:val="clear" w:color="auto" w:fill="auto"/>
          </w:tcPr>
          <w:p w14:paraId="6DCC9FF0">
            <w:pPr>
              <w:spacing w:line="300" w:lineRule="exact"/>
              <w:rPr>
                <w:rFonts w:ascii="Arial" w:hAnsi="Arial" w:cs="Arial"/>
              </w:rPr>
            </w:pPr>
          </w:p>
        </w:tc>
        <w:tc>
          <w:tcPr>
            <w:tcW w:w="1704" w:type="pct"/>
            <w:shd w:val="clear" w:color="auto" w:fill="auto"/>
          </w:tcPr>
          <w:p w14:paraId="5E20A901">
            <w:pPr>
              <w:spacing w:line="300" w:lineRule="exact"/>
              <w:rPr>
                <w:rFonts w:ascii="Arial" w:hAnsi="Arial" w:cs="Arial"/>
              </w:rPr>
            </w:pPr>
          </w:p>
        </w:tc>
        <w:tc>
          <w:tcPr>
            <w:tcW w:w="1591" w:type="pct"/>
            <w:vMerge w:val="restart"/>
            <w:shd w:val="clear" w:color="auto" w:fill="auto"/>
          </w:tcPr>
          <w:p w14:paraId="26007E15">
            <w:pPr>
              <w:spacing w:line="300" w:lineRule="exact"/>
              <w:rPr>
                <w:rFonts w:ascii="Arial" w:hAnsi="Arial" w:cs="Arial"/>
              </w:rPr>
            </w:pPr>
          </w:p>
        </w:tc>
      </w:tr>
      <w:tr w14:paraId="264BE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tcPr>
          <w:p w14:paraId="7FF8BA66">
            <w:pPr>
              <w:spacing w:line="300" w:lineRule="exact"/>
              <w:rPr>
                <w:rFonts w:ascii="Arial" w:hAnsi="Arial" w:cs="Arial"/>
              </w:rPr>
            </w:pPr>
          </w:p>
        </w:tc>
        <w:tc>
          <w:tcPr>
            <w:tcW w:w="1704" w:type="pct"/>
            <w:shd w:val="clear" w:color="auto" w:fill="auto"/>
          </w:tcPr>
          <w:p w14:paraId="0413D903">
            <w:pPr>
              <w:spacing w:line="300" w:lineRule="exact"/>
              <w:rPr>
                <w:rFonts w:ascii="Arial" w:hAnsi="Arial" w:cs="Arial"/>
              </w:rPr>
            </w:pPr>
          </w:p>
        </w:tc>
        <w:tc>
          <w:tcPr>
            <w:tcW w:w="1591" w:type="pct"/>
            <w:vMerge w:val="continue"/>
            <w:shd w:val="clear" w:color="auto" w:fill="auto"/>
          </w:tcPr>
          <w:p w14:paraId="0879089B">
            <w:pPr>
              <w:spacing w:line="300" w:lineRule="exact"/>
              <w:rPr>
                <w:rFonts w:ascii="Arial" w:hAnsi="Arial" w:cs="Arial"/>
              </w:rPr>
            </w:pPr>
          </w:p>
        </w:tc>
      </w:tr>
      <w:tr w14:paraId="4BD9E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tcPr>
          <w:p w14:paraId="154E32E0">
            <w:pPr>
              <w:spacing w:line="300" w:lineRule="exact"/>
              <w:rPr>
                <w:rFonts w:ascii="Arial" w:hAnsi="Arial" w:cs="Arial"/>
              </w:rPr>
            </w:pPr>
          </w:p>
        </w:tc>
        <w:tc>
          <w:tcPr>
            <w:tcW w:w="1704" w:type="pct"/>
            <w:shd w:val="clear" w:color="auto" w:fill="auto"/>
          </w:tcPr>
          <w:p w14:paraId="74026B7A">
            <w:pPr>
              <w:spacing w:line="300" w:lineRule="exact"/>
              <w:rPr>
                <w:rFonts w:ascii="Arial" w:hAnsi="Arial" w:cs="Arial"/>
              </w:rPr>
            </w:pPr>
          </w:p>
        </w:tc>
        <w:tc>
          <w:tcPr>
            <w:tcW w:w="1591" w:type="pct"/>
            <w:vMerge w:val="continue"/>
            <w:shd w:val="clear" w:color="auto" w:fill="auto"/>
          </w:tcPr>
          <w:p w14:paraId="1BE218B0">
            <w:pPr>
              <w:spacing w:line="300" w:lineRule="exact"/>
              <w:rPr>
                <w:rFonts w:ascii="Arial" w:hAnsi="Arial" w:cs="Arial"/>
              </w:rPr>
            </w:pPr>
          </w:p>
        </w:tc>
      </w:tr>
      <w:tr w14:paraId="112AC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tcPr>
          <w:p w14:paraId="489717B2">
            <w:pPr>
              <w:spacing w:line="300" w:lineRule="exact"/>
              <w:rPr>
                <w:rFonts w:ascii="Arial" w:hAnsi="Arial" w:cs="Arial"/>
              </w:rPr>
            </w:pPr>
          </w:p>
        </w:tc>
        <w:tc>
          <w:tcPr>
            <w:tcW w:w="1704" w:type="pct"/>
            <w:shd w:val="clear" w:color="auto" w:fill="auto"/>
          </w:tcPr>
          <w:p w14:paraId="6774F0B6">
            <w:pPr>
              <w:spacing w:line="300" w:lineRule="exact"/>
              <w:rPr>
                <w:rFonts w:ascii="Arial" w:hAnsi="Arial" w:cs="Arial"/>
              </w:rPr>
            </w:pPr>
          </w:p>
        </w:tc>
        <w:tc>
          <w:tcPr>
            <w:tcW w:w="1591" w:type="pct"/>
            <w:vMerge w:val="continue"/>
            <w:shd w:val="clear" w:color="auto" w:fill="auto"/>
          </w:tcPr>
          <w:p w14:paraId="0C436949">
            <w:pPr>
              <w:spacing w:line="300" w:lineRule="exact"/>
              <w:rPr>
                <w:rFonts w:ascii="Arial" w:hAnsi="Arial" w:cs="Arial"/>
              </w:rPr>
            </w:pPr>
          </w:p>
        </w:tc>
      </w:tr>
      <w:tr w14:paraId="4AEF3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tcPr>
          <w:p w14:paraId="32790448">
            <w:pPr>
              <w:spacing w:line="300" w:lineRule="exact"/>
              <w:rPr>
                <w:rFonts w:ascii="Arial" w:hAnsi="Arial" w:cs="Arial"/>
              </w:rPr>
            </w:pPr>
          </w:p>
        </w:tc>
        <w:tc>
          <w:tcPr>
            <w:tcW w:w="1704" w:type="pct"/>
            <w:shd w:val="clear" w:color="auto" w:fill="auto"/>
          </w:tcPr>
          <w:p w14:paraId="67A617EB">
            <w:pPr>
              <w:spacing w:line="300" w:lineRule="exact"/>
              <w:rPr>
                <w:rFonts w:ascii="Arial" w:hAnsi="Arial" w:cs="Arial"/>
              </w:rPr>
            </w:pPr>
          </w:p>
        </w:tc>
        <w:tc>
          <w:tcPr>
            <w:tcW w:w="1591" w:type="pct"/>
            <w:vMerge w:val="continue"/>
            <w:shd w:val="clear" w:color="auto" w:fill="auto"/>
          </w:tcPr>
          <w:p w14:paraId="69F08370">
            <w:pPr>
              <w:spacing w:line="300" w:lineRule="exact"/>
              <w:rPr>
                <w:rFonts w:ascii="Arial" w:hAnsi="Arial" w:cs="Arial"/>
              </w:rPr>
            </w:pPr>
          </w:p>
        </w:tc>
      </w:tr>
      <w:tr w14:paraId="6EF0D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705" w:type="pct"/>
            <w:vMerge w:val="continue"/>
            <w:shd w:val="clear" w:color="auto" w:fill="auto"/>
          </w:tcPr>
          <w:p w14:paraId="570B9B60">
            <w:pPr>
              <w:spacing w:line="300" w:lineRule="exact"/>
              <w:rPr>
                <w:rFonts w:ascii="Arial" w:hAnsi="Arial" w:cs="Arial"/>
              </w:rPr>
            </w:pPr>
          </w:p>
        </w:tc>
        <w:tc>
          <w:tcPr>
            <w:tcW w:w="1704" w:type="pct"/>
            <w:shd w:val="clear" w:color="auto" w:fill="auto"/>
          </w:tcPr>
          <w:p w14:paraId="7354A782">
            <w:pPr>
              <w:spacing w:line="300" w:lineRule="exact"/>
              <w:rPr>
                <w:rFonts w:ascii="Arial" w:hAnsi="Arial" w:cs="Arial"/>
              </w:rPr>
            </w:pPr>
          </w:p>
        </w:tc>
        <w:tc>
          <w:tcPr>
            <w:tcW w:w="1591" w:type="pct"/>
            <w:vMerge w:val="continue"/>
            <w:shd w:val="clear" w:color="auto" w:fill="auto"/>
          </w:tcPr>
          <w:p w14:paraId="11AB2D2D">
            <w:pPr>
              <w:spacing w:line="300" w:lineRule="exact"/>
              <w:rPr>
                <w:rFonts w:ascii="Arial" w:hAnsi="Arial" w:cs="Arial"/>
              </w:rPr>
            </w:pPr>
          </w:p>
        </w:tc>
      </w:tr>
      <w:bookmarkEnd w:id="0"/>
    </w:tbl>
    <w:p w14:paraId="45D9AB62">
      <w:pPr>
        <w:pStyle w:val="4"/>
        <w:spacing w:line="300" w:lineRule="exact"/>
        <w:ind w:left="561" w:leftChars="-74" w:hanging="716" w:hangingChars="341"/>
        <w:jc w:val="center"/>
        <w:rPr>
          <w:rFonts w:ascii="Arial" w:hAnsi="Arial" w:cs="Arial"/>
        </w:rPr>
      </w:pPr>
    </w:p>
    <w:p w14:paraId="4A909CC0">
      <w:pPr>
        <w:pStyle w:val="4"/>
        <w:spacing w:line="300" w:lineRule="exact"/>
        <w:ind w:left="561" w:leftChars="-74" w:hanging="716" w:hangingChars="341"/>
        <w:jc w:val="center"/>
        <w:rPr>
          <w:rFonts w:ascii="Arial" w:hAnsi="Arial" w:cs="Arial"/>
        </w:rPr>
      </w:pPr>
    </w:p>
    <w:p w14:paraId="28DA5CE6">
      <w:pPr>
        <w:pStyle w:val="4"/>
        <w:spacing w:line="440" w:lineRule="exact"/>
        <w:ind w:left="561" w:leftChars="-74" w:hanging="716" w:hangingChars="341"/>
        <w:jc w:val="center"/>
        <w:rPr>
          <w:rFonts w:ascii="Arial" w:hAnsi="Arial" w:cs="Arial"/>
        </w:rPr>
      </w:pPr>
    </w:p>
    <w:p w14:paraId="5C2AB3A7">
      <w:pPr>
        <w:pStyle w:val="4"/>
        <w:spacing w:line="440" w:lineRule="exact"/>
        <w:ind w:left="561" w:leftChars="-74" w:hanging="716" w:hangingChars="341"/>
        <w:jc w:val="center"/>
        <w:rPr>
          <w:rFonts w:ascii="Arial" w:hAnsi="Arial" w:cs="Arial"/>
        </w:rPr>
      </w:pPr>
    </w:p>
    <w:p w14:paraId="7CF41A94">
      <w:pPr>
        <w:pStyle w:val="4"/>
        <w:spacing w:line="440" w:lineRule="exact"/>
        <w:ind w:left="561" w:leftChars="-74" w:hanging="716" w:hangingChars="341"/>
        <w:jc w:val="center"/>
        <w:rPr>
          <w:rFonts w:ascii="Arial" w:hAnsi="Arial" w:cs="Arial"/>
        </w:rPr>
      </w:pPr>
    </w:p>
    <w:p w14:paraId="65966077">
      <w:pPr>
        <w:pStyle w:val="4"/>
        <w:spacing w:line="440" w:lineRule="exact"/>
        <w:ind w:left="561" w:leftChars="-74" w:hanging="716" w:hangingChars="341"/>
        <w:jc w:val="center"/>
        <w:rPr>
          <w:rFonts w:ascii="Arial" w:hAnsi="Arial" w:cs="Arial"/>
        </w:rPr>
      </w:pPr>
    </w:p>
    <w:p w14:paraId="6BB3109D">
      <w:pPr>
        <w:pStyle w:val="4"/>
        <w:spacing w:line="440" w:lineRule="exact"/>
        <w:ind w:left="561" w:leftChars="-74" w:hanging="716" w:hangingChars="341"/>
        <w:jc w:val="center"/>
        <w:rPr>
          <w:rFonts w:ascii="Arial" w:hAnsi="Arial" w:cs="Arial"/>
        </w:rPr>
      </w:pPr>
    </w:p>
    <w:p w14:paraId="12FB114C">
      <w:pPr>
        <w:pStyle w:val="4"/>
        <w:spacing w:line="440" w:lineRule="exact"/>
        <w:ind w:left="561" w:leftChars="-74" w:hanging="716" w:hangingChars="341"/>
        <w:jc w:val="center"/>
        <w:rPr>
          <w:rFonts w:ascii="Arial" w:hAnsi="Arial" w:cs="Arial"/>
        </w:rPr>
      </w:pPr>
    </w:p>
    <w:p w14:paraId="779FF4E5">
      <w:pPr>
        <w:pStyle w:val="4"/>
        <w:spacing w:line="440" w:lineRule="exact"/>
        <w:ind w:left="561" w:leftChars="-74" w:hanging="716" w:hangingChars="341"/>
        <w:jc w:val="center"/>
        <w:rPr>
          <w:rFonts w:ascii="Arial" w:hAnsi="Arial" w:cs="Arial"/>
        </w:rPr>
      </w:pPr>
    </w:p>
    <w:p w14:paraId="484FE874">
      <w:pPr>
        <w:pStyle w:val="4"/>
        <w:spacing w:line="440" w:lineRule="exact"/>
        <w:ind w:left="561" w:leftChars="-74" w:hanging="716" w:hangingChars="341"/>
        <w:jc w:val="center"/>
        <w:rPr>
          <w:rFonts w:ascii="Arial" w:hAnsi="Arial" w:cs="Arial"/>
        </w:rPr>
      </w:pPr>
    </w:p>
    <w:p w14:paraId="7B17E99A">
      <w:pPr>
        <w:pStyle w:val="4"/>
        <w:spacing w:line="440" w:lineRule="exact"/>
        <w:ind w:left="561" w:leftChars="-74" w:hanging="716" w:hangingChars="341"/>
        <w:jc w:val="center"/>
        <w:rPr>
          <w:rFonts w:ascii="Arial" w:hAnsi="Arial" w:cs="Arial"/>
        </w:rPr>
      </w:pPr>
    </w:p>
    <w:p w14:paraId="6D3AEE2C">
      <w:pPr>
        <w:spacing w:line="440" w:lineRule="exact"/>
        <w:jc w:val="center"/>
        <w:rPr>
          <w:rFonts w:ascii="Arial" w:hAnsi="Arial" w:eastAsia="黑体" w:cs="Arial"/>
          <w:color w:val="000000"/>
          <w:sz w:val="24"/>
          <w:szCs w:val="16"/>
        </w:rPr>
      </w:pPr>
      <w:r>
        <w:rPr>
          <w:rFonts w:hint="eastAsia" w:ascii="Arial" w:hAnsi="Arial" w:eastAsia="黑体" w:cs="Arial"/>
          <w:color w:val="000000"/>
          <w:sz w:val="24"/>
          <w:szCs w:val="16"/>
          <w:lang w:eastAsia="zh-CN"/>
        </w:rPr>
        <w:t>Xxx</w:t>
      </w:r>
      <w:r>
        <w:rPr>
          <w:rFonts w:hint="eastAsia" w:ascii="Arial" w:hAnsi="Arial" w:eastAsia="黑体" w:cs="Arial"/>
          <w:color w:val="000000"/>
          <w:sz w:val="24"/>
          <w:szCs w:val="16"/>
          <w:lang w:val="en-US" w:eastAsia="zh-CN"/>
        </w:rPr>
        <w:t>xx</w:t>
      </w:r>
      <w:r>
        <w:rPr>
          <w:rFonts w:ascii="Arial" w:hAnsi="Arial" w:eastAsia="黑体" w:cs="Arial"/>
          <w:color w:val="000000"/>
          <w:sz w:val="24"/>
          <w:szCs w:val="16"/>
        </w:rPr>
        <w:t>有限公司</w:t>
      </w:r>
    </w:p>
    <w:p w14:paraId="67A253F9">
      <w:pPr>
        <w:jc w:val="center"/>
        <w:rPr>
          <w:rFonts w:ascii="Arial" w:hAnsi="Arial" w:eastAsia="黑体" w:cs="Arial"/>
          <w:sz w:val="24"/>
          <w:szCs w:val="16"/>
        </w:rPr>
      </w:pPr>
    </w:p>
    <w:p w14:paraId="06701280">
      <w:pPr>
        <w:pStyle w:val="9"/>
      </w:pPr>
      <w:r>
        <w:rPr>
          <w:rFonts w:hint="eastAsia"/>
          <w:sz w:val="32"/>
        </w:rPr>
        <w:t>目录</w:t>
      </w:r>
    </w:p>
    <w:p w14:paraId="1AB9CC40">
      <w:pPr>
        <w:pStyle w:val="9"/>
        <w:rPr>
          <w:rFonts w:ascii="Arial" w:hAnsi="Arial" w:eastAsia="宋体"/>
          <w:sz w:val="21"/>
          <w:szCs w:val="22"/>
        </w:rPr>
      </w:pPr>
      <w:r>
        <w:fldChar w:fldCharType="begin"/>
      </w:r>
      <w:r>
        <w:instrText xml:space="preserve"> TOC \o "1-1" \h \z \u </w:instrText>
      </w:r>
      <w:r>
        <w:fldChar w:fldCharType="separate"/>
      </w:r>
      <w:r>
        <w:fldChar w:fldCharType="begin"/>
      </w:r>
      <w:r>
        <w:instrText xml:space="preserve"> HYPERLINK \l "_Toc219881012" </w:instrText>
      </w:r>
      <w:r>
        <w:fldChar w:fldCharType="separate"/>
      </w:r>
      <w:r>
        <w:rPr>
          <w:rStyle w:val="16"/>
          <w:rFonts w:ascii="Arial" w:hAnsi="Arial" w:eastAsia="宋体"/>
        </w:rPr>
        <w:t>1. 系统概述</w:t>
      </w:r>
      <w:r>
        <w:rPr>
          <w:rFonts w:ascii="Arial" w:hAnsi="Arial" w:eastAsia="宋体"/>
        </w:rPr>
        <w:tab/>
      </w:r>
      <w:r>
        <w:rPr>
          <w:rFonts w:ascii="Arial" w:hAnsi="Arial" w:eastAsia="宋体"/>
        </w:rPr>
        <w:fldChar w:fldCharType="begin"/>
      </w:r>
      <w:r>
        <w:rPr>
          <w:rFonts w:ascii="Arial" w:hAnsi="Arial" w:eastAsia="宋体"/>
        </w:rPr>
        <w:instrText xml:space="preserve"> PAGEREF _Toc219881012 \h </w:instrText>
      </w:r>
      <w:r>
        <w:rPr>
          <w:rFonts w:ascii="Arial" w:hAnsi="Arial" w:eastAsia="宋体"/>
        </w:rPr>
        <w:fldChar w:fldCharType="separate"/>
      </w:r>
      <w:r>
        <w:rPr>
          <w:rFonts w:ascii="Arial" w:hAnsi="Arial" w:eastAsia="宋体"/>
        </w:rPr>
        <w:t>1</w:t>
      </w:r>
      <w:r>
        <w:rPr>
          <w:rFonts w:ascii="Arial" w:hAnsi="Arial" w:eastAsia="宋体"/>
        </w:rPr>
        <w:fldChar w:fldCharType="end"/>
      </w:r>
      <w:r>
        <w:rPr>
          <w:rFonts w:ascii="Arial" w:hAnsi="Arial" w:eastAsia="宋体"/>
        </w:rPr>
        <w:fldChar w:fldCharType="end"/>
      </w:r>
    </w:p>
    <w:p w14:paraId="64DD7782">
      <w:pPr>
        <w:pStyle w:val="9"/>
        <w:rPr>
          <w:rFonts w:ascii="Arial" w:hAnsi="Arial" w:eastAsia="宋体"/>
          <w:sz w:val="21"/>
          <w:szCs w:val="22"/>
        </w:rPr>
      </w:pPr>
      <w:r>
        <w:fldChar w:fldCharType="begin"/>
      </w:r>
      <w:r>
        <w:instrText xml:space="preserve"> HYPERLINK \l "_Toc219881013" </w:instrText>
      </w:r>
      <w:r>
        <w:fldChar w:fldCharType="separate"/>
      </w:r>
      <w:r>
        <w:rPr>
          <w:rStyle w:val="16"/>
          <w:rFonts w:ascii="Arial" w:hAnsi="Arial" w:eastAsia="宋体"/>
        </w:rPr>
        <w:t>2 工艺用气质量标准及监测频次</w:t>
      </w:r>
      <w:r>
        <w:rPr>
          <w:rFonts w:ascii="Arial" w:hAnsi="Arial" w:eastAsia="宋体"/>
        </w:rPr>
        <w:tab/>
      </w:r>
      <w:r>
        <w:rPr>
          <w:rFonts w:ascii="Arial" w:hAnsi="Arial" w:eastAsia="宋体"/>
        </w:rPr>
        <w:fldChar w:fldCharType="begin"/>
      </w:r>
      <w:r>
        <w:rPr>
          <w:rFonts w:ascii="Arial" w:hAnsi="Arial" w:eastAsia="宋体"/>
        </w:rPr>
        <w:instrText xml:space="preserve"> PAGEREF _Toc219881013 \h </w:instrText>
      </w:r>
      <w:r>
        <w:rPr>
          <w:rFonts w:ascii="Arial" w:hAnsi="Arial" w:eastAsia="宋体"/>
        </w:rPr>
        <w:fldChar w:fldCharType="separate"/>
      </w:r>
      <w:r>
        <w:rPr>
          <w:rFonts w:ascii="Arial" w:hAnsi="Arial" w:eastAsia="宋体"/>
        </w:rPr>
        <w:t>3</w:t>
      </w:r>
      <w:r>
        <w:rPr>
          <w:rFonts w:ascii="Arial" w:hAnsi="Arial" w:eastAsia="宋体"/>
        </w:rPr>
        <w:fldChar w:fldCharType="end"/>
      </w:r>
      <w:r>
        <w:rPr>
          <w:rFonts w:ascii="Arial" w:hAnsi="Arial" w:eastAsia="宋体"/>
        </w:rPr>
        <w:fldChar w:fldCharType="end"/>
      </w:r>
    </w:p>
    <w:p w14:paraId="1F3EA247">
      <w:pPr>
        <w:pStyle w:val="9"/>
        <w:rPr>
          <w:rFonts w:ascii="Arial" w:hAnsi="Arial" w:eastAsia="宋体"/>
          <w:sz w:val="21"/>
          <w:szCs w:val="22"/>
        </w:rPr>
      </w:pPr>
      <w:r>
        <w:fldChar w:fldCharType="begin"/>
      </w:r>
      <w:r>
        <w:instrText xml:space="preserve"> HYPERLINK \l "_Toc219881014" </w:instrText>
      </w:r>
      <w:r>
        <w:fldChar w:fldCharType="separate"/>
      </w:r>
      <w:r>
        <w:rPr>
          <w:rStyle w:val="16"/>
          <w:rFonts w:ascii="Arial" w:hAnsi="Arial" w:eastAsia="宋体"/>
        </w:rPr>
        <w:t>2.2压缩空气质量标准及监测频次</w:t>
      </w:r>
      <w:r>
        <w:rPr>
          <w:rFonts w:ascii="Arial" w:hAnsi="Arial" w:eastAsia="宋体"/>
        </w:rPr>
        <w:tab/>
      </w:r>
      <w:r>
        <w:rPr>
          <w:rFonts w:ascii="Arial" w:hAnsi="Arial" w:eastAsia="宋体"/>
        </w:rPr>
        <w:fldChar w:fldCharType="begin"/>
      </w:r>
      <w:r>
        <w:rPr>
          <w:rFonts w:ascii="Arial" w:hAnsi="Arial" w:eastAsia="宋体"/>
        </w:rPr>
        <w:instrText xml:space="preserve"> PAGEREF _Toc219881014 \h </w:instrText>
      </w:r>
      <w:r>
        <w:rPr>
          <w:rFonts w:ascii="Arial" w:hAnsi="Arial" w:eastAsia="宋体"/>
        </w:rPr>
        <w:fldChar w:fldCharType="separate"/>
      </w:r>
      <w:r>
        <w:rPr>
          <w:rFonts w:ascii="Arial" w:hAnsi="Arial" w:eastAsia="宋体"/>
        </w:rPr>
        <w:t>4</w:t>
      </w:r>
      <w:r>
        <w:rPr>
          <w:rFonts w:ascii="Arial" w:hAnsi="Arial" w:eastAsia="宋体"/>
        </w:rPr>
        <w:fldChar w:fldCharType="end"/>
      </w:r>
      <w:r>
        <w:rPr>
          <w:rFonts w:ascii="Arial" w:hAnsi="Arial" w:eastAsia="宋体"/>
        </w:rPr>
        <w:fldChar w:fldCharType="end"/>
      </w:r>
    </w:p>
    <w:p w14:paraId="40E42E6C">
      <w:pPr>
        <w:pStyle w:val="9"/>
        <w:rPr>
          <w:rFonts w:ascii="Arial" w:hAnsi="Arial" w:eastAsia="宋体"/>
          <w:sz w:val="21"/>
          <w:szCs w:val="22"/>
        </w:rPr>
      </w:pPr>
      <w:r>
        <w:fldChar w:fldCharType="begin"/>
      </w:r>
      <w:r>
        <w:instrText xml:space="preserve"> HYPERLINK \l "_Toc219881015" </w:instrText>
      </w:r>
      <w:r>
        <w:fldChar w:fldCharType="separate"/>
      </w:r>
      <w:r>
        <w:rPr>
          <w:rStyle w:val="16"/>
          <w:rFonts w:ascii="Arial" w:hAnsi="Arial" w:eastAsia="宋体"/>
        </w:rPr>
        <w:t>3 取样点列表及用途</w:t>
      </w:r>
      <w:r>
        <w:rPr>
          <w:rFonts w:ascii="Arial" w:hAnsi="Arial" w:eastAsia="宋体"/>
        </w:rPr>
        <w:tab/>
      </w:r>
      <w:r>
        <w:rPr>
          <w:rFonts w:ascii="Arial" w:hAnsi="Arial" w:eastAsia="宋体"/>
        </w:rPr>
        <w:fldChar w:fldCharType="begin"/>
      </w:r>
      <w:r>
        <w:rPr>
          <w:rFonts w:ascii="Arial" w:hAnsi="Arial" w:eastAsia="宋体"/>
        </w:rPr>
        <w:instrText xml:space="preserve"> PAGEREF _Toc219881015 \h </w:instrText>
      </w:r>
      <w:r>
        <w:rPr>
          <w:rFonts w:ascii="Arial" w:hAnsi="Arial" w:eastAsia="宋体"/>
        </w:rPr>
        <w:fldChar w:fldCharType="separate"/>
      </w:r>
      <w:r>
        <w:rPr>
          <w:rFonts w:ascii="Arial" w:hAnsi="Arial" w:eastAsia="宋体"/>
        </w:rPr>
        <w:t>6</w:t>
      </w:r>
      <w:r>
        <w:rPr>
          <w:rFonts w:ascii="Arial" w:hAnsi="Arial" w:eastAsia="宋体"/>
        </w:rPr>
        <w:fldChar w:fldCharType="end"/>
      </w:r>
      <w:r>
        <w:rPr>
          <w:rFonts w:ascii="Arial" w:hAnsi="Arial" w:eastAsia="宋体"/>
        </w:rPr>
        <w:fldChar w:fldCharType="end"/>
      </w:r>
    </w:p>
    <w:p w14:paraId="0CD5BAA8">
      <w:pPr>
        <w:pStyle w:val="9"/>
        <w:rPr>
          <w:rFonts w:ascii="Arial" w:hAnsi="Arial" w:eastAsia="宋体"/>
          <w:sz w:val="21"/>
          <w:szCs w:val="22"/>
        </w:rPr>
      </w:pPr>
      <w:r>
        <w:fldChar w:fldCharType="begin"/>
      </w:r>
      <w:r>
        <w:instrText xml:space="preserve"> HYPERLINK \l "_Toc219881016" </w:instrText>
      </w:r>
      <w:r>
        <w:fldChar w:fldCharType="separate"/>
      </w:r>
      <w:r>
        <w:rPr>
          <w:rStyle w:val="16"/>
          <w:rFonts w:ascii="Arial" w:hAnsi="Arial" w:eastAsia="宋体"/>
        </w:rPr>
        <w:t>4 氮气监测趋势分析及评价</w:t>
      </w:r>
      <w:r>
        <w:rPr>
          <w:rFonts w:ascii="Arial" w:hAnsi="Arial" w:eastAsia="宋体"/>
        </w:rPr>
        <w:tab/>
      </w:r>
      <w:r>
        <w:rPr>
          <w:rFonts w:ascii="Arial" w:hAnsi="Arial" w:eastAsia="宋体"/>
        </w:rPr>
        <w:fldChar w:fldCharType="begin"/>
      </w:r>
      <w:r>
        <w:rPr>
          <w:rFonts w:ascii="Arial" w:hAnsi="Arial" w:eastAsia="宋体"/>
        </w:rPr>
        <w:instrText xml:space="preserve"> PAGEREF _Toc219881016 \h </w:instrText>
      </w:r>
      <w:r>
        <w:rPr>
          <w:rFonts w:ascii="Arial" w:hAnsi="Arial" w:eastAsia="宋体"/>
        </w:rPr>
        <w:fldChar w:fldCharType="separate"/>
      </w:r>
      <w:r>
        <w:rPr>
          <w:rFonts w:ascii="Arial" w:hAnsi="Arial" w:eastAsia="宋体"/>
        </w:rPr>
        <w:t>7</w:t>
      </w:r>
      <w:r>
        <w:rPr>
          <w:rFonts w:ascii="Arial" w:hAnsi="Arial" w:eastAsia="宋体"/>
        </w:rPr>
        <w:fldChar w:fldCharType="end"/>
      </w:r>
      <w:r>
        <w:rPr>
          <w:rFonts w:ascii="Arial" w:hAnsi="Arial" w:eastAsia="宋体"/>
        </w:rPr>
        <w:fldChar w:fldCharType="end"/>
      </w:r>
    </w:p>
    <w:p w14:paraId="7E667533">
      <w:pPr>
        <w:pStyle w:val="9"/>
        <w:rPr>
          <w:rFonts w:ascii="Arial" w:hAnsi="Arial" w:eastAsia="宋体"/>
          <w:sz w:val="21"/>
          <w:szCs w:val="22"/>
        </w:rPr>
      </w:pPr>
      <w:r>
        <w:fldChar w:fldCharType="begin"/>
      </w:r>
      <w:r>
        <w:instrText xml:space="preserve"> HYPERLINK \l "_Toc219881017" </w:instrText>
      </w:r>
      <w:r>
        <w:fldChar w:fldCharType="separate"/>
      </w:r>
      <w:r>
        <w:rPr>
          <w:rStyle w:val="16"/>
          <w:rFonts w:ascii="Arial" w:hAnsi="Arial" w:eastAsia="宋体"/>
        </w:rPr>
        <w:t>5 压缩空气监测趋势分析及评价</w:t>
      </w:r>
      <w:r>
        <w:rPr>
          <w:rFonts w:ascii="Arial" w:hAnsi="Arial" w:eastAsia="宋体"/>
        </w:rPr>
        <w:tab/>
      </w:r>
      <w:r>
        <w:rPr>
          <w:rFonts w:ascii="Arial" w:hAnsi="Arial" w:eastAsia="宋体"/>
        </w:rPr>
        <w:fldChar w:fldCharType="begin"/>
      </w:r>
      <w:r>
        <w:rPr>
          <w:rFonts w:ascii="Arial" w:hAnsi="Arial" w:eastAsia="宋体"/>
        </w:rPr>
        <w:instrText xml:space="preserve"> PAGEREF _Toc219881017 \h </w:instrText>
      </w:r>
      <w:r>
        <w:rPr>
          <w:rFonts w:ascii="Arial" w:hAnsi="Arial" w:eastAsia="宋体"/>
        </w:rPr>
        <w:fldChar w:fldCharType="separate"/>
      </w:r>
      <w:r>
        <w:rPr>
          <w:rFonts w:ascii="Arial" w:hAnsi="Arial" w:eastAsia="宋体"/>
        </w:rPr>
        <w:t>11</w:t>
      </w:r>
      <w:r>
        <w:rPr>
          <w:rFonts w:ascii="Arial" w:hAnsi="Arial" w:eastAsia="宋体"/>
        </w:rPr>
        <w:fldChar w:fldCharType="end"/>
      </w:r>
      <w:r>
        <w:rPr>
          <w:rFonts w:ascii="Arial" w:hAnsi="Arial" w:eastAsia="宋体"/>
        </w:rPr>
        <w:fldChar w:fldCharType="end"/>
      </w:r>
    </w:p>
    <w:p w14:paraId="3BAB323E">
      <w:pPr>
        <w:pStyle w:val="9"/>
        <w:rPr>
          <w:rFonts w:ascii="Arial" w:hAnsi="Arial" w:eastAsia="宋体"/>
          <w:sz w:val="21"/>
          <w:szCs w:val="22"/>
        </w:rPr>
      </w:pPr>
      <w:r>
        <w:fldChar w:fldCharType="begin"/>
      </w:r>
      <w:r>
        <w:instrText xml:space="preserve"> HYPERLINK \l "_Toc219881018" </w:instrText>
      </w:r>
      <w:r>
        <w:fldChar w:fldCharType="separate"/>
      </w:r>
      <w:r>
        <w:rPr>
          <w:rStyle w:val="16"/>
          <w:rFonts w:ascii="Arial" w:hAnsi="Arial" w:eastAsia="宋体"/>
        </w:rPr>
        <w:t>6 工艺用气系统维护保养情况</w:t>
      </w:r>
      <w:r>
        <w:rPr>
          <w:rFonts w:ascii="Arial" w:hAnsi="Arial" w:eastAsia="宋体"/>
        </w:rPr>
        <w:tab/>
      </w:r>
      <w:r>
        <w:rPr>
          <w:rFonts w:ascii="Arial" w:hAnsi="Arial" w:eastAsia="宋体"/>
        </w:rPr>
        <w:fldChar w:fldCharType="begin"/>
      </w:r>
      <w:r>
        <w:rPr>
          <w:rFonts w:ascii="Arial" w:hAnsi="Arial" w:eastAsia="宋体"/>
        </w:rPr>
        <w:instrText xml:space="preserve"> PAGEREF _Toc219881018 \h </w:instrText>
      </w:r>
      <w:r>
        <w:rPr>
          <w:rFonts w:ascii="Arial" w:hAnsi="Arial" w:eastAsia="宋体"/>
        </w:rPr>
        <w:fldChar w:fldCharType="separate"/>
      </w:r>
      <w:r>
        <w:rPr>
          <w:rFonts w:ascii="Arial" w:hAnsi="Arial" w:eastAsia="宋体"/>
        </w:rPr>
        <w:t>15</w:t>
      </w:r>
      <w:r>
        <w:rPr>
          <w:rFonts w:ascii="Arial" w:hAnsi="Arial" w:eastAsia="宋体"/>
        </w:rPr>
        <w:fldChar w:fldCharType="end"/>
      </w:r>
      <w:r>
        <w:rPr>
          <w:rFonts w:ascii="Arial" w:hAnsi="Arial" w:eastAsia="宋体"/>
        </w:rPr>
        <w:fldChar w:fldCharType="end"/>
      </w:r>
    </w:p>
    <w:p w14:paraId="31B35329">
      <w:pPr>
        <w:pStyle w:val="9"/>
        <w:rPr>
          <w:rFonts w:ascii="Arial" w:hAnsi="Arial" w:eastAsia="宋体"/>
          <w:sz w:val="21"/>
          <w:szCs w:val="22"/>
        </w:rPr>
      </w:pPr>
      <w:r>
        <w:fldChar w:fldCharType="begin"/>
      </w:r>
      <w:r>
        <w:instrText xml:space="preserve"> HYPERLINK \l "_Toc219881019" </w:instrText>
      </w:r>
      <w:r>
        <w:fldChar w:fldCharType="separate"/>
      </w:r>
      <w:r>
        <w:rPr>
          <w:rStyle w:val="16"/>
          <w:rFonts w:ascii="Arial" w:hAnsi="Arial" w:eastAsia="宋体"/>
        </w:rPr>
        <w:t>7 偏差情况汇总</w:t>
      </w:r>
      <w:r>
        <w:rPr>
          <w:rFonts w:ascii="Arial" w:hAnsi="Arial" w:eastAsia="宋体"/>
        </w:rPr>
        <w:tab/>
      </w:r>
      <w:r>
        <w:rPr>
          <w:rFonts w:ascii="Arial" w:hAnsi="Arial" w:eastAsia="宋体"/>
        </w:rPr>
        <w:fldChar w:fldCharType="begin"/>
      </w:r>
      <w:r>
        <w:rPr>
          <w:rFonts w:ascii="Arial" w:hAnsi="Arial" w:eastAsia="宋体"/>
        </w:rPr>
        <w:instrText xml:space="preserve"> PAGEREF _Toc219881019 \h </w:instrText>
      </w:r>
      <w:r>
        <w:rPr>
          <w:rFonts w:ascii="Arial" w:hAnsi="Arial" w:eastAsia="宋体"/>
        </w:rPr>
        <w:fldChar w:fldCharType="separate"/>
      </w:r>
      <w:r>
        <w:rPr>
          <w:rFonts w:ascii="Arial" w:hAnsi="Arial" w:eastAsia="宋体"/>
        </w:rPr>
        <w:t>15</w:t>
      </w:r>
      <w:r>
        <w:rPr>
          <w:rFonts w:ascii="Arial" w:hAnsi="Arial" w:eastAsia="宋体"/>
        </w:rPr>
        <w:fldChar w:fldCharType="end"/>
      </w:r>
      <w:r>
        <w:rPr>
          <w:rFonts w:ascii="Arial" w:hAnsi="Arial" w:eastAsia="宋体"/>
        </w:rPr>
        <w:fldChar w:fldCharType="end"/>
      </w:r>
    </w:p>
    <w:p w14:paraId="478A0F2E">
      <w:pPr>
        <w:pStyle w:val="9"/>
        <w:rPr>
          <w:rFonts w:ascii="Arial" w:hAnsi="Arial" w:eastAsia="宋体"/>
          <w:sz w:val="21"/>
          <w:szCs w:val="22"/>
        </w:rPr>
      </w:pPr>
      <w:r>
        <w:fldChar w:fldCharType="begin"/>
      </w:r>
      <w:r>
        <w:instrText xml:space="preserve"> HYPERLINK \l "_Toc219881020" </w:instrText>
      </w:r>
      <w:r>
        <w:fldChar w:fldCharType="separate"/>
      </w:r>
      <w:r>
        <w:rPr>
          <w:rStyle w:val="16"/>
          <w:rFonts w:ascii="Arial" w:hAnsi="Arial" w:eastAsia="宋体"/>
        </w:rPr>
        <w:t>8 OOS/OOT情况汇总</w:t>
      </w:r>
      <w:r>
        <w:rPr>
          <w:rFonts w:ascii="Arial" w:hAnsi="Arial" w:eastAsia="宋体"/>
        </w:rPr>
        <w:tab/>
      </w:r>
      <w:r>
        <w:rPr>
          <w:rFonts w:ascii="Arial" w:hAnsi="Arial" w:eastAsia="宋体"/>
        </w:rPr>
        <w:fldChar w:fldCharType="begin"/>
      </w:r>
      <w:r>
        <w:rPr>
          <w:rFonts w:ascii="Arial" w:hAnsi="Arial" w:eastAsia="宋体"/>
        </w:rPr>
        <w:instrText xml:space="preserve"> PAGEREF _Toc219881020 \h </w:instrText>
      </w:r>
      <w:r>
        <w:rPr>
          <w:rFonts w:ascii="Arial" w:hAnsi="Arial" w:eastAsia="宋体"/>
        </w:rPr>
        <w:fldChar w:fldCharType="separate"/>
      </w:r>
      <w:r>
        <w:rPr>
          <w:rFonts w:ascii="Arial" w:hAnsi="Arial" w:eastAsia="宋体"/>
        </w:rPr>
        <w:t>15</w:t>
      </w:r>
      <w:r>
        <w:rPr>
          <w:rFonts w:ascii="Arial" w:hAnsi="Arial" w:eastAsia="宋体"/>
        </w:rPr>
        <w:fldChar w:fldCharType="end"/>
      </w:r>
      <w:r>
        <w:rPr>
          <w:rFonts w:ascii="Arial" w:hAnsi="Arial" w:eastAsia="宋体"/>
        </w:rPr>
        <w:fldChar w:fldCharType="end"/>
      </w:r>
    </w:p>
    <w:p w14:paraId="167535E6">
      <w:pPr>
        <w:pStyle w:val="9"/>
        <w:rPr>
          <w:rFonts w:ascii="Arial" w:hAnsi="Arial" w:eastAsia="宋体"/>
          <w:sz w:val="21"/>
          <w:szCs w:val="22"/>
        </w:rPr>
      </w:pPr>
      <w:r>
        <w:fldChar w:fldCharType="begin"/>
      </w:r>
      <w:r>
        <w:instrText xml:space="preserve"> HYPERLINK \l "_Toc219881021" </w:instrText>
      </w:r>
      <w:r>
        <w:fldChar w:fldCharType="separate"/>
      </w:r>
      <w:r>
        <w:rPr>
          <w:rStyle w:val="16"/>
          <w:rFonts w:ascii="Arial" w:hAnsi="Arial" w:eastAsia="宋体"/>
        </w:rPr>
        <w:t>9 变更情况</w:t>
      </w:r>
      <w:r>
        <w:rPr>
          <w:rFonts w:ascii="Arial" w:hAnsi="Arial" w:eastAsia="宋体"/>
        </w:rPr>
        <w:tab/>
      </w:r>
      <w:r>
        <w:rPr>
          <w:rFonts w:ascii="Arial" w:hAnsi="Arial" w:eastAsia="宋体"/>
        </w:rPr>
        <w:fldChar w:fldCharType="begin"/>
      </w:r>
      <w:r>
        <w:rPr>
          <w:rFonts w:ascii="Arial" w:hAnsi="Arial" w:eastAsia="宋体"/>
        </w:rPr>
        <w:instrText xml:space="preserve"> PAGEREF _Toc219881021 \h </w:instrText>
      </w:r>
      <w:r>
        <w:rPr>
          <w:rFonts w:ascii="Arial" w:hAnsi="Arial" w:eastAsia="宋体"/>
        </w:rPr>
        <w:fldChar w:fldCharType="separate"/>
      </w:r>
      <w:r>
        <w:rPr>
          <w:rFonts w:ascii="Arial" w:hAnsi="Arial" w:eastAsia="宋体"/>
        </w:rPr>
        <w:t>15</w:t>
      </w:r>
      <w:r>
        <w:rPr>
          <w:rFonts w:ascii="Arial" w:hAnsi="Arial" w:eastAsia="宋体"/>
        </w:rPr>
        <w:fldChar w:fldCharType="end"/>
      </w:r>
      <w:r>
        <w:rPr>
          <w:rFonts w:ascii="Arial" w:hAnsi="Arial" w:eastAsia="宋体"/>
        </w:rPr>
        <w:fldChar w:fldCharType="end"/>
      </w:r>
    </w:p>
    <w:p w14:paraId="29A17865">
      <w:pPr>
        <w:pStyle w:val="9"/>
        <w:rPr>
          <w:rFonts w:ascii="Arial" w:hAnsi="Arial" w:eastAsia="宋体"/>
          <w:sz w:val="21"/>
          <w:szCs w:val="22"/>
        </w:rPr>
      </w:pPr>
      <w:r>
        <w:fldChar w:fldCharType="begin"/>
      </w:r>
      <w:r>
        <w:instrText xml:space="preserve"> HYPERLINK \l "_Toc219881022" </w:instrText>
      </w:r>
      <w:r>
        <w:fldChar w:fldCharType="separate"/>
      </w:r>
      <w:r>
        <w:rPr>
          <w:rStyle w:val="16"/>
          <w:rFonts w:ascii="Arial" w:hAnsi="Arial" w:eastAsia="宋体"/>
        </w:rPr>
        <w:t>10 总结评价</w:t>
      </w:r>
      <w:r>
        <w:rPr>
          <w:rFonts w:ascii="Arial" w:hAnsi="Arial" w:eastAsia="宋体"/>
        </w:rPr>
        <w:tab/>
      </w:r>
      <w:r>
        <w:rPr>
          <w:rFonts w:ascii="Arial" w:hAnsi="Arial" w:eastAsia="宋体"/>
        </w:rPr>
        <w:fldChar w:fldCharType="begin"/>
      </w:r>
      <w:r>
        <w:rPr>
          <w:rFonts w:ascii="Arial" w:hAnsi="Arial" w:eastAsia="宋体"/>
        </w:rPr>
        <w:instrText xml:space="preserve"> PAGEREF _Toc219881022 \h </w:instrText>
      </w:r>
      <w:r>
        <w:rPr>
          <w:rFonts w:ascii="Arial" w:hAnsi="Arial" w:eastAsia="宋体"/>
        </w:rPr>
        <w:fldChar w:fldCharType="separate"/>
      </w:r>
      <w:r>
        <w:rPr>
          <w:rFonts w:ascii="Arial" w:hAnsi="Arial" w:eastAsia="宋体"/>
        </w:rPr>
        <w:t>16</w:t>
      </w:r>
      <w:r>
        <w:rPr>
          <w:rFonts w:ascii="Arial" w:hAnsi="Arial" w:eastAsia="宋体"/>
        </w:rPr>
        <w:fldChar w:fldCharType="end"/>
      </w:r>
      <w:r>
        <w:rPr>
          <w:rFonts w:ascii="Arial" w:hAnsi="Arial" w:eastAsia="宋体"/>
        </w:rPr>
        <w:fldChar w:fldCharType="end"/>
      </w:r>
    </w:p>
    <w:p w14:paraId="32948B3E">
      <w:pPr>
        <w:pStyle w:val="9"/>
        <w:rPr>
          <w:rFonts w:ascii="Arial" w:hAnsi="Arial" w:eastAsia="宋体"/>
          <w:sz w:val="21"/>
          <w:szCs w:val="22"/>
        </w:rPr>
      </w:pPr>
      <w:r>
        <w:fldChar w:fldCharType="begin"/>
      </w:r>
      <w:r>
        <w:instrText xml:space="preserve"> HYPERLINK \l "_Toc219881023" </w:instrText>
      </w:r>
      <w:r>
        <w:fldChar w:fldCharType="separate"/>
      </w:r>
      <w:r>
        <w:rPr>
          <w:rStyle w:val="16"/>
          <w:rFonts w:ascii="Arial" w:hAnsi="Arial" w:eastAsia="宋体"/>
        </w:rPr>
        <w:t>11 附件：各取样点监测数据汇总</w:t>
      </w:r>
      <w:r>
        <w:rPr>
          <w:rFonts w:ascii="Arial" w:hAnsi="Arial" w:eastAsia="宋体"/>
        </w:rPr>
        <w:tab/>
      </w:r>
      <w:r>
        <w:rPr>
          <w:rFonts w:ascii="Arial" w:hAnsi="Arial" w:eastAsia="宋体"/>
        </w:rPr>
        <w:fldChar w:fldCharType="begin"/>
      </w:r>
      <w:r>
        <w:rPr>
          <w:rFonts w:ascii="Arial" w:hAnsi="Arial" w:eastAsia="宋体"/>
        </w:rPr>
        <w:instrText xml:space="preserve"> PAGEREF _Toc219881023 \h </w:instrText>
      </w:r>
      <w:r>
        <w:rPr>
          <w:rFonts w:ascii="Arial" w:hAnsi="Arial" w:eastAsia="宋体"/>
        </w:rPr>
        <w:fldChar w:fldCharType="separate"/>
      </w:r>
      <w:r>
        <w:rPr>
          <w:rFonts w:ascii="Arial" w:hAnsi="Arial" w:eastAsia="宋体"/>
        </w:rPr>
        <w:t>16</w:t>
      </w:r>
      <w:r>
        <w:rPr>
          <w:rFonts w:ascii="Arial" w:hAnsi="Arial" w:eastAsia="宋体"/>
        </w:rPr>
        <w:fldChar w:fldCharType="end"/>
      </w:r>
      <w:r>
        <w:rPr>
          <w:rFonts w:ascii="Arial" w:hAnsi="Arial" w:eastAsia="宋体"/>
        </w:rPr>
        <w:fldChar w:fldCharType="end"/>
      </w:r>
    </w:p>
    <w:p w14:paraId="74BE35DB">
      <w:pPr>
        <w:pStyle w:val="4"/>
        <w:spacing w:line="460" w:lineRule="exact"/>
        <w:ind w:left="561" w:leftChars="-74" w:hanging="716" w:hangingChars="341"/>
        <w:rPr>
          <w:rFonts w:ascii="Arial" w:hAnsi="Arial" w:cs="Arial"/>
        </w:rPr>
      </w:pPr>
      <w:r>
        <w:rPr>
          <w:rFonts w:ascii="Arial" w:hAnsi="Arial" w:cs="Arial"/>
        </w:rPr>
        <w:fldChar w:fldCharType="end"/>
      </w:r>
    </w:p>
    <w:p w14:paraId="4024F5B0">
      <w:pPr>
        <w:pStyle w:val="4"/>
        <w:spacing w:line="440" w:lineRule="exact"/>
        <w:ind w:left="671" w:leftChars="-21" w:hanging="715" w:hangingChars="149"/>
        <w:rPr>
          <w:rFonts w:ascii="Arial" w:hAnsi="Arial" w:cs="Arial"/>
          <w:sz w:val="48"/>
          <w:szCs w:val="48"/>
        </w:rPr>
        <w:sectPr>
          <w:headerReference r:id="rId4" w:type="first"/>
          <w:footerReference r:id="rId6" w:type="first"/>
          <w:headerReference r:id="rId3" w:type="default"/>
          <w:footerReference r:id="rId5" w:type="default"/>
          <w:pgSz w:w="11906" w:h="16838"/>
          <w:pgMar w:top="1701" w:right="1134" w:bottom="851" w:left="1134" w:header="1871" w:footer="737" w:gutter="0"/>
          <w:pgNumType w:start="1"/>
          <w:cols w:space="425" w:num="1"/>
          <w:docGrid w:type="lines" w:linePitch="312" w:charSpace="0"/>
        </w:sectPr>
      </w:pPr>
    </w:p>
    <w:p w14:paraId="64F246C3">
      <w:pPr>
        <w:pStyle w:val="11"/>
        <w:numPr>
          <w:ilvl w:val="0"/>
          <w:numId w:val="1"/>
        </w:numPr>
        <w:spacing w:before="0" w:after="0" w:line="400" w:lineRule="exact"/>
        <w:ind w:left="0" w:firstLine="0"/>
        <w:jc w:val="left"/>
        <w:rPr>
          <w:rFonts w:ascii="Arial" w:hAnsi="Arial" w:eastAsia="黑体" w:cs="Arial"/>
          <w:b w:val="0"/>
          <w:sz w:val="28"/>
          <w:szCs w:val="28"/>
        </w:rPr>
      </w:pPr>
      <w:bookmarkStart w:id="1" w:name="_Toc1052336"/>
      <w:r>
        <w:rPr>
          <w:rFonts w:ascii="Arial" w:hAnsi="Arial" w:eastAsia="黑体" w:cs="Arial"/>
          <w:b w:val="0"/>
          <w:sz w:val="28"/>
          <w:szCs w:val="28"/>
        </w:rPr>
        <w:t xml:space="preserve">  </w:t>
      </w:r>
      <w:bookmarkStart w:id="2" w:name="_Toc144280065"/>
      <w:bookmarkStart w:id="3" w:name="_Toc144280187"/>
      <w:bookmarkStart w:id="4" w:name="_Toc219881012"/>
      <w:r>
        <w:rPr>
          <w:rFonts w:ascii="Arial" w:hAnsi="Arial" w:eastAsia="黑体" w:cs="Arial"/>
          <w:b w:val="0"/>
          <w:sz w:val="28"/>
          <w:szCs w:val="28"/>
        </w:rPr>
        <w:t>系统概述</w:t>
      </w:r>
      <w:bookmarkEnd w:id="1"/>
      <w:bookmarkEnd w:id="2"/>
      <w:bookmarkEnd w:id="3"/>
      <w:bookmarkEnd w:id="4"/>
    </w:p>
    <w:p w14:paraId="3D91A146">
      <w:pPr>
        <w:pStyle w:val="20"/>
        <w:numPr>
          <w:ilvl w:val="1"/>
          <w:numId w:val="2"/>
        </w:numPr>
        <w:autoSpaceDE w:val="0"/>
        <w:autoSpaceDN w:val="0"/>
        <w:adjustRightInd w:val="0"/>
        <w:spacing w:line="400" w:lineRule="exact"/>
        <w:ind w:firstLineChars="0"/>
        <w:jc w:val="left"/>
        <w:rPr>
          <w:rFonts w:ascii="Arial" w:hAnsi="Arial" w:eastAsia="黑体" w:cs="Arial"/>
          <w:sz w:val="24"/>
        </w:rPr>
      </w:pPr>
      <w:r>
        <w:rPr>
          <w:rFonts w:ascii="Arial" w:hAnsi="Arial" w:eastAsia="黑体" w:cs="Arial"/>
          <w:sz w:val="24"/>
        </w:rPr>
        <w:t xml:space="preserve">  氮气系统概述</w:t>
      </w:r>
    </w:p>
    <w:p w14:paraId="16E4CCA1">
      <w:pPr>
        <w:autoSpaceDE w:val="0"/>
        <w:autoSpaceDN w:val="0"/>
        <w:adjustRightInd w:val="0"/>
        <w:spacing w:line="400" w:lineRule="exact"/>
        <w:ind w:left="567" w:leftChars="270"/>
        <w:jc w:val="left"/>
        <w:rPr>
          <w:rFonts w:ascii="Arial" w:hAnsi="Arial" w:cs="Arial"/>
          <w:sz w:val="24"/>
        </w:rPr>
      </w:pPr>
      <w:r>
        <w:rPr>
          <w:rFonts w:ascii="Arial" w:hAnsi="Arial" w:cs="Arial"/>
          <w:sz w:val="24"/>
        </w:rPr>
        <w:t>一车间生产中应用的压缩氮气来源于</w:t>
      </w:r>
      <w:r>
        <w:rPr>
          <w:rFonts w:hint="eastAsia" w:ascii="Arial" w:hAnsi="Arial" w:cs="Arial"/>
          <w:sz w:val="24"/>
          <w:lang w:val="en-US" w:eastAsia="zh-CN"/>
        </w:rPr>
        <w:t>a</w:t>
      </w:r>
      <w:r>
        <w:rPr>
          <w:rFonts w:hint="eastAsia" w:ascii="Arial" w:hAnsi="Arial" w:cs="Arial"/>
          <w:sz w:val="24"/>
        </w:rPr>
        <w:t>有限公司</w:t>
      </w:r>
      <w:r>
        <w:rPr>
          <w:rFonts w:ascii="Arial" w:hAnsi="Arial" w:cs="Arial"/>
          <w:sz w:val="24"/>
        </w:rPr>
        <w:t>动力车间二。洁净压缩氮气是在生产中用到的接触物料的工艺用气。</w:t>
      </w:r>
    </w:p>
    <w:p w14:paraId="17F3F80A">
      <w:pPr>
        <w:autoSpaceDE w:val="0"/>
        <w:autoSpaceDN w:val="0"/>
        <w:adjustRightInd w:val="0"/>
        <w:spacing w:line="400" w:lineRule="exact"/>
        <w:ind w:left="565" w:leftChars="202" w:hanging="141" w:hangingChars="59"/>
        <w:jc w:val="left"/>
        <w:rPr>
          <w:rFonts w:ascii="Arial" w:hAnsi="Arial" w:cs="Arial"/>
          <w:sz w:val="24"/>
        </w:rPr>
      </w:pPr>
      <w:r>
        <w:rPr>
          <w:rFonts w:ascii="Arial" w:hAnsi="Arial" w:cs="Arial"/>
          <w:sz w:val="24"/>
        </w:rPr>
        <w:t xml:space="preserve"> 氮气系统采用洁净压缩空气+吸附塔+氮气缓冲罐+输送管网的运行输送模式。经过三级过滤出来的洁净压缩空气以满足进入吸附塔的需要。压缩空气在吸附塔经变压吸附，氮气自上部产出，氧气及其它气体从旁路排出，制备岗位在线监测残氧，能确保氮气纯度。氮气缓冲罐可以平衡用起点与吸附塔之间的压力平衡，保证输送管网的稳定。生产应用的接触无菌物料的压缩氮气在进入洁净区前经过0.22µm的除菌过滤器，公司根据具体应用对应的洁净级别定期监测微生物和悬浮粒子等指标，能满足生产应用的洁净要求。</w:t>
      </w:r>
    </w:p>
    <w:p w14:paraId="0DD12A1F">
      <w:pPr>
        <w:autoSpaceDE w:val="0"/>
        <w:autoSpaceDN w:val="0"/>
        <w:adjustRightInd w:val="0"/>
        <w:spacing w:line="400" w:lineRule="exact"/>
        <w:ind w:left="567" w:leftChars="270" w:firstLine="50" w:firstLineChars="21"/>
        <w:jc w:val="left"/>
        <w:rPr>
          <w:rFonts w:ascii="Arial" w:hAnsi="Arial" w:cs="Arial"/>
          <w:sz w:val="24"/>
        </w:rPr>
      </w:pPr>
      <w:r>
        <w:rPr>
          <w:rFonts w:ascii="Arial" w:hAnsi="Arial" w:cs="Arial"/>
          <w:sz w:val="24"/>
        </w:rPr>
        <w:drawing>
          <wp:anchor distT="0" distB="0" distL="114300" distR="114300" simplePos="0" relativeHeight="251659264" behindDoc="0" locked="0" layoutInCell="1" allowOverlap="1">
            <wp:simplePos x="0" y="0"/>
            <wp:positionH relativeFrom="margin">
              <wp:posOffset>213995</wp:posOffset>
            </wp:positionH>
            <wp:positionV relativeFrom="margin">
              <wp:posOffset>2975610</wp:posOffset>
            </wp:positionV>
            <wp:extent cx="5939790" cy="3583940"/>
            <wp:effectExtent l="0" t="0" r="0" b="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5939790" cy="3583940"/>
                    </a:xfrm>
                    <a:prstGeom prst="rect">
                      <a:avLst/>
                    </a:prstGeom>
                  </pic:spPr>
                </pic:pic>
              </a:graphicData>
            </a:graphic>
          </wp:anchor>
        </w:drawing>
      </w:r>
      <w:r>
        <w:rPr>
          <w:rFonts w:ascii="Arial" w:hAnsi="Arial" w:cs="Arial"/>
          <w:sz w:val="24"/>
        </w:rPr>
        <w:t>一车间氮气取样点分布图</w:t>
      </w:r>
    </w:p>
    <w:p w14:paraId="2C49933F">
      <w:pPr>
        <w:pStyle w:val="20"/>
        <w:numPr>
          <w:ilvl w:val="1"/>
          <w:numId w:val="2"/>
        </w:numPr>
        <w:autoSpaceDE w:val="0"/>
        <w:autoSpaceDN w:val="0"/>
        <w:adjustRightInd w:val="0"/>
        <w:spacing w:line="440" w:lineRule="exact"/>
        <w:ind w:firstLineChars="0"/>
        <w:jc w:val="left"/>
        <w:rPr>
          <w:rFonts w:ascii="Arial" w:hAnsi="Arial" w:eastAsia="黑体" w:cs="Arial"/>
          <w:sz w:val="24"/>
        </w:rPr>
      </w:pPr>
      <w:r>
        <w:rPr>
          <w:rFonts w:ascii="Arial" w:hAnsi="Arial" w:eastAsia="黑体" w:cs="Arial"/>
          <w:sz w:val="24"/>
        </w:rPr>
        <w:t xml:space="preserve">  压缩空气系统概述</w:t>
      </w:r>
    </w:p>
    <w:p w14:paraId="035E3735">
      <w:pPr>
        <w:autoSpaceDE w:val="0"/>
        <w:autoSpaceDN w:val="0"/>
        <w:adjustRightInd w:val="0"/>
        <w:spacing w:line="400" w:lineRule="exact"/>
        <w:ind w:left="141" w:leftChars="67" w:firstLine="480" w:firstLineChars="200"/>
        <w:jc w:val="left"/>
        <w:rPr>
          <w:rFonts w:ascii="Arial" w:hAnsi="Arial" w:cs="Arial"/>
          <w:sz w:val="24"/>
        </w:rPr>
      </w:pPr>
      <w:r>
        <w:rPr>
          <w:rFonts w:ascii="Arial" w:hAnsi="Arial" w:cs="Arial"/>
          <w:sz w:val="24"/>
        </w:rPr>
        <w:t>一车间生产中应用的压缩空气来源于</w:t>
      </w:r>
      <w:r>
        <w:rPr>
          <w:rFonts w:hint="eastAsia" w:ascii="Arial" w:hAnsi="Arial" w:cs="Arial"/>
          <w:sz w:val="24"/>
          <w:lang w:val="en-US" w:eastAsia="zh-CN"/>
        </w:rPr>
        <w:t>a</w:t>
      </w:r>
      <w:r>
        <w:rPr>
          <w:rFonts w:hint="eastAsia" w:ascii="Arial" w:hAnsi="Arial" w:cs="Arial"/>
          <w:sz w:val="24"/>
        </w:rPr>
        <w:t>有限公司</w:t>
      </w:r>
      <w:r>
        <w:rPr>
          <w:rFonts w:ascii="Arial" w:hAnsi="Arial" w:cs="Arial"/>
          <w:sz w:val="24"/>
        </w:rPr>
        <w:t>动力车间二。</w:t>
      </w:r>
    </w:p>
    <w:p w14:paraId="50789504">
      <w:pPr>
        <w:autoSpaceDE w:val="0"/>
        <w:autoSpaceDN w:val="0"/>
        <w:adjustRightInd w:val="0"/>
        <w:spacing w:line="400" w:lineRule="exact"/>
        <w:ind w:left="567" w:leftChars="270" w:firstLine="58"/>
        <w:rPr>
          <w:rFonts w:ascii="Arial" w:hAnsi="Arial" w:cs="Arial"/>
          <w:sz w:val="24"/>
        </w:rPr>
      </w:pPr>
      <w:r>
        <w:rPr>
          <w:rFonts w:hint="eastAsia" w:ascii="Arial" w:hAnsi="Arial" w:cs="Arial"/>
          <w:sz w:val="24"/>
          <w:lang w:val="en-US" w:eastAsia="zh-CN"/>
        </w:rPr>
        <w:t>a</w:t>
      </w:r>
      <w:bookmarkStart w:id="107" w:name="_GoBack"/>
      <w:bookmarkEnd w:id="107"/>
      <w:r>
        <w:rPr>
          <w:rFonts w:hint="eastAsia" w:ascii="Arial" w:hAnsi="Arial" w:cs="Arial"/>
          <w:sz w:val="24"/>
        </w:rPr>
        <w:t>有限公司</w:t>
      </w:r>
      <w:r>
        <w:rPr>
          <w:rFonts w:ascii="Arial" w:hAnsi="Arial" w:cs="Arial"/>
          <w:sz w:val="24"/>
        </w:rPr>
        <w:t>动力车间二压缩空气系统采用双级螺杆无油压缩空气机+空气冷却器+吸附式干燥机+两级空气过滤器+压缩空气储罐+压缩空气工艺罐+活性炭过滤器+制氮机组+除尘过滤器+除菌过滤器+输送管网的运行模式。压缩空气机采用双级压缩腔压缩，润滑油不与压缩空气接触，能保证更加洁净的压缩空气。吸附式干燥机利用转鼓中填充的吸附剂为压缩空气除水，来自压缩空气机的压缩空气一部分经过空气冷却器冷却作为低温待干燥气源，进入干燥机转鼓工作腔（占转鼓的3/4）进行水分吸附（即干燥），另一部分来自压缩空气机的压缩空气不经过空气冷却器，作为高温压缩空气进入干燥机转鼓工作腔（占转鼓的1/4）为吸附剂进行再生。随着转鼓的转动实现连续干燥与再生的功能。吸附式干燥机除水之后压缩空气经过两级空气过滤器除去大部分尘埃、颗粒等杂质，此时该洁净的压缩空气一部分经过空气储罐缓冲均压，往</w:t>
      </w:r>
      <w:r>
        <w:rPr>
          <w:rFonts w:hint="eastAsia" w:ascii="Arial" w:hAnsi="Arial" w:cs="Arial"/>
          <w:sz w:val="24"/>
        </w:rPr>
        <w:t>一车间</w:t>
      </w:r>
      <w:r>
        <w:rPr>
          <w:rFonts w:ascii="Arial" w:hAnsi="Arial" w:cs="Arial"/>
          <w:sz w:val="24"/>
        </w:rPr>
        <w:t>的使用点输送，另一部分经过活性炭过滤器除去压缩空气中可能存在的油分，经过空气工艺罐缓冲均压，进入制氮机吸附塔中，两个吸附塔中填充专用分子筛，分子筛（CMS）作为一种经特殊处理的活性炭吸附剂，孔直径在压缩空气和氧气分子的直径范围内，小体积、重量轻的氧分子被吸附在碳分子筛表面，达到饱和后富氧空气被排出，分子筛得到再生，两吸附塔交替进行吸附——均压——解吸的过程，连续产生压缩空气。</w:t>
      </w:r>
    </w:p>
    <w:p w14:paraId="12D53EBC">
      <w:pPr>
        <w:autoSpaceDE w:val="0"/>
        <w:autoSpaceDN w:val="0"/>
        <w:adjustRightInd w:val="0"/>
        <w:spacing w:line="400" w:lineRule="exact"/>
        <w:ind w:left="567" w:leftChars="270" w:firstLine="58"/>
        <w:rPr>
          <w:rFonts w:ascii="Arial" w:hAnsi="Arial" w:cs="Arial"/>
          <w:sz w:val="24"/>
        </w:rPr>
      </w:pPr>
    </w:p>
    <w:p w14:paraId="43531A3F">
      <w:pPr>
        <w:autoSpaceDE w:val="0"/>
        <w:autoSpaceDN w:val="0"/>
        <w:adjustRightInd w:val="0"/>
        <w:spacing w:line="400" w:lineRule="exact"/>
        <w:ind w:left="424" w:leftChars="202" w:firstLine="200"/>
        <w:jc w:val="center"/>
        <w:rPr>
          <w:rFonts w:ascii="Arial" w:hAnsi="Arial" w:cs="Arial"/>
          <w:sz w:val="24"/>
        </w:rPr>
      </w:pPr>
      <w:r>
        <w:rPr>
          <w:rFonts w:ascii="Arial" w:hAnsi="Arial" w:cs="Arial"/>
          <w:sz w:val="24"/>
        </w:rPr>
        <w:t>一车间压缩空气取样点分布图</w:t>
      </w:r>
    </w:p>
    <w:p w14:paraId="3D7751B8">
      <w:pPr>
        <w:autoSpaceDE w:val="0"/>
        <w:autoSpaceDN w:val="0"/>
        <w:adjustRightInd w:val="0"/>
        <w:spacing w:line="400" w:lineRule="exact"/>
        <w:ind w:left="424" w:leftChars="202" w:firstLine="200"/>
        <w:rPr>
          <w:rFonts w:ascii="Arial" w:hAnsi="Arial" w:cs="Arial"/>
          <w:sz w:val="24"/>
        </w:rPr>
      </w:pPr>
    </w:p>
    <w:p w14:paraId="22AE6FE3">
      <w:pPr>
        <w:autoSpaceDE w:val="0"/>
        <w:autoSpaceDN w:val="0"/>
        <w:adjustRightInd w:val="0"/>
        <w:ind w:left="424" w:leftChars="202" w:firstLine="198"/>
        <w:rPr>
          <w:rFonts w:ascii="Arial" w:hAnsi="Arial" w:cs="Arial"/>
          <w:sz w:val="24"/>
        </w:rPr>
      </w:pPr>
      <w:r>
        <w:rPr>
          <w:rFonts w:ascii="Arial" w:hAnsi="Arial" w:cs="Arial"/>
          <w:sz w:val="24"/>
        </w:rPr>
        <w:drawing>
          <wp:inline distT="0" distB="0" distL="0" distR="0">
            <wp:extent cx="6118860" cy="306070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1"/>
                    <a:stretch>
                      <a:fillRect/>
                    </a:stretch>
                  </pic:blipFill>
                  <pic:spPr>
                    <a:xfrm>
                      <a:off x="0" y="0"/>
                      <a:ext cx="6128191" cy="3065752"/>
                    </a:xfrm>
                    <a:prstGeom prst="rect">
                      <a:avLst/>
                    </a:prstGeom>
                  </pic:spPr>
                </pic:pic>
              </a:graphicData>
            </a:graphic>
          </wp:inline>
        </w:drawing>
      </w:r>
    </w:p>
    <w:p w14:paraId="23E773CC">
      <w:pPr>
        <w:autoSpaceDE w:val="0"/>
        <w:autoSpaceDN w:val="0"/>
        <w:adjustRightInd w:val="0"/>
        <w:spacing w:line="400" w:lineRule="exact"/>
        <w:ind w:left="424" w:leftChars="202" w:firstLine="200"/>
        <w:rPr>
          <w:rFonts w:ascii="Arial" w:hAnsi="Arial" w:cs="Arial"/>
          <w:sz w:val="24"/>
        </w:rPr>
      </w:pPr>
    </w:p>
    <w:p w14:paraId="717DA29B">
      <w:pPr>
        <w:autoSpaceDE w:val="0"/>
        <w:autoSpaceDN w:val="0"/>
        <w:adjustRightInd w:val="0"/>
        <w:spacing w:line="400" w:lineRule="exact"/>
        <w:rPr>
          <w:rFonts w:ascii="Arial" w:hAnsi="Arial" w:cs="Arial"/>
          <w:sz w:val="24"/>
        </w:rPr>
      </w:pPr>
    </w:p>
    <w:p w14:paraId="3A49ADD5">
      <w:pPr>
        <w:autoSpaceDE w:val="0"/>
        <w:autoSpaceDN w:val="0"/>
        <w:adjustRightInd w:val="0"/>
        <w:spacing w:line="400" w:lineRule="exact"/>
        <w:rPr>
          <w:rFonts w:ascii="Arial" w:hAnsi="Arial" w:cs="Arial"/>
          <w:sz w:val="24"/>
        </w:rPr>
      </w:pPr>
      <w:r>
        <w:rPr>
          <w:rFonts w:ascii="Arial" w:hAnsi="Arial" w:cs="Arial"/>
          <w:sz w:val="24"/>
        </w:rPr>
        <w:drawing>
          <wp:anchor distT="0" distB="0" distL="114300" distR="114300" simplePos="0" relativeHeight="251660288" behindDoc="0" locked="0" layoutInCell="1" allowOverlap="1">
            <wp:simplePos x="0" y="0"/>
            <wp:positionH relativeFrom="margin">
              <wp:posOffset>0</wp:posOffset>
            </wp:positionH>
            <wp:positionV relativeFrom="margin">
              <wp:posOffset>120650</wp:posOffset>
            </wp:positionV>
            <wp:extent cx="5939790" cy="2232025"/>
            <wp:effectExtent l="0" t="0" r="0"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39790" cy="2232025"/>
                    </a:xfrm>
                    <a:prstGeom prst="rect">
                      <a:avLst/>
                    </a:prstGeom>
                  </pic:spPr>
                </pic:pic>
              </a:graphicData>
            </a:graphic>
          </wp:anchor>
        </w:drawing>
      </w:r>
    </w:p>
    <w:p w14:paraId="38D2A542">
      <w:pPr>
        <w:pStyle w:val="11"/>
        <w:numPr>
          <w:ilvl w:val="0"/>
          <w:numId w:val="2"/>
        </w:numPr>
        <w:spacing w:before="156" w:beforeLines="50" w:after="0" w:line="400" w:lineRule="exact"/>
        <w:ind w:left="0" w:firstLine="0"/>
        <w:jc w:val="left"/>
        <w:rPr>
          <w:rFonts w:ascii="Arial" w:hAnsi="Arial" w:eastAsia="黑体" w:cs="Arial"/>
          <w:b w:val="0"/>
          <w:sz w:val="28"/>
          <w:szCs w:val="28"/>
        </w:rPr>
      </w:pPr>
      <w:bookmarkStart w:id="5" w:name="_Toc521588624"/>
      <w:bookmarkStart w:id="6" w:name="_Toc519690517"/>
      <w:bookmarkStart w:id="7" w:name="_Toc1052337"/>
      <w:r>
        <w:rPr>
          <w:rFonts w:ascii="Arial" w:hAnsi="Arial" w:eastAsia="黑体" w:cs="Arial"/>
          <w:b w:val="0"/>
          <w:sz w:val="28"/>
          <w:szCs w:val="28"/>
        </w:rPr>
        <w:t xml:space="preserve">  </w:t>
      </w:r>
      <w:bookmarkStart w:id="8" w:name="_Toc144280188"/>
      <w:bookmarkStart w:id="9" w:name="_Toc144280066"/>
      <w:bookmarkStart w:id="10" w:name="_Toc219881013"/>
      <w:r>
        <w:rPr>
          <w:rFonts w:ascii="Arial" w:hAnsi="Arial" w:eastAsia="黑体" w:cs="Arial"/>
          <w:b w:val="0"/>
          <w:sz w:val="28"/>
          <w:szCs w:val="28"/>
        </w:rPr>
        <w:t>工艺用气质量标准</w:t>
      </w:r>
      <w:bookmarkEnd w:id="5"/>
      <w:bookmarkEnd w:id="6"/>
      <w:bookmarkEnd w:id="7"/>
      <w:r>
        <w:rPr>
          <w:rFonts w:ascii="Arial" w:hAnsi="Arial" w:eastAsia="黑体" w:cs="Arial"/>
          <w:b w:val="0"/>
          <w:sz w:val="28"/>
          <w:szCs w:val="28"/>
        </w:rPr>
        <w:t>及监测频次</w:t>
      </w:r>
      <w:bookmarkEnd w:id="8"/>
      <w:bookmarkEnd w:id="9"/>
      <w:bookmarkEnd w:id="10"/>
    </w:p>
    <w:p w14:paraId="0EBCBB1E">
      <w:pPr>
        <w:spacing w:line="400" w:lineRule="exact"/>
        <w:rPr>
          <w:rFonts w:ascii="Arial" w:hAnsi="Arial" w:eastAsia="黑体" w:cs="Arial"/>
          <w:sz w:val="24"/>
        </w:rPr>
      </w:pPr>
      <w:r>
        <w:rPr>
          <w:rFonts w:ascii="Arial" w:hAnsi="Arial" w:eastAsia="黑体" w:cs="Arial"/>
          <w:sz w:val="24"/>
        </w:rPr>
        <w:t>2.1氮气质量标准及监测频次</w:t>
      </w:r>
    </w:p>
    <w:tbl>
      <w:tblPr>
        <w:tblStyle w:val="13"/>
        <w:tblpPr w:leftFromText="180" w:rightFromText="180" w:vertAnchor="text" w:horzAnchor="margin" w:tblpX="74" w:tblpY="45"/>
        <w:tblW w:w="960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6"/>
        <w:gridCol w:w="1984"/>
        <w:gridCol w:w="3686"/>
        <w:gridCol w:w="2410"/>
      </w:tblGrid>
      <w:tr w14:paraId="415F2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rPr>
        <w:tc>
          <w:tcPr>
            <w:tcW w:w="9606" w:type="dxa"/>
            <w:gridSpan w:val="4"/>
            <w:shd w:val="clear" w:color="auto" w:fill="D8D8D8" w:themeFill="background1" w:themeFillShade="D9"/>
            <w:vAlign w:val="center"/>
          </w:tcPr>
          <w:p w14:paraId="754DB67F">
            <w:pPr>
              <w:snapToGrid w:val="0"/>
              <w:spacing w:line="360" w:lineRule="exact"/>
              <w:rPr>
                <w:rFonts w:ascii="Arial" w:hAnsi="Arial" w:cs="Arial"/>
                <w:szCs w:val="21"/>
              </w:rPr>
            </w:pPr>
            <w:bookmarkStart w:id="11" w:name="_Toc479686653"/>
            <w:r>
              <w:rPr>
                <w:rFonts w:ascii="Arial" w:hAnsi="Arial" w:cs="Arial"/>
                <w:b/>
                <w:szCs w:val="21"/>
              </w:rPr>
              <w:t>与无菌的中间体/原料药/</w:t>
            </w:r>
            <w:r>
              <w:rPr>
                <w:rFonts w:hint="eastAsia" w:ascii="Arial" w:hAnsi="Arial" w:cs="Arial"/>
                <w:b/>
                <w:szCs w:val="21"/>
              </w:rPr>
              <w:t>水针剂</w:t>
            </w:r>
            <w:r>
              <w:rPr>
                <w:rFonts w:ascii="Arial" w:hAnsi="Arial" w:cs="Arial"/>
                <w:b/>
                <w:szCs w:val="21"/>
              </w:rPr>
              <w:t>接触的氮气</w:t>
            </w:r>
          </w:p>
        </w:tc>
      </w:tr>
      <w:tr w14:paraId="60BAB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rPr>
        <w:tc>
          <w:tcPr>
            <w:tcW w:w="1526" w:type="dxa"/>
            <w:shd w:val="clear" w:color="auto" w:fill="D8D8D8" w:themeFill="background1" w:themeFillShade="D9"/>
            <w:vAlign w:val="center"/>
          </w:tcPr>
          <w:p w14:paraId="79FE2CF8">
            <w:pPr>
              <w:snapToGrid w:val="0"/>
              <w:spacing w:line="360" w:lineRule="exact"/>
              <w:ind w:firstLine="420" w:firstLineChars="200"/>
              <w:rPr>
                <w:rFonts w:ascii="Arial" w:hAnsi="Arial" w:cs="Arial"/>
                <w:szCs w:val="21"/>
              </w:rPr>
            </w:pPr>
            <w:r>
              <w:rPr>
                <w:rFonts w:ascii="Arial" w:hAnsi="Arial" w:cs="Arial"/>
                <w:szCs w:val="21"/>
              </w:rPr>
              <w:t>区域</w:t>
            </w:r>
          </w:p>
        </w:tc>
        <w:tc>
          <w:tcPr>
            <w:tcW w:w="1984" w:type="dxa"/>
            <w:shd w:val="clear" w:color="auto" w:fill="D8D8D8" w:themeFill="background1" w:themeFillShade="D9"/>
            <w:vAlign w:val="center"/>
          </w:tcPr>
          <w:p w14:paraId="27102D1E">
            <w:pPr>
              <w:snapToGrid w:val="0"/>
              <w:spacing w:line="360" w:lineRule="exact"/>
              <w:ind w:firstLine="420" w:firstLineChars="200"/>
              <w:rPr>
                <w:rFonts w:ascii="Arial" w:hAnsi="Arial" w:cs="Arial"/>
                <w:szCs w:val="21"/>
              </w:rPr>
            </w:pPr>
            <w:r>
              <w:rPr>
                <w:rFonts w:ascii="Arial" w:hAnsi="Arial" w:cs="Arial"/>
                <w:szCs w:val="21"/>
              </w:rPr>
              <w:t>项目</w:t>
            </w:r>
          </w:p>
        </w:tc>
        <w:tc>
          <w:tcPr>
            <w:tcW w:w="3686" w:type="dxa"/>
            <w:shd w:val="clear" w:color="auto" w:fill="D8D8D8" w:themeFill="background1" w:themeFillShade="D9"/>
            <w:vAlign w:val="center"/>
          </w:tcPr>
          <w:p w14:paraId="329F97AA">
            <w:pPr>
              <w:snapToGrid w:val="0"/>
              <w:spacing w:line="360" w:lineRule="exact"/>
              <w:ind w:firstLine="420" w:firstLineChars="200"/>
              <w:rPr>
                <w:rFonts w:ascii="Arial" w:hAnsi="Arial" w:cs="Arial"/>
                <w:szCs w:val="21"/>
              </w:rPr>
            </w:pPr>
            <w:r>
              <w:rPr>
                <w:rFonts w:ascii="Arial" w:hAnsi="Arial" w:cs="Arial"/>
                <w:szCs w:val="21"/>
              </w:rPr>
              <w:t>标准</w:t>
            </w:r>
          </w:p>
        </w:tc>
        <w:tc>
          <w:tcPr>
            <w:tcW w:w="2410" w:type="dxa"/>
            <w:shd w:val="clear" w:color="auto" w:fill="D8D8D8" w:themeFill="background1" w:themeFillShade="D9"/>
            <w:vAlign w:val="center"/>
          </w:tcPr>
          <w:p w14:paraId="2F8A1E57">
            <w:pPr>
              <w:snapToGrid w:val="0"/>
              <w:spacing w:line="360" w:lineRule="exact"/>
              <w:ind w:firstLine="420" w:firstLineChars="200"/>
              <w:rPr>
                <w:rFonts w:ascii="Arial" w:hAnsi="Arial" w:cs="Arial"/>
                <w:szCs w:val="21"/>
              </w:rPr>
            </w:pPr>
            <w:r>
              <w:rPr>
                <w:rFonts w:ascii="Arial" w:hAnsi="Arial" w:cs="Arial"/>
                <w:szCs w:val="21"/>
              </w:rPr>
              <w:t>测定频次</w:t>
            </w:r>
          </w:p>
        </w:tc>
      </w:tr>
      <w:tr w14:paraId="16E1BF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rPr>
        <w:tc>
          <w:tcPr>
            <w:tcW w:w="1526" w:type="dxa"/>
            <w:vMerge w:val="restart"/>
            <w:shd w:val="clear" w:color="auto" w:fill="FFFFFF" w:themeFill="background1"/>
            <w:vAlign w:val="center"/>
          </w:tcPr>
          <w:p w14:paraId="00B2B098">
            <w:pPr>
              <w:snapToGrid w:val="0"/>
              <w:spacing w:line="360" w:lineRule="exact"/>
              <w:ind w:right="-105" w:rightChars="-50"/>
              <w:rPr>
                <w:rFonts w:ascii="Arial" w:hAnsi="Arial" w:cs="Arial"/>
                <w:szCs w:val="21"/>
              </w:rPr>
            </w:pPr>
            <w:r>
              <w:rPr>
                <w:rFonts w:ascii="Arial" w:hAnsi="Arial" w:cs="Arial"/>
                <w:szCs w:val="21"/>
              </w:rPr>
              <w:t>气站 总送气点</w:t>
            </w:r>
          </w:p>
        </w:tc>
        <w:tc>
          <w:tcPr>
            <w:tcW w:w="1984" w:type="dxa"/>
            <w:shd w:val="clear" w:color="auto" w:fill="FFFFFF" w:themeFill="background1"/>
            <w:vAlign w:val="center"/>
          </w:tcPr>
          <w:p w14:paraId="622D599C">
            <w:pPr>
              <w:snapToGrid w:val="0"/>
              <w:spacing w:line="360" w:lineRule="exact"/>
              <w:rPr>
                <w:rFonts w:ascii="Arial" w:hAnsi="Arial" w:cs="Arial"/>
                <w:szCs w:val="21"/>
              </w:rPr>
            </w:pPr>
          </w:p>
        </w:tc>
        <w:tc>
          <w:tcPr>
            <w:tcW w:w="3686" w:type="dxa"/>
            <w:shd w:val="clear" w:color="auto" w:fill="FFFFFF" w:themeFill="background1"/>
            <w:vAlign w:val="center"/>
          </w:tcPr>
          <w:p w14:paraId="00D39DD4">
            <w:pPr>
              <w:snapToGrid w:val="0"/>
              <w:spacing w:line="360" w:lineRule="exact"/>
              <w:ind w:firstLine="33" w:firstLineChars="16"/>
              <w:rPr>
                <w:rFonts w:ascii="Arial" w:hAnsi="Arial" w:cs="Arial"/>
                <w:szCs w:val="21"/>
              </w:rPr>
            </w:pPr>
          </w:p>
        </w:tc>
        <w:tc>
          <w:tcPr>
            <w:tcW w:w="2410" w:type="dxa"/>
            <w:shd w:val="clear" w:color="auto" w:fill="FFFFFF" w:themeFill="background1"/>
            <w:vAlign w:val="center"/>
          </w:tcPr>
          <w:p w14:paraId="515A7906">
            <w:pPr>
              <w:snapToGrid w:val="0"/>
              <w:spacing w:line="360" w:lineRule="exact"/>
              <w:jc w:val="center"/>
              <w:rPr>
                <w:rFonts w:ascii="Arial" w:hAnsi="Arial" w:cs="Arial"/>
                <w:szCs w:val="21"/>
              </w:rPr>
            </w:pPr>
          </w:p>
        </w:tc>
      </w:tr>
      <w:tr w14:paraId="0485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rPr>
        <w:tc>
          <w:tcPr>
            <w:tcW w:w="1526" w:type="dxa"/>
            <w:vMerge w:val="continue"/>
            <w:shd w:val="clear" w:color="auto" w:fill="FFFFFF" w:themeFill="background1"/>
            <w:vAlign w:val="center"/>
          </w:tcPr>
          <w:p w14:paraId="6D6B8C9F">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51FE985C">
            <w:pPr>
              <w:snapToGrid w:val="0"/>
              <w:spacing w:line="360" w:lineRule="exact"/>
              <w:rPr>
                <w:rFonts w:ascii="Arial" w:hAnsi="Arial" w:cs="Arial"/>
                <w:szCs w:val="21"/>
              </w:rPr>
            </w:pPr>
          </w:p>
        </w:tc>
        <w:tc>
          <w:tcPr>
            <w:tcW w:w="3686" w:type="dxa"/>
            <w:shd w:val="clear" w:color="auto" w:fill="FFFFFF" w:themeFill="background1"/>
            <w:vAlign w:val="center"/>
          </w:tcPr>
          <w:p w14:paraId="2A5AC540">
            <w:pPr>
              <w:snapToGrid w:val="0"/>
              <w:spacing w:line="360" w:lineRule="exact"/>
              <w:rPr>
                <w:rFonts w:ascii="Arial" w:hAnsi="Arial" w:cs="Arial"/>
                <w:szCs w:val="21"/>
              </w:rPr>
            </w:pPr>
          </w:p>
        </w:tc>
        <w:tc>
          <w:tcPr>
            <w:tcW w:w="2410" w:type="dxa"/>
            <w:vMerge w:val="restart"/>
            <w:shd w:val="clear" w:color="auto" w:fill="FFFFFF" w:themeFill="background1"/>
            <w:vAlign w:val="center"/>
          </w:tcPr>
          <w:p w14:paraId="774DF38D">
            <w:pPr>
              <w:snapToGrid w:val="0"/>
              <w:spacing w:line="360" w:lineRule="exact"/>
              <w:ind w:firstLine="420" w:firstLineChars="200"/>
              <w:rPr>
                <w:rFonts w:ascii="Arial" w:hAnsi="Arial" w:cs="Arial"/>
                <w:szCs w:val="21"/>
              </w:rPr>
            </w:pPr>
          </w:p>
        </w:tc>
      </w:tr>
      <w:tr w14:paraId="585D4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4" w:hRule="atLeast"/>
        </w:trPr>
        <w:tc>
          <w:tcPr>
            <w:tcW w:w="1526" w:type="dxa"/>
            <w:vMerge w:val="continue"/>
            <w:shd w:val="clear" w:color="auto" w:fill="FFFFFF" w:themeFill="background1"/>
            <w:vAlign w:val="center"/>
          </w:tcPr>
          <w:p w14:paraId="0A6BED26">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697576B6">
            <w:pPr>
              <w:snapToGrid w:val="0"/>
              <w:spacing w:line="360" w:lineRule="exact"/>
              <w:rPr>
                <w:rFonts w:ascii="Arial" w:hAnsi="Arial" w:cs="Arial"/>
                <w:szCs w:val="21"/>
              </w:rPr>
            </w:pPr>
          </w:p>
        </w:tc>
        <w:tc>
          <w:tcPr>
            <w:tcW w:w="3686" w:type="dxa"/>
            <w:shd w:val="clear" w:color="auto" w:fill="FFFFFF" w:themeFill="background1"/>
            <w:vAlign w:val="center"/>
          </w:tcPr>
          <w:p w14:paraId="5A580EE4">
            <w:pPr>
              <w:snapToGrid w:val="0"/>
              <w:spacing w:line="360" w:lineRule="exact"/>
              <w:ind w:firstLine="33" w:firstLineChars="16"/>
              <w:rPr>
                <w:rFonts w:ascii="Arial" w:hAnsi="Arial" w:cs="Arial"/>
                <w:szCs w:val="21"/>
              </w:rPr>
            </w:pPr>
          </w:p>
        </w:tc>
        <w:tc>
          <w:tcPr>
            <w:tcW w:w="2410" w:type="dxa"/>
            <w:vMerge w:val="continue"/>
            <w:shd w:val="clear" w:color="auto" w:fill="FFFFFF" w:themeFill="background1"/>
            <w:vAlign w:val="center"/>
          </w:tcPr>
          <w:p w14:paraId="7F401472">
            <w:pPr>
              <w:snapToGrid w:val="0"/>
              <w:spacing w:line="360" w:lineRule="exact"/>
              <w:ind w:firstLine="420" w:firstLineChars="200"/>
              <w:rPr>
                <w:rFonts w:ascii="Arial" w:hAnsi="Arial" w:cs="Arial"/>
                <w:szCs w:val="21"/>
              </w:rPr>
            </w:pPr>
          </w:p>
        </w:tc>
      </w:tr>
      <w:tr w14:paraId="6F723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9606" w:type="dxa"/>
            <w:gridSpan w:val="4"/>
            <w:shd w:val="clear" w:color="auto" w:fill="D8D8D8" w:themeFill="background1" w:themeFillShade="D9"/>
            <w:vAlign w:val="center"/>
          </w:tcPr>
          <w:p w14:paraId="253EA5FA">
            <w:pPr>
              <w:snapToGrid w:val="0"/>
              <w:spacing w:line="360" w:lineRule="exact"/>
              <w:rPr>
                <w:rFonts w:ascii="Arial" w:hAnsi="Arial" w:cs="Arial"/>
                <w:szCs w:val="21"/>
              </w:rPr>
            </w:pPr>
            <w:r>
              <w:rPr>
                <w:rFonts w:ascii="Arial" w:hAnsi="Arial" w:cs="Arial"/>
                <w:b/>
                <w:szCs w:val="21"/>
              </w:rPr>
              <w:t>与无菌的</w:t>
            </w:r>
            <w:r>
              <w:rPr>
                <w:rFonts w:hint="eastAsia" w:ascii="Arial" w:hAnsi="Arial" w:cs="Arial"/>
                <w:b/>
                <w:szCs w:val="21"/>
              </w:rPr>
              <w:t>水针剂</w:t>
            </w:r>
            <w:r>
              <w:rPr>
                <w:rFonts w:ascii="Arial" w:hAnsi="Arial" w:cs="Arial"/>
                <w:b/>
                <w:szCs w:val="21"/>
              </w:rPr>
              <w:t>接触的氮气</w:t>
            </w:r>
          </w:p>
        </w:tc>
      </w:tr>
      <w:tr w14:paraId="273AA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12" w:hRule="atLeast"/>
        </w:trPr>
        <w:tc>
          <w:tcPr>
            <w:tcW w:w="1526" w:type="dxa"/>
            <w:shd w:val="clear" w:color="auto" w:fill="D8D8D8" w:themeFill="background1" w:themeFillShade="D9"/>
            <w:vAlign w:val="center"/>
          </w:tcPr>
          <w:p w14:paraId="0B0BFC10">
            <w:pPr>
              <w:snapToGrid w:val="0"/>
              <w:spacing w:line="360" w:lineRule="exact"/>
              <w:ind w:firstLine="420" w:firstLineChars="200"/>
              <w:rPr>
                <w:rFonts w:ascii="Arial" w:hAnsi="Arial" w:cs="Arial"/>
                <w:szCs w:val="21"/>
              </w:rPr>
            </w:pPr>
            <w:r>
              <w:rPr>
                <w:rFonts w:ascii="Arial" w:hAnsi="Arial" w:cs="Arial"/>
                <w:szCs w:val="21"/>
              </w:rPr>
              <w:t>区域</w:t>
            </w:r>
          </w:p>
        </w:tc>
        <w:tc>
          <w:tcPr>
            <w:tcW w:w="1984" w:type="dxa"/>
            <w:shd w:val="clear" w:color="auto" w:fill="D8D8D8" w:themeFill="background1" w:themeFillShade="D9"/>
            <w:vAlign w:val="center"/>
          </w:tcPr>
          <w:p w14:paraId="65D1BB9D">
            <w:pPr>
              <w:snapToGrid w:val="0"/>
              <w:spacing w:line="360" w:lineRule="exact"/>
              <w:ind w:firstLine="420" w:firstLineChars="200"/>
              <w:rPr>
                <w:rFonts w:ascii="Arial" w:hAnsi="Arial" w:cs="Arial"/>
                <w:szCs w:val="21"/>
              </w:rPr>
            </w:pPr>
            <w:r>
              <w:rPr>
                <w:rFonts w:ascii="Arial" w:hAnsi="Arial" w:cs="Arial"/>
                <w:szCs w:val="21"/>
              </w:rPr>
              <w:t>项目</w:t>
            </w:r>
          </w:p>
        </w:tc>
        <w:tc>
          <w:tcPr>
            <w:tcW w:w="3686" w:type="dxa"/>
            <w:shd w:val="clear" w:color="auto" w:fill="D8D8D8" w:themeFill="background1" w:themeFillShade="D9"/>
            <w:vAlign w:val="center"/>
          </w:tcPr>
          <w:p w14:paraId="3A177304">
            <w:pPr>
              <w:snapToGrid w:val="0"/>
              <w:spacing w:line="360" w:lineRule="exact"/>
              <w:ind w:firstLine="420" w:firstLineChars="200"/>
              <w:rPr>
                <w:rFonts w:ascii="Arial" w:hAnsi="Arial" w:cs="Arial"/>
                <w:szCs w:val="21"/>
              </w:rPr>
            </w:pPr>
            <w:r>
              <w:rPr>
                <w:rFonts w:ascii="Arial" w:hAnsi="Arial" w:cs="Arial"/>
                <w:szCs w:val="21"/>
              </w:rPr>
              <w:t>标准</w:t>
            </w:r>
          </w:p>
        </w:tc>
        <w:tc>
          <w:tcPr>
            <w:tcW w:w="2410" w:type="dxa"/>
            <w:shd w:val="clear" w:color="auto" w:fill="D8D8D8" w:themeFill="background1" w:themeFillShade="D9"/>
            <w:vAlign w:val="center"/>
          </w:tcPr>
          <w:p w14:paraId="30A43965">
            <w:pPr>
              <w:snapToGrid w:val="0"/>
              <w:spacing w:line="360" w:lineRule="exact"/>
              <w:ind w:firstLine="199" w:firstLineChars="95"/>
              <w:rPr>
                <w:rFonts w:ascii="Arial" w:hAnsi="Arial" w:cs="Arial"/>
                <w:szCs w:val="21"/>
              </w:rPr>
            </w:pPr>
            <w:r>
              <w:rPr>
                <w:rFonts w:ascii="Arial" w:hAnsi="Arial" w:cs="Arial"/>
                <w:szCs w:val="21"/>
              </w:rPr>
              <w:t>测定频次</w:t>
            </w:r>
          </w:p>
        </w:tc>
      </w:tr>
      <w:tr w14:paraId="17706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restart"/>
            <w:shd w:val="clear" w:color="auto" w:fill="FFFFFF" w:themeFill="background1"/>
            <w:vAlign w:val="center"/>
          </w:tcPr>
          <w:p w14:paraId="586A0DE4">
            <w:pPr>
              <w:snapToGrid w:val="0"/>
              <w:spacing w:line="260" w:lineRule="exact"/>
              <w:ind w:right="-105" w:rightChars="-50"/>
              <w:jc w:val="center"/>
              <w:rPr>
                <w:rFonts w:ascii="Arial" w:hAnsi="Arial" w:cs="Arial"/>
                <w:szCs w:val="21"/>
              </w:rPr>
            </w:pPr>
            <w:r>
              <w:rPr>
                <w:rFonts w:ascii="Arial" w:hAnsi="Arial" w:cs="Arial"/>
                <w:szCs w:val="21"/>
              </w:rPr>
              <w:t>取样点</w:t>
            </w:r>
          </w:p>
          <w:p w14:paraId="7F2A34A1">
            <w:pPr>
              <w:snapToGrid w:val="0"/>
              <w:spacing w:line="360" w:lineRule="exact"/>
              <w:ind w:right="-105" w:rightChars="-50"/>
              <w:rPr>
                <w:rFonts w:ascii="Arial" w:hAnsi="Arial" w:cs="Arial"/>
                <w:szCs w:val="21"/>
              </w:rPr>
            </w:pPr>
            <w:r>
              <w:rPr>
                <w:rFonts w:ascii="Arial" w:hAnsi="Arial" w:cs="Arial"/>
                <w:szCs w:val="21"/>
              </w:rPr>
              <w:t>（无菌过滤后）</w:t>
            </w:r>
          </w:p>
        </w:tc>
        <w:tc>
          <w:tcPr>
            <w:tcW w:w="1984" w:type="dxa"/>
            <w:shd w:val="clear" w:color="auto" w:fill="FFFFFF" w:themeFill="background1"/>
            <w:vAlign w:val="center"/>
          </w:tcPr>
          <w:p w14:paraId="1131FA81">
            <w:pPr>
              <w:snapToGrid w:val="0"/>
              <w:spacing w:line="360" w:lineRule="exact"/>
              <w:rPr>
                <w:rFonts w:ascii="Arial" w:hAnsi="Arial" w:cs="Arial"/>
                <w:szCs w:val="21"/>
              </w:rPr>
            </w:pPr>
          </w:p>
        </w:tc>
        <w:tc>
          <w:tcPr>
            <w:tcW w:w="3686" w:type="dxa"/>
            <w:shd w:val="clear" w:color="auto" w:fill="FFFFFF" w:themeFill="background1"/>
            <w:vAlign w:val="center"/>
          </w:tcPr>
          <w:p w14:paraId="4563DDA3">
            <w:pPr>
              <w:snapToGrid w:val="0"/>
              <w:spacing w:line="360" w:lineRule="exact"/>
              <w:ind w:firstLine="33" w:firstLineChars="16"/>
              <w:rPr>
                <w:rFonts w:ascii="Arial" w:hAnsi="Arial" w:cs="Arial"/>
                <w:szCs w:val="21"/>
              </w:rPr>
            </w:pPr>
          </w:p>
        </w:tc>
        <w:tc>
          <w:tcPr>
            <w:tcW w:w="2410" w:type="dxa"/>
            <w:vMerge w:val="restart"/>
            <w:shd w:val="clear" w:color="auto" w:fill="FFFFFF" w:themeFill="background1"/>
            <w:vAlign w:val="center"/>
          </w:tcPr>
          <w:p w14:paraId="233A8797">
            <w:pPr>
              <w:snapToGrid w:val="0"/>
              <w:spacing w:line="360" w:lineRule="exact"/>
              <w:jc w:val="center"/>
              <w:rPr>
                <w:rFonts w:ascii="Arial" w:hAnsi="Arial" w:cs="Arial"/>
                <w:szCs w:val="21"/>
              </w:rPr>
            </w:pPr>
          </w:p>
        </w:tc>
      </w:tr>
      <w:tr w14:paraId="7346F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4E874038">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35B794F6">
            <w:pPr>
              <w:snapToGrid w:val="0"/>
              <w:spacing w:line="360" w:lineRule="exact"/>
              <w:rPr>
                <w:rFonts w:ascii="Arial" w:hAnsi="Arial" w:cs="Arial"/>
                <w:szCs w:val="21"/>
              </w:rPr>
            </w:pPr>
          </w:p>
        </w:tc>
        <w:tc>
          <w:tcPr>
            <w:tcW w:w="3686" w:type="dxa"/>
            <w:shd w:val="clear" w:color="auto" w:fill="FFFFFF" w:themeFill="background1"/>
            <w:vAlign w:val="center"/>
          </w:tcPr>
          <w:p w14:paraId="7EBE1189">
            <w:pPr>
              <w:snapToGrid w:val="0"/>
              <w:spacing w:line="360" w:lineRule="exact"/>
              <w:ind w:firstLine="33" w:firstLineChars="16"/>
              <w:rPr>
                <w:rFonts w:ascii="Arial" w:hAnsi="Arial" w:cs="Arial"/>
                <w:szCs w:val="21"/>
              </w:rPr>
            </w:pPr>
          </w:p>
        </w:tc>
        <w:tc>
          <w:tcPr>
            <w:tcW w:w="2410" w:type="dxa"/>
            <w:vMerge w:val="continue"/>
            <w:shd w:val="clear" w:color="auto" w:fill="FFFFFF" w:themeFill="background1"/>
            <w:vAlign w:val="center"/>
          </w:tcPr>
          <w:p w14:paraId="5CB3A828">
            <w:pPr>
              <w:snapToGrid w:val="0"/>
              <w:spacing w:line="360" w:lineRule="exact"/>
              <w:ind w:firstLine="420" w:firstLineChars="200"/>
              <w:jc w:val="center"/>
              <w:rPr>
                <w:rFonts w:ascii="Arial" w:hAnsi="Arial" w:cs="Arial"/>
                <w:szCs w:val="21"/>
              </w:rPr>
            </w:pPr>
          </w:p>
        </w:tc>
      </w:tr>
      <w:tr w14:paraId="7D834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0547BE14">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2C53B9F1">
            <w:pPr>
              <w:snapToGrid w:val="0"/>
              <w:spacing w:line="360" w:lineRule="exact"/>
              <w:rPr>
                <w:rFonts w:ascii="Arial" w:hAnsi="Arial" w:cs="Arial"/>
                <w:szCs w:val="21"/>
              </w:rPr>
            </w:pPr>
          </w:p>
        </w:tc>
        <w:tc>
          <w:tcPr>
            <w:tcW w:w="3686" w:type="dxa"/>
            <w:shd w:val="clear" w:color="auto" w:fill="FFFFFF" w:themeFill="background1"/>
            <w:vAlign w:val="center"/>
          </w:tcPr>
          <w:p w14:paraId="231120A1">
            <w:pPr>
              <w:snapToGrid w:val="0"/>
              <w:spacing w:line="360" w:lineRule="exact"/>
              <w:ind w:firstLine="33" w:firstLineChars="16"/>
              <w:rPr>
                <w:rFonts w:ascii="Arial" w:hAnsi="Arial" w:cs="Arial"/>
                <w:szCs w:val="21"/>
              </w:rPr>
            </w:pPr>
          </w:p>
        </w:tc>
        <w:tc>
          <w:tcPr>
            <w:tcW w:w="2410" w:type="dxa"/>
            <w:vMerge w:val="restart"/>
            <w:shd w:val="clear" w:color="auto" w:fill="FFFFFF" w:themeFill="background1"/>
            <w:vAlign w:val="center"/>
          </w:tcPr>
          <w:p w14:paraId="631D7E4D">
            <w:pPr>
              <w:snapToGrid w:val="0"/>
              <w:spacing w:line="360" w:lineRule="exact"/>
              <w:ind w:firstLine="420" w:firstLineChars="200"/>
              <w:jc w:val="center"/>
              <w:rPr>
                <w:rFonts w:ascii="Arial" w:hAnsi="Arial" w:cs="Arial"/>
                <w:szCs w:val="21"/>
              </w:rPr>
            </w:pPr>
          </w:p>
        </w:tc>
      </w:tr>
      <w:tr w14:paraId="37BA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30D009B8">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3811B37B">
            <w:pPr>
              <w:snapToGrid w:val="0"/>
              <w:spacing w:line="360" w:lineRule="exact"/>
              <w:rPr>
                <w:rFonts w:ascii="Arial" w:hAnsi="Arial" w:cs="Arial"/>
                <w:szCs w:val="21"/>
              </w:rPr>
            </w:pPr>
          </w:p>
        </w:tc>
        <w:tc>
          <w:tcPr>
            <w:tcW w:w="3686" w:type="dxa"/>
            <w:shd w:val="clear" w:color="auto" w:fill="FFFFFF" w:themeFill="background1"/>
            <w:vAlign w:val="center"/>
          </w:tcPr>
          <w:p w14:paraId="1A1F5525">
            <w:pPr>
              <w:snapToGrid w:val="0"/>
              <w:spacing w:line="360" w:lineRule="exact"/>
              <w:ind w:firstLine="33" w:firstLineChars="16"/>
              <w:rPr>
                <w:rFonts w:ascii="Arial" w:hAnsi="Arial" w:cs="Arial"/>
                <w:szCs w:val="21"/>
              </w:rPr>
            </w:pPr>
          </w:p>
        </w:tc>
        <w:tc>
          <w:tcPr>
            <w:tcW w:w="2410" w:type="dxa"/>
            <w:vMerge w:val="continue"/>
            <w:shd w:val="clear" w:color="auto" w:fill="FFFFFF" w:themeFill="background1"/>
            <w:vAlign w:val="center"/>
          </w:tcPr>
          <w:p w14:paraId="3F122FA7">
            <w:pPr>
              <w:snapToGrid w:val="0"/>
              <w:spacing w:line="360" w:lineRule="exact"/>
              <w:ind w:firstLine="420" w:firstLineChars="200"/>
              <w:rPr>
                <w:rFonts w:ascii="Arial" w:hAnsi="Arial" w:cs="Arial"/>
                <w:szCs w:val="21"/>
              </w:rPr>
            </w:pPr>
          </w:p>
        </w:tc>
      </w:tr>
      <w:tr w14:paraId="5EA3B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19B7F86D">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41C23DC5">
            <w:pPr>
              <w:snapToGrid w:val="0"/>
              <w:spacing w:line="360" w:lineRule="exact"/>
              <w:rPr>
                <w:rFonts w:ascii="Arial" w:hAnsi="Arial" w:cs="Arial"/>
                <w:szCs w:val="21"/>
              </w:rPr>
            </w:pPr>
          </w:p>
        </w:tc>
        <w:tc>
          <w:tcPr>
            <w:tcW w:w="3686" w:type="dxa"/>
            <w:shd w:val="clear" w:color="auto" w:fill="FFFFFF" w:themeFill="background1"/>
            <w:vAlign w:val="center"/>
          </w:tcPr>
          <w:p w14:paraId="53C8960B">
            <w:pPr>
              <w:snapToGrid w:val="0"/>
              <w:spacing w:line="360" w:lineRule="exact"/>
              <w:ind w:firstLine="33" w:firstLineChars="16"/>
              <w:rPr>
                <w:rFonts w:ascii="Arial" w:hAnsi="Arial" w:cs="Arial"/>
                <w:szCs w:val="21"/>
              </w:rPr>
            </w:pPr>
          </w:p>
        </w:tc>
        <w:tc>
          <w:tcPr>
            <w:tcW w:w="2410" w:type="dxa"/>
            <w:vMerge w:val="continue"/>
            <w:shd w:val="clear" w:color="auto" w:fill="FFFFFF" w:themeFill="background1"/>
            <w:vAlign w:val="center"/>
          </w:tcPr>
          <w:p w14:paraId="5130F7EA">
            <w:pPr>
              <w:snapToGrid w:val="0"/>
              <w:spacing w:line="360" w:lineRule="exact"/>
              <w:ind w:firstLine="420" w:firstLineChars="200"/>
              <w:rPr>
                <w:rFonts w:ascii="Arial" w:hAnsi="Arial" w:cs="Arial"/>
                <w:szCs w:val="21"/>
              </w:rPr>
            </w:pPr>
          </w:p>
        </w:tc>
      </w:tr>
      <w:tr w14:paraId="4593C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9606" w:type="dxa"/>
            <w:gridSpan w:val="4"/>
            <w:shd w:val="clear" w:color="auto" w:fill="D8D8D8" w:themeFill="background1" w:themeFillShade="D9"/>
            <w:vAlign w:val="center"/>
          </w:tcPr>
          <w:p w14:paraId="41005A44">
            <w:pPr>
              <w:snapToGrid w:val="0"/>
              <w:spacing w:line="360" w:lineRule="exact"/>
              <w:rPr>
                <w:rFonts w:ascii="Arial" w:hAnsi="Arial" w:cs="Arial"/>
                <w:szCs w:val="21"/>
              </w:rPr>
            </w:pPr>
            <w:r>
              <w:rPr>
                <w:rFonts w:ascii="Arial" w:hAnsi="Arial" w:cs="Arial"/>
                <w:b/>
                <w:szCs w:val="21"/>
              </w:rPr>
              <w:t>与无菌的中间体/原料药接触的氮气</w:t>
            </w:r>
          </w:p>
        </w:tc>
      </w:tr>
      <w:tr w14:paraId="4495D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shd w:val="clear" w:color="auto" w:fill="D8D8D8" w:themeFill="background1" w:themeFillShade="D9"/>
            <w:vAlign w:val="center"/>
          </w:tcPr>
          <w:p w14:paraId="516F9E40">
            <w:pPr>
              <w:snapToGrid w:val="0"/>
              <w:spacing w:line="360" w:lineRule="exact"/>
              <w:ind w:firstLine="420" w:firstLineChars="200"/>
              <w:rPr>
                <w:rFonts w:ascii="Arial" w:hAnsi="Arial" w:cs="Arial"/>
                <w:szCs w:val="21"/>
              </w:rPr>
            </w:pPr>
            <w:r>
              <w:rPr>
                <w:rFonts w:ascii="Arial" w:hAnsi="Arial" w:cs="Arial"/>
                <w:szCs w:val="21"/>
              </w:rPr>
              <w:t>区域</w:t>
            </w:r>
          </w:p>
        </w:tc>
        <w:tc>
          <w:tcPr>
            <w:tcW w:w="1984" w:type="dxa"/>
            <w:shd w:val="clear" w:color="auto" w:fill="D8D8D8" w:themeFill="background1" w:themeFillShade="D9"/>
            <w:vAlign w:val="center"/>
          </w:tcPr>
          <w:p w14:paraId="4216E82C">
            <w:pPr>
              <w:snapToGrid w:val="0"/>
              <w:spacing w:line="360" w:lineRule="exact"/>
              <w:rPr>
                <w:rFonts w:ascii="Arial" w:hAnsi="Arial" w:cs="Arial"/>
                <w:szCs w:val="21"/>
              </w:rPr>
            </w:pPr>
            <w:r>
              <w:rPr>
                <w:rFonts w:ascii="Arial" w:hAnsi="Arial" w:cs="Arial"/>
                <w:szCs w:val="21"/>
              </w:rPr>
              <w:t>项目</w:t>
            </w:r>
          </w:p>
        </w:tc>
        <w:tc>
          <w:tcPr>
            <w:tcW w:w="3686" w:type="dxa"/>
            <w:shd w:val="clear" w:color="auto" w:fill="D8D8D8" w:themeFill="background1" w:themeFillShade="D9"/>
            <w:vAlign w:val="center"/>
          </w:tcPr>
          <w:p w14:paraId="03D5C18C">
            <w:pPr>
              <w:snapToGrid w:val="0"/>
              <w:spacing w:line="360" w:lineRule="exact"/>
              <w:ind w:firstLine="33" w:firstLineChars="16"/>
              <w:rPr>
                <w:rFonts w:ascii="Arial" w:hAnsi="Arial" w:cs="Arial"/>
                <w:szCs w:val="21"/>
              </w:rPr>
            </w:pPr>
            <w:r>
              <w:rPr>
                <w:rFonts w:ascii="Arial" w:hAnsi="Arial" w:cs="Arial"/>
                <w:szCs w:val="21"/>
              </w:rPr>
              <w:t>标准</w:t>
            </w:r>
          </w:p>
        </w:tc>
        <w:tc>
          <w:tcPr>
            <w:tcW w:w="2410" w:type="dxa"/>
            <w:shd w:val="clear" w:color="auto" w:fill="D8D8D8" w:themeFill="background1" w:themeFillShade="D9"/>
            <w:vAlign w:val="center"/>
          </w:tcPr>
          <w:p w14:paraId="3A6EB801">
            <w:pPr>
              <w:snapToGrid w:val="0"/>
              <w:spacing w:line="360" w:lineRule="exact"/>
              <w:ind w:firstLine="420" w:firstLineChars="200"/>
              <w:rPr>
                <w:rFonts w:ascii="Arial" w:hAnsi="Arial" w:cs="Arial"/>
                <w:szCs w:val="21"/>
              </w:rPr>
            </w:pPr>
            <w:r>
              <w:rPr>
                <w:rFonts w:ascii="Arial" w:hAnsi="Arial" w:cs="Arial"/>
                <w:szCs w:val="21"/>
              </w:rPr>
              <w:t>测定频次</w:t>
            </w:r>
          </w:p>
        </w:tc>
      </w:tr>
      <w:tr w14:paraId="069F1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restart"/>
            <w:shd w:val="clear" w:color="auto" w:fill="FFFFFF" w:themeFill="background1"/>
            <w:vAlign w:val="center"/>
          </w:tcPr>
          <w:p w14:paraId="5BB3B55E">
            <w:pPr>
              <w:snapToGrid w:val="0"/>
              <w:spacing w:line="260" w:lineRule="exact"/>
              <w:ind w:right="-105" w:rightChars="-50"/>
              <w:jc w:val="center"/>
              <w:rPr>
                <w:rFonts w:ascii="Arial" w:hAnsi="Arial" w:cs="Arial"/>
                <w:szCs w:val="21"/>
              </w:rPr>
            </w:pPr>
            <w:r>
              <w:rPr>
                <w:rFonts w:ascii="Arial" w:hAnsi="Arial" w:cs="Arial"/>
                <w:szCs w:val="21"/>
              </w:rPr>
              <w:t>取样点</w:t>
            </w:r>
          </w:p>
          <w:p w14:paraId="4323F99B">
            <w:pPr>
              <w:snapToGrid w:val="0"/>
              <w:spacing w:line="360" w:lineRule="exact"/>
              <w:jc w:val="center"/>
              <w:rPr>
                <w:rFonts w:ascii="Arial" w:hAnsi="Arial" w:cs="Arial"/>
                <w:szCs w:val="21"/>
              </w:rPr>
            </w:pPr>
            <w:r>
              <w:rPr>
                <w:rFonts w:ascii="Arial" w:hAnsi="Arial" w:cs="Arial"/>
                <w:szCs w:val="21"/>
              </w:rPr>
              <w:t>（无菌过滤后）</w:t>
            </w:r>
          </w:p>
        </w:tc>
        <w:tc>
          <w:tcPr>
            <w:tcW w:w="1984" w:type="dxa"/>
            <w:shd w:val="clear" w:color="auto" w:fill="FFFFFF" w:themeFill="background1"/>
            <w:vAlign w:val="center"/>
          </w:tcPr>
          <w:p w14:paraId="562B8FF7">
            <w:pPr>
              <w:snapToGrid w:val="0"/>
              <w:spacing w:line="360" w:lineRule="exact"/>
              <w:rPr>
                <w:rFonts w:ascii="Arial" w:hAnsi="Arial" w:cs="Arial"/>
                <w:szCs w:val="21"/>
              </w:rPr>
            </w:pPr>
          </w:p>
        </w:tc>
        <w:tc>
          <w:tcPr>
            <w:tcW w:w="3686" w:type="dxa"/>
            <w:shd w:val="clear" w:color="auto" w:fill="FFFFFF" w:themeFill="background1"/>
            <w:vAlign w:val="center"/>
          </w:tcPr>
          <w:p w14:paraId="603EDCB5">
            <w:pPr>
              <w:snapToGrid w:val="0"/>
              <w:spacing w:line="360" w:lineRule="exact"/>
              <w:ind w:firstLine="33" w:firstLineChars="16"/>
              <w:rPr>
                <w:rFonts w:ascii="Arial" w:hAnsi="Arial" w:cs="Arial"/>
                <w:szCs w:val="21"/>
              </w:rPr>
            </w:pPr>
          </w:p>
        </w:tc>
        <w:tc>
          <w:tcPr>
            <w:tcW w:w="2410" w:type="dxa"/>
            <w:shd w:val="clear" w:color="auto" w:fill="FFFFFF" w:themeFill="background1"/>
            <w:vAlign w:val="center"/>
          </w:tcPr>
          <w:p w14:paraId="66A5EDC2">
            <w:pPr>
              <w:snapToGrid w:val="0"/>
              <w:spacing w:line="360" w:lineRule="exact"/>
              <w:ind w:firstLine="420" w:firstLineChars="200"/>
              <w:rPr>
                <w:rFonts w:ascii="Arial" w:hAnsi="Arial" w:cs="Arial"/>
                <w:szCs w:val="21"/>
              </w:rPr>
            </w:pPr>
          </w:p>
        </w:tc>
      </w:tr>
      <w:tr w14:paraId="4C5FC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20FA1F4D">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368F9DAC">
            <w:pPr>
              <w:snapToGrid w:val="0"/>
              <w:spacing w:line="360" w:lineRule="exact"/>
              <w:rPr>
                <w:rFonts w:ascii="Arial" w:hAnsi="Arial" w:cs="Arial"/>
                <w:szCs w:val="21"/>
              </w:rPr>
            </w:pPr>
          </w:p>
        </w:tc>
        <w:tc>
          <w:tcPr>
            <w:tcW w:w="3686" w:type="dxa"/>
            <w:shd w:val="clear" w:color="auto" w:fill="FFFFFF" w:themeFill="background1"/>
            <w:vAlign w:val="center"/>
          </w:tcPr>
          <w:p w14:paraId="3EA09B03">
            <w:pPr>
              <w:snapToGrid w:val="0"/>
              <w:spacing w:line="360" w:lineRule="exact"/>
              <w:ind w:firstLine="33" w:firstLineChars="16"/>
              <w:rPr>
                <w:rFonts w:ascii="Arial" w:hAnsi="Arial" w:cs="Arial"/>
                <w:szCs w:val="21"/>
              </w:rPr>
            </w:pPr>
          </w:p>
        </w:tc>
        <w:tc>
          <w:tcPr>
            <w:tcW w:w="2410" w:type="dxa"/>
            <w:shd w:val="clear" w:color="auto" w:fill="FFFFFF" w:themeFill="background1"/>
            <w:vAlign w:val="center"/>
          </w:tcPr>
          <w:p w14:paraId="32679F87">
            <w:pPr>
              <w:snapToGrid w:val="0"/>
              <w:spacing w:line="360" w:lineRule="exact"/>
              <w:ind w:firstLine="420" w:firstLineChars="200"/>
              <w:rPr>
                <w:rFonts w:ascii="Arial" w:hAnsi="Arial" w:cs="Arial"/>
                <w:szCs w:val="21"/>
              </w:rPr>
            </w:pPr>
          </w:p>
        </w:tc>
      </w:tr>
      <w:tr w14:paraId="052C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11128B7F">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0F7E40FC">
            <w:pPr>
              <w:snapToGrid w:val="0"/>
              <w:spacing w:line="360" w:lineRule="exact"/>
              <w:rPr>
                <w:rFonts w:ascii="Arial" w:hAnsi="Arial" w:cs="Arial"/>
                <w:szCs w:val="21"/>
              </w:rPr>
            </w:pPr>
          </w:p>
        </w:tc>
        <w:tc>
          <w:tcPr>
            <w:tcW w:w="3686" w:type="dxa"/>
            <w:shd w:val="clear" w:color="auto" w:fill="FFFFFF" w:themeFill="background1"/>
            <w:vAlign w:val="center"/>
          </w:tcPr>
          <w:p w14:paraId="798FBFB6">
            <w:pPr>
              <w:snapToGrid w:val="0"/>
              <w:spacing w:line="360" w:lineRule="exact"/>
              <w:ind w:firstLine="33" w:firstLineChars="16"/>
              <w:rPr>
                <w:rFonts w:ascii="Arial" w:hAnsi="Arial" w:cs="Arial"/>
                <w:szCs w:val="21"/>
              </w:rPr>
            </w:pPr>
          </w:p>
        </w:tc>
        <w:tc>
          <w:tcPr>
            <w:tcW w:w="2410" w:type="dxa"/>
            <w:vMerge w:val="restart"/>
            <w:shd w:val="clear" w:color="auto" w:fill="FFFFFF" w:themeFill="background1"/>
            <w:vAlign w:val="center"/>
          </w:tcPr>
          <w:p w14:paraId="1ABAA3DA">
            <w:pPr>
              <w:snapToGrid w:val="0"/>
              <w:spacing w:line="360" w:lineRule="exact"/>
              <w:ind w:firstLine="420" w:firstLineChars="200"/>
              <w:rPr>
                <w:rFonts w:ascii="Arial" w:hAnsi="Arial" w:cs="Arial"/>
                <w:szCs w:val="21"/>
              </w:rPr>
            </w:pPr>
          </w:p>
        </w:tc>
      </w:tr>
      <w:tr w14:paraId="391C0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1D8495FB">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027A8F2F">
            <w:pPr>
              <w:snapToGrid w:val="0"/>
              <w:spacing w:line="360" w:lineRule="exact"/>
              <w:rPr>
                <w:rFonts w:ascii="Arial" w:hAnsi="Arial" w:cs="Arial"/>
                <w:szCs w:val="21"/>
              </w:rPr>
            </w:pPr>
          </w:p>
        </w:tc>
        <w:tc>
          <w:tcPr>
            <w:tcW w:w="3686" w:type="dxa"/>
            <w:shd w:val="clear" w:color="auto" w:fill="FFFFFF" w:themeFill="background1"/>
            <w:vAlign w:val="center"/>
          </w:tcPr>
          <w:p w14:paraId="32D3BF1D">
            <w:pPr>
              <w:snapToGrid w:val="0"/>
              <w:spacing w:line="360" w:lineRule="exact"/>
              <w:ind w:firstLine="33" w:firstLineChars="16"/>
              <w:rPr>
                <w:rFonts w:ascii="Arial" w:hAnsi="Arial" w:cs="Arial"/>
                <w:szCs w:val="21"/>
              </w:rPr>
            </w:pPr>
          </w:p>
        </w:tc>
        <w:tc>
          <w:tcPr>
            <w:tcW w:w="2410" w:type="dxa"/>
            <w:vMerge w:val="continue"/>
            <w:shd w:val="clear" w:color="auto" w:fill="FFFFFF" w:themeFill="background1"/>
            <w:vAlign w:val="center"/>
          </w:tcPr>
          <w:p w14:paraId="0057887E">
            <w:pPr>
              <w:snapToGrid w:val="0"/>
              <w:spacing w:line="360" w:lineRule="exact"/>
              <w:ind w:firstLine="420" w:firstLineChars="200"/>
              <w:rPr>
                <w:rFonts w:ascii="Arial" w:hAnsi="Arial" w:cs="Arial"/>
                <w:szCs w:val="21"/>
              </w:rPr>
            </w:pPr>
          </w:p>
        </w:tc>
      </w:tr>
      <w:tr w14:paraId="15FE5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02A4085B">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69E14E6B">
            <w:pPr>
              <w:snapToGrid w:val="0"/>
              <w:spacing w:line="360" w:lineRule="exact"/>
              <w:rPr>
                <w:rFonts w:ascii="Arial" w:hAnsi="Arial" w:cs="Arial"/>
                <w:szCs w:val="21"/>
              </w:rPr>
            </w:pPr>
          </w:p>
        </w:tc>
        <w:tc>
          <w:tcPr>
            <w:tcW w:w="3686" w:type="dxa"/>
            <w:shd w:val="clear" w:color="auto" w:fill="FFFFFF" w:themeFill="background1"/>
            <w:vAlign w:val="center"/>
          </w:tcPr>
          <w:p w14:paraId="038A4408">
            <w:pPr>
              <w:snapToGrid w:val="0"/>
              <w:spacing w:line="360" w:lineRule="exact"/>
              <w:ind w:firstLine="33" w:firstLineChars="16"/>
              <w:rPr>
                <w:rFonts w:ascii="Arial" w:hAnsi="Arial" w:cs="Arial"/>
                <w:szCs w:val="21"/>
              </w:rPr>
            </w:pPr>
          </w:p>
        </w:tc>
        <w:tc>
          <w:tcPr>
            <w:tcW w:w="2410" w:type="dxa"/>
            <w:vMerge w:val="continue"/>
            <w:shd w:val="clear" w:color="auto" w:fill="FFFFFF" w:themeFill="background1"/>
            <w:vAlign w:val="center"/>
          </w:tcPr>
          <w:p w14:paraId="6A609343">
            <w:pPr>
              <w:snapToGrid w:val="0"/>
              <w:spacing w:line="360" w:lineRule="exact"/>
              <w:ind w:firstLine="420" w:firstLineChars="200"/>
              <w:rPr>
                <w:rFonts w:ascii="Arial" w:hAnsi="Arial" w:cs="Arial"/>
                <w:szCs w:val="21"/>
              </w:rPr>
            </w:pPr>
          </w:p>
        </w:tc>
      </w:tr>
      <w:tr w14:paraId="71994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9606" w:type="dxa"/>
            <w:gridSpan w:val="4"/>
            <w:shd w:val="clear" w:color="auto" w:fill="D8D8D8" w:themeFill="background1" w:themeFillShade="D9"/>
            <w:vAlign w:val="center"/>
          </w:tcPr>
          <w:p w14:paraId="50EEBB6E">
            <w:pPr>
              <w:snapToGrid w:val="0"/>
              <w:spacing w:line="360" w:lineRule="exact"/>
              <w:rPr>
                <w:rFonts w:ascii="Arial" w:hAnsi="Arial" w:cs="Arial"/>
                <w:szCs w:val="21"/>
              </w:rPr>
            </w:pPr>
            <w:r>
              <w:rPr>
                <w:rFonts w:ascii="Arial" w:hAnsi="Arial" w:cs="Arial"/>
                <w:b/>
                <w:szCs w:val="21"/>
              </w:rPr>
              <w:t>与中间体/原料药接触的氮气</w:t>
            </w:r>
          </w:p>
        </w:tc>
      </w:tr>
      <w:tr w14:paraId="153A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shd w:val="clear" w:color="auto" w:fill="D8D8D8" w:themeFill="background1" w:themeFillShade="D9"/>
            <w:vAlign w:val="center"/>
          </w:tcPr>
          <w:p w14:paraId="1F92626A">
            <w:pPr>
              <w:snapToGrid w:val="0"/>
              <w:spacing w:line="360" w:lineRule="exact"/>
              <w:ind w:firstLine="420" w:firstLineChars="200"/>
              <w:rPr>
                <w:rFonts w:ascii="Arial" w:hAnsi="Arial" w:cs="Arial"/>
                <w:szCs w:val="21"/>
              </w:rPr>
            </w:pPr>
            <w:r>
              <w:rPr>
                <w:rFonts w:ascii="Arial" w:hAnsi="Arial" w:cs="Arial"/>
                <w:szCs w:val="21"/>
              </w:rPr>
              <w:t>区域</w:t>
            </w:r>
          </w:p>
        </w:tc>
        <w:tc>
          <w:tcPr>
            <w:tcW w:w="1984" w:type="dxa"/>
            <w:shd w:val="clear" w:color="auto" w:fill="D8D8D8" w:themeFill="background1" w:themeFillShade="D9"/>
            <w:vAlign w:val="center"/>
          </w:tcPr>
          <w:p w14:paraId="4DD64483">
            <w:pPr>
              <w:snapToGrid w:val="0"/>
              <w:spacing w:line="360" w:lineRule="exact"/>
              <w:rPr>
                <w:rFonts w:ascii="Arial" w:hAnsi="Arial" w:cs="Arial"/>
                <w:szCs w:val="21"/>
              </w:rPr>
            </w:pPr>
            <w:r>
              <w:rPr>
                <w:rFonts w:ascii="Arial" w:hAnsi="Arial" w:cs="Arial"/>
                <w:szCs w:val="21"/>
              </w:rPr>
              <w:t>项目</w:t>
            </w:r>
          </w:p>
        </w:tc>
        <w:tc>
          <w:tcPr>
            <w:tcW w:w="3686" w:type="dxa"/>
            <w:shd w:val="clear" w:color="auto" w:fill="D8D8D8" w:themeFill="background1" w:themeFillShade="D9"/>
            <w:vAlign w:val="center"/>
          </w:tcPr>
          <w:p w14:paraId="300F44C9">
            <w:pPr>
              <w:snapToGrid w:val="0"/>
              <w:spacing w:line="360" w:lineRule="exact"/>
              <w:ind w:firstLine="33" w:firstLineChars="16"/>
              <w:rPr>
                <w:rFonts w:ascii="Arial" w:hAnsi="Arial" w:cs="Arial"/>
                <w:szCs w:val="21"/>
              </w:rPr>
            </w:pPr>
            <w:r>
              <w:rPr>
                <w:rFonts w:ascii="Arial" w:hAnsi="Arial" w:cs="Arial"/>
                <w:szCs w:val="21"/>
              </w:rPr>
              <w:t>标准</w:t>
            </w:r>
          </w:p>
        </w:tc>
        <w:tc>
          <w:tcPr>
            <w:tcW w:w="2410" w:type="dxa"/>
            <w:shd w:val="clear" w:color="auto" w:fill="D8D8D8" w:themeFill="background1" w:themeFillShade="D9"/>
            <w:vAlign w:val="center"/>
          </w:tcPr>
          <w:p w14:paraId="54CE9BC6">
            <w:pPr>
              <w:snapToGrid w:val="0"/>
              <w:spacing w:line="360" w:lineRule="exact"/>
              <w:ind w:firstLine="420" w:firstLineChars="200"/>
              <w:rPr>
                <w:rFonts w:ascii="Arial" w:hAnsi="Arial" w:cs="Arial"/>
                <w:szCs w:val="21"/>
              </w:rPr>
            </w:pPr>
            <w:r>
              <w:rPr>
                <w:rFonts w:ascii="Arial" w:hAnsi="Arial" w:cs="Arial"/>
                <w:szCs w:val="21"/>
              </w:rPr>
              <w:t>测定频次</w:t>
            </w:r>
          </w:p>
        </w:tc>
      </w:tr>
      <w:tr w14:paraId="6045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restart"/>
            <w:shd w:val="clear" w:color="auto" w:fill="FFFFFF" w:themeFill="background1"/>
            <w:vAlign w:val="center"/>
          </w:tcPr>
          <w:p w14:paraId="0F26628A">
            <w:pPr>
              <w:snapToGrid w:val="0"/>
              <w:spacing w:line="360" w:lineRule="exact"/>
              <w:rPr>
                <w:rFonts w:ascii="Arial" w:hAnsi="Arial" w:cs="Arial"/>
                <w:szCs w:val="21"/>
              </w:rPr>
            </w:pPr>
            <w:r>
              <w:rPr>
                <w:rFonts w:ascii="Arial" w:hAnsi="Arial" w:cs="Arial"/>
                <w:szCs w:val="21"/>
              </w:rPr>
              <w:t>气站 总送气点</w:t>
            </w:r>
          </w:p>
        </w:tc>
        <w:tc>
          <w:tcPr>
            <w:tcW w:w="1984" w:type="dxa"/>
            <w:shd w:val="clear" w:color="auto" w:fill="FFFFFF" w:themeFill="background1"/>
            <w:vAlign w:val="center"/>
          </w:tcPr>
          <w:p w14:paraId="4E9F0DAA">
            <w:pPr>
              <w:snapToGrid w:val="0"/>
              <w:spacing w:line="360" w:lineRule="exact"/>
              <w:rPr>
                <w:rFonts w:ascii="Arial" w:hAnsi="Arial" w:cs="Arial"/>
                <w:szCs w:val="21"/>
              </w:rPr>
            </w:pPr>
          </w:p>
        </w:tc>
        <w:tc>
          <w:tcPr>
            <w:tcW w:w="3686" w:type="dxa"/>
            <w:shd w:val="clear" w:color="auto" w:fill="FFFFFF" w:themeFill="background1"/>
            <w:vAlign w:val="center"/>
          </w:tcPr>
          <w:p w14:paraId="46DC222D">
            <w:pPr>
              <w:snapToGrid w:val="0"/>
              <w:spacing w:line="360" w:lineRule="exact"/>
              <w:ind w:firstLine="33" w:firstLineChars="16"/>
              <w:rPr>
                <w:rFonts w:ascii="Arial" w:hAnsi="Arial" w:cs="Arial"/>
                <w:szCs w:val="21"/>
              </w:rPr>
            </w:pPr>
          </w:p>
        </w:tc>
        <w:tc>
          <w:tcPr>
            <w:tcW w:w="2410" w:type="dxa"/>
            <w:shd w:val="clear" w:color="auto" w:fill="FFFFFF" w:themeFill="background1"/>
            <w:vAlign w:val="center"/>
          </w:tcPr>
          <w:p w14:paraId="0617F603">
            <w:pPr>
              <w:snapToGrid w:val="0"/>
              <w:spacing w:line="360" w:lineRule="exact"/>
              <w:ind w:firstLine="420" w:firstLineChars="200"/>
              <w:rPr>
                <w:rFonts w:ascii="Arial" w:hAnsi="Arial" w:cs="Arial"/>
                <w:szCs w:val="21"/>
              </w:rPr>
            </w:pPr>
          </w:p>
        </w:tc>
      </w:tr>
      <w:tr w14:paraId="5102F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66463CFC">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2F9E70E1">
            <w:pPr>
              <w:snapToGrid w:val="0"/>
              <w:spacing w:line="360" w:lineRule="exact"/>
              <w:rPr>
                <w:rFonts w:ascii="Arial" w:hAnsi="Arial" w:cs="Arial"/>
                <w:szCs w:val="21"/>
              </w:rPr>
            </w:pPr>
          </w:p>
        </w:tc>
        <w:tc>
          <w:tcPr>
            <w:tcW w:w="3686" w:type="dxa"/>
            <w:shd w:val="clear" w:color="auto" w:fill="FFFFFF" w:themeFill="background1"/>
            <w:vAlign w:val="center"/>
          </w:tcPr>
          <w:p w14:paraId="6C5D3FB4">
            <w:pPr>
              <w:snapToGrid w:val="0"/>
              <w:spacing w:line="360" w:lineRule="exact"/>
              <w:ind w:firstLine="33" w:firstLineChars="16"/>
              <w:rPr>
                <w:rFonts w:ascii="Arial" w:hAnsi="Arial" w:cs="Arial"/>
                <w:szCs w:val="21"/>
              </w:rPr>
            </w:pPr>
          </w:p>
        </w:tc>
        <w:tc>
          <w:tcPr>
            <w:tcW w:w="2410" w:type="dxa"/>
            <w:vMerge w:val="restart"/>
            <w:shd w:val="clear" w:color="auto" w:fill="FFFFFF" w:themeFill="background1"/>
            <w:vAlign w:val="center"/>
          </w:tcPr>
          <w:p w14:paraId="5061BFAC">
            <w:pPr>
              <w:snapToGrid w:val="0"/>
              <w:spacing w:line="360" w:lineRule="exact"/>
              <w:ind w:firstLine="420" w:firstLineChars="200"/>
              <w:rPr>
                <w:rFonts w:ascii="Arial" w:hAnsi="Arial" w:cs="Arial"/>
                <w:szCs w:val="21"/>
              </w:rPr>
            </w:pPr>
          </w:p>
        </w:tc>
      </w:tr>
      <w:tr w14:paraId="64F80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79C62E4A">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42EAC631">
            <w:pPr>
              <w:snapToGrid w:val="0"/>
              <w:spacing w:line="360" w:lineRule="exact"/>
              <w:rPr>
                <w:rFonts w:ascii="Arial" w:hAnsi="Arial" w:cs="Arial"/>
                <w:szCs w:val="21"/>
              </w:rPr>
            </w:pPr>
          </w:p>
        </w:tc>
        <w:tc>
          <w:tcPr>
            <w:tcW w:w="3686" w:type="dxa"/>
            <w:shd w:val="clear" w:color="auto" w:fill="FFFFFF" w:themeFill="background1"/>
            <w:vAlign w:val="center"/>
          </w:tcPr>
          <w:p w14:paraId="43C222A3">
            <w:pPr>
              <w:snapToGrid w:val="0"/>
              <w:spacing w:line="360" w:lineRule="exact"/>
              <w:ind w:firstLine="33" w:firstLineChars="16"/>
              <w:rPr>
                <w:rFonts w:ascii="Arial" w:hAnsi="Arial" w:cs="Arial"/>
                <w:szCs w:val="21"/>
              </w:rPr>
            </w:pPr>
          </w:p>
        </w:tc>
        <w:tc>
          <w:tcPr>
            <w:tcW w:w="2410" w:type="dxa"/>
            <w:vMerge w:val="continue"/>
            <w:shd w:val="clear" w:color="auto" w:fill="FFFFFF" w:themeFill="background1"/>
            <w:vAlign w:val="center"/>
          </w:tcPr>
          <w:p w14:paraId="09B7A315">
            <w:pPr>
              <w:snapToGrid w:val="0"/>
              <w:spacing w:line="360" w:lineRule="exact"/>
              <w:ind w:firstLine="420" w:firstLineChars="200"/>
              <w:rPr>
                <w:rFonts w:ascii="Arial" w:hAnsi="Arial" w:cs="Arial"/>
                <w:szCs w:val="21"/>
              </w:rPr>
            </w:pPr>
          </w:p>
        </w:tc>
      </w:tr>
      <w:tr w14:paraId="21136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restart"/>
            <w:shd w:val="clear" w:color="auto" w:fill="FFFFFF" w:themeFill="background1"/>
            <w:vAlign w:val="center"/>
          </w:tcPr>
          <w:p w14:paraId="68D79554">
            <w:pPr>
              <w:snapToGrid w:val="0"/>
              <w:jc w:val="center"/>
              <w:rPr>
                <w:rFonts w:ascii="Arial" w:hAnsi="Arial" w:cs="Arial"/>
                <w:szCs w:val="21"/>
              </w:rPr>
            </w:pPr>
            <w:r>
              <w:rPr>
                <w:rFonts w:ascii="Arial" w:hAnsi="Arial" w:cs="Arial"/>
                <w:szCs w:val="21"/>
              </w:rPr>
              <w:t>车间取样点</w:t>
            </w:r>
          </w:p>
          <w:p w14:paraId="19C881EB">
            <w:pPr>
              <w:snapToGrid w:val="0"/>
              <w:spacing w:line="360" w:lineRule="exact"/>
              <w:ind w:firstLine="210" w:firstLineChars="100"/>
              <w:rPr>
                <w:rFonts w:ascii="Arial" w:hAnsi="Arial" w:cs="Arial"/>
                <w:szCs w:val="21"/>
              </w:rPr>
            </w:pPr>
            <w:r>
              <w:rPr>
                <w:rFonts w:ascii="Arial" w:hAnsi="Arial" w:cs="Arial"/>
                <w:szCs w:val="21"/>
              </w:rPr>
              <w:t>（过滤后)</w:t>
            </w:r>
          </w:p>
        </w:tc>
        <w:tc>
          <w:tcPr>
            <w:tcW w:w="1984" w:type="dxa"/>
            <w:shd w:val="clear" w:color="auto" w:fill="FFFFFF" w:themeFill="background1"/>
            <w:vAlign w:val="center"/>
          </w:tcPr>
          <w:p w14:paraId="3C2CC659">
            <w:pPr>
              <w:snapToGrid w:val="0"/>
              <w:spacing w:line="360" w:lineRule="exact"/>
              <w:rPr>
                <w:rFonts w:ascii="Arial" w:hAnsi="Arial" w:cs="Arial"/>
                <w:szCs w:val="21"/>
              </w:rPr>
            </w:pPr>
          </w:p>
        </w:tc>
        <w:tc>
          <w:tcPr>
            <w:tcW w:w="3686" w:type="dxa"/>
            <w:shd w:val="clear" w:color="auto" w:fill="FFFFFF" w:themeFill="background1"/>
            <w:vAlign w:val="center"/>
          </w:tcPr>
          <w:p w14:paraId="1CC22418">
            <w:pPr>
              <w:snapToGrid w:val="0"/>
              <w:spacing w:line="360" w:lineRule="exact"/>
              <w:ind w:firstLine="33" w:firstLineChars="16"/>
              <w:rPr>
                <w:rFonts w:ascii="Arial" w:hAnsi="Arial" w:cs="Arial"/>
                <w:szCs w:val="21"/>
              </w:rPr>
            </w:pPr>
          </w:p>
        </w:tc>
        <w:tc>
          <w:tcPr>
            <w:tcW w:w="2410" w:type="dxa"/>
            <w:vMerge w:val="restart"/>
            <w:shd w:val="clear" w:color="auto" w:fill="FFFFFF" w:themeFill="background1"/>
            <w:vAlign w:val="center"/>
          </w:tcPr>
          <w:p w14:paraId="5EEF6570">
            <w:pPr>
              <w:snapToGrid w:val="0"/>
              <w:spacing w:line="360" w:lineRule="exact"/>
              <w:ind w:firstLine="420" w:firstLineChars="200"/>
              <w:rPr>
                <w:rFonts w:ascii="Arial" w:hAnsi="Arial" w:cs="Arial"/>
                <w:szCs w:val="21"/>
              </w:rPr>
            </w:pPr>
          </w:p>
        </w:tc>
      </w:tr>
      <w:tr w14:paraId="6B2A7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005AF27B">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3C151AC5">
            <w:pPr>
              <w:snapToGrid w:val="0"/>
              <w:spacing w:line="360" w:lineRule="exact"/>
              <w:rPr>
                <w:rFonts w:ascii="Arial" w:hAnsi="Arial" w:cs="Arial"/>
                <w:szCs w:val="21"/>
              </w:rPr>
            </w:pPr>
          </w:p>
        </w:tc>
        <w:tc>
          <w:tcPr>
            <w:tcW w:w="3686" w:type="dxa"/>
            <w:shd w:val="clear" w:color="auto" w:fill="FFFFFF" w:themeFill="background1"/>
            <w:vAlign w:val="center"/>
          </w:tcPr>
          <w:p w14:paraId="10B0D95A">
            <w:pPr>
              <w:snapToGrid w:val="0"/>
              <w:spacing w:line="360" w:lineRule="exact"/>
              <w:ind w:firstLine="33" w:firstLineChars="16"/>
              <w:rPr>
                <w:rFonts w:ascii="Arial" w:hAnsi="Arial" w:cs="Arial"/>
                <w:szCs w:val="21"/>
              </w:rPr>
            </w:pPr>
          </w:p>
        </w:tc>
        <w:tc>
          <w:tcPr>
            <w:tcW w:w="2410" w:type="dxa"/>
            <w:vMerge w:val="continue"/>
            <w:shd w:val="clear" w:color="auto" w:fill="FFFFFF" w:themeFill="background1"/>
            <w:vAlign w:val="center"/>
          </w:tcPr>
          <w:p w14:paraId="6B8F1521">
            <w:pPr>
              <w:snapToGrid w:val="0"/>
              <w:spacing w:line="360" w:lineRule="exact"/>
              <w:ind w:firstLine="420" w:firstLineChars="200"/>
              <w:rPr>
                <w:rFonts w:ascii="Arial" w:hAnsi="Arial" w:cs="Arial"/>
                <w:szCs w:val="21"/>
              </w:rPr>
            </w:pPr>
          </w:p>
        </w:tc>
      </w:tr>
      <w:tr w14:paraId="0D7B0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05B2F812">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3DE37985">
            <w:pPr>
              <w:snapToGrid w:val="0"/>
              <w:spacing w:line="360" w:lineRule="exact"/>
              <w:rPr>
                <w:rFonts w:ascii="Arial" w:hAnsi="Arial" w:cs="Arial"/>
                <w:szCs w:val="21"/>
              </w:rPr>
            </w:pPr>
          </w:p>
        </w:tc>
        <w:tc>
          <w:tcPr>
            <w:tcW w:w="3686" w:type="dxa"/>
            <w:shd w:val="clear" w:color="auto" w:fill="FFFFFF" w:themeFill="background1"/>
            <w:vAlign w:val="center"/>
          </w:tcPr>
          <w:p w14:paraId="5AB9B8E2">
            <w:pPr>
              <w:snapToGrid w:val="0"/>
              <w:spacing w:line="360" w:lineRule="exact"/>
              <w:ind w:firstLine="33" w:firstLineChars="16"/>
              <w:rPr>
                <w:rFonts w:ascii="Arial" w:hAnsi="Arial" w:cs="Arial"/>
                <w:szCs w:val="21"/>
              </w:rPr>
            </w:pPr>
          </w:p>
        </w:tc>
        <w:tc>
          <w:tcPr>
            <w:tcW w:w="2410" w:type="dxa"/>
            <w:vMerge w:val="continue"/>
            <w:shd w:val="clear" w:color="auto" w:fill="FFFFFF" w:themeFill="background1"/>
            <w:vAlign w:val="center"/>
          </w:tcPr>
          <w:p w14:paraId="21F6A094">
            <w:pPr>
              <w:snapToGrid w:val="0"/>
              <w:spacing w:line="360" w:lineRule="exact"/>
              <w:ind w:firstLine="420" w:firstLineChars="200"/>
              <w:rPr>
                <w:rFonts w:ascii="Arial" w:hAnsi="Arial" w:cs="Arial"/>
                <w:szCs w:val="21"/>
              </w:rPr>
            </w:pPr>
          </w:p>
        </w:tc>
      </w:tr>
      <w:tr w14:paraId="62116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438F51D3">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6C42E052">
            <w:pPr>
              <w:snapToGrid w:val="0"/>
              <w:spacing w:line="360" w:lineRule="exact"/>
              <w:rPr>
                <w:rFonts w:ascii="Arial" w:hAnsi="Arial" w:cs="Arial"/>
                <w:szCs w:val="21"/>
              </w:rPr>
            </w:pPr>
          </w:p>
        </w:tc>
        <w:tc>
          <w:tcPr>
            <w:tcW w:w="3686" w:type="dxa"/>
            <w:shd w:val="clear" w:color="auto" w:fill="FFFFFF" w:themeFill="background1"/>
            <w:vAlign w:val="center"/>
          </w:tcPr>
          <w:p w14:paraId="5CA48D5E">
            <w:pPr>
              <w:snapToGrid w:val="0"/>
              <w:spacing w:line="360" w:lineRule="exact"/>
              <w:ind w:firstLine="33" w:firstLineChars="16"/>
              <w:rPr>
                <w:rFonts w:ascii="Arial" w:hAnsi="Arial" w:cs="Arial"/>
                <w:szCs w:val="21"/>
              </w:rPr>
            </w:pPr>
          </w:p>
        </w:tc>
        <w:tc>
          <w:tcPr>
            <w:tcW w:w="2410" w:type="dxa"/>
            <w:vMerge w:val="continue"/>
            <w:shd w:val="clear" w:color="auto" w:fill="FFFFFF" w:themeFill="background1"/>
            <w:vAlign w:val="center"/>
          </w:tcPr>
          <w:p w14:paraId="2FD0386D">
            <w:pPr>
              <w:snapToGrid w:val="0"/>
              <w:spacing w:line="360" w:lineRule="exact"/>
              <w:ind w:firstLine="420" w:firstLineChars="200"/>
              <w:rPr>
                <w:rFonts w:ascii="Arial" w:hAnsi="Arial" w:cs="Arial"/>
                <w:szCs w:val="21"/>
              </w:rPr>
            </w:pPr>
          </w:p>
        </w:tc>
      </w:tr>
      <w:tr w14:paraId="2E3AB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1526" w:type="dxa"/>
            <w:vMerge w:val="continue"/>
            <w:shd w:val="clear" w:color="auto" w:fill="FFFFFF" w:themeFill="background1"/>
            <w:vAlign w:val="center"/>
          </w:tcPr>
          <w:p w14:paraId="1D189C07">
            <w:pPr>
              <w:snapToGrid w:val="0"/>
              <w:spacing w:line="360" w:lineRule="exact"/>
              <w:ind w:firstLine="420" w:firstLineChars="200"/>
              <w:rPr>
                <w:rFonts w:ascii="Arial" w:hAnsi="Arial" w:cs="Arial"/>
                <w:szCs w:val="21"/>
              </w:rPr>
            </w:pPr>
          </w:p>
        </w:tc>
        <w:tc>
          <w:tcPr>
            <w:tcW w:w="1984" w:type="dxa"/>
            <w:shd w:val="clear" w:color="auto" w:fill="FFFFFF" w:themeFill="background1"/>
            <w:vAlign w:val="center"/>
          </w:tcPr>
          <w:p w14:paraId="54267443">
            <w:pPr>
              <w:snapToGrid w:val="0"/>
              <w:spacing w:line="360" w:lineRule="exact"/>
              <w:rPr>
                <w:rFonts w:ascii="Arial" w:hAnsi="Arial" w:cs="Arial"/>
                <w:szCs w:val="21"/>
              </w:rPr>
            </w:pPr>
          </w:p>
        </w:tc>
        <w:tc>
          <w:tcPr>
            <w:tcW w:w="3686" w:type="dxa"/>
            <w:shd w:val="clear" w:color="auto" w:fill="FFFFFF" w:themeFill="background1"/>
            <w:vAlign w:val="center"/>
          </w:tcPr>
          <w:p w14:paraId="6246FF43">
            <w:pPr>
              <w:snapToGrid w:val="0"/>
              <w:spacing w:line="360" w:lineRule="exact"/>
              <w:ind w:firstLine="33" w:firstLineChars="16"/>
              <w:rPr>
                <w:rFonts w:ascii="Arial" w:hAnsi="Arial" w:cs="Arial"/>
                <w:szCs w:val="21"/>
              </w:rPr>
            </w:pPr>
          </w:p>
        </w:tc>
        <w:tc>
          <w:tcPr>
            <w:tcW w:w="2410" w:type="dxa"/>
            <w:vMerge w:val="continue"/>
            <w:shd w:val="clear" w:color="auto" w:fill="FFFFFF" w:themeFill="background1"/>
            <w:vAlign w:val="center"/>
          </w:tcPr>
          <w:p w14:paraId="58BB8DC5">
            <w:pPr>
              <w:snapToGrid w:val="0"/>
              <w:spacing w:line="360" w:lineRule="exact"/>
              <w:ind w:firstLine="420" w:firstLineChars="200"/>
              <w:rPr>
                <w:rFonts w:ascii="Arial" w:hAnsi="Arial" w:cs="Arial"/>
                <w:szCs w:val="21"/>
              </w:rPr>
            </w:pPr>
          </w:p>
        </w:tc>
      </w:tr>
      <w:bookmarkEnd w:id="11"/>
    </w:tbl>
    <w:p w14:paraId="5014AF4F">
      <w:pPr>
        <w:pStyle w:val="11"/>
        <w:spacing w:before="0" w:after="0" w:line="400" w:lineRule="exact"/>
        <w:jc w:val="left"/>
        <w:rPr>
          <w:rFonts w:ascii="Arial" w:hAnsi="Arial" w:eastAsia="黑体" w:cs="Arial"/>
          <w:b w:val="0"/>
          <w:bCs w:val="0"/>
          <w:sz w:val="24"/>
          <w:szCs w:val="24"/>
        </w:rPr>
      </w:pPr>
      <w:bookmarkStart w:id="12" w:name="_Toc140659637"/>
      <w:bookmarkStart w:id="13" w:name="_Toc144280189"/>
      <w:bookmarkStart w:id="14" w:name="_Toc169011080"/>
      <w:bookmarkStart w:id="15" w:name="_Toc144280067"/>
      <w:bookmarkStart w:id="16" w:name="_Toc144280554"/>
      <w:bookmarkStart w:id="17" w:name="_Toc219881014"/>
      <w:r>
        <w:rPr>
          <w:rFonts w:ascii="Arial" w:hAnsi="Arial" w:eastAsia="黑体" w:cs="Arial"/>
          <w:b w:val="0"/>
          <w:bCs w:val="0"/>
          <w:sz w:val="24"/>
          <w:szCs w:val="24"/>
        </w:rPr>
        <w:t>2.2压缩空气质量标准及监测频次</w:t>
      </w:r>
      <w:bookmarkEnd w:id="12"/>
      <w:bookmarkEnd w:id="13"/>
      <w:bookmarkEnd w:id="14"/>
      <w:bookmarkEnd w:id="15"/>
      <w:bookmarkEnd w:id="16"/>
      <w:bookmarkEnd w:id="17"/>
    </w:p>
    <w:tbl>
      <w:tblPr>
        <w:tblStyle w:val="13"/>
        <w:tblpPr w:leftFromText="180" w:rightFromText="180" w:vertAnchor="text" w:horzAnchor="margin" w:tblpX="50" w:tblpY="45"/>
        <w:tblW w:w="93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2"/>
        <w:gridCol w:w="2061"/>
        <w:gridCol w:w="3570"/>
        <w:gridCol w:w="1924"/>
      </w:tblGrid>
      <w:tr w14:paraId="5519C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9307" w:type="dxa"/>
            <w:gridSpan w:val="4"/>
            <w:shd w:val="clear" w:color="auto" w:fill="D8D8D8" w:themeFill="background1" w:themeFillShade="D9"/>
            <w:vAlign w:val="center"/>
          </w:tcPr>
          <w:p w14:paraId="44964D21">
            <w:pPr>
              <w:snapToGrid w:val="0"/>
              <w:spacing w:line="360" w:lineRule="exact"/>
              <w:jc w:val="left"/>
              <w:rPr>
                <w:rFonts w:ascii="Arial" w:hAnsi="Arial" w:cs="Arial"/>
                <w:b/>
                <w:szCs w:val="21"/>
              </w:rPr>
            </w:pPr>
            <w:r>
              <w:rPr>
                <w:rFonts w:ascii="Arial" w:hAnsi="Arial" w:cs="Arial"/>
                <w:b/>
                <w:szCs w:val="21"/>
              </w:rPr>
              <w:t>与无菌</w:t>
            </w:r>
            <w:r>
              <w:rPr>
                <w:rFonts w:hint="eastAsia" w:ascii="Arial" w:hAnsi="Arial" w:cs="Arial"/>
                <w:b/>
                <w:szCs w:val="21"/>
              </w:rPr>
              <w:t>水针剂</w:t>
            </w:r>
            <w:r>
              <w:rPr>
                <w:rFonts w:ascii="Arial" w:hAnsi="Arial" w:cs="Arial"/>
                <w:b/>
                <w:szCs w:val="21"/>
              </w:rPr>
              <w:t>接触的压缩空气</w:t>
            </w:r>
          </w:p>
        </w:tc>
      </w:tr>
      <w:tr w14:paraId="0E71D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shd w:val="clear" w:color="auto" w:fill="D8D8D8" w:themeFill="background1" w:themeFillShade="D9"/>
            <w:vAlign w:val="center"/>
          </w:tcPr>
          <w:p w14:paraId="58D7683B">
            <w:pPr>
              <w:snapToGrid w:val="0"/>
              <w:spacing w:line="360" w:lineRule="exact"/>
              <w:ind w:firstLine="480"/>
              <w:rPr>
                <w:rFonts w:ascii="Arial" w:hAnsi="Arial" w:cs="Arial"/>
                <w:szCs w:val="21"/>
              </w:rPr>
            </w:pPr>
            <w:r>
              <w:rPr>
                <w:rFonts w:ascii="Arial" w:hAnsi="Arial" w:cs="Arial"/>
                <w:szCs w:val="21"/>
              </w:rPr>
              <w:t>区域</w:t>
            </w:r>
          </w:p>
        </w:tc>
        <w:tc>
          <w:tcPr>
            <w:tcW w:w="2061" w:type="dxa"/>
            <w:shd w:val="clear" w:color="auto" w:fill="D8D8D8" w:themeFill="background1" w:themeFillShade="D9"/>
            <w:vAlign w:val="center"/>
          </w:tcPr>
          <w:p w14:paraId="5AC67740">
            <w:pPr>
              <w:snapToGrid w:val="0"/>
              <w:spacing w:line="360" w:lineRule="exact"/>
              <w:ind w:firstLine="480"/>
              <w:rPr>
                <w:rFonts w:ascii="Arial" w:hAnsi="Arial" w:cs="Arial"/>
                <w:szCs w:val="21"/>
              </w:rPr>
            </w:pPr>
            <w:r>
              <w:rPr>
                <w:rFonts w:ascii="Arial" w:hAnsi="Arial" w:cs="Arial"/>
                <w:szCs w:val="21"/>
              </w:rPr>
              <w:t>项目</w:t>
            </w:r>
          </w:p>
        </w:tc>
        <w:tc>
          <w:tcPr>
            <w:tcW w:w="3570" w:type="dxa"/>
            <w:shd w:val="clear" w:color="auto" w:fill="D8D8D8" w:themeFill="background1" w:themeFillShade="D9"/>
            <w:vAlign w:val="center"/>
          </w:tcPr>
          <w:p w14:paraId="0AD9A799">
            <w:pPr>
              <w:snapToGrid w:val="0"/>
              <w:spacing w:line="360" w:lineRule="exact"/>
              <w:ind w:firstLine="613" w:firstLineChars="292"/>
              <w:rPr>
                <w:rFonts w:ascii="Arial" w:hAnsi="Arial" w:cs="Arial"/>
                <w:szCs w:val="21"/>
              </w:rPr>
            </w:pPr>
            <w:r>
              <w:rPr>
                <w:rFonts w:ascii="Arial" w:hAnsi="Arial" w:cs="Arial"/>
                <w:szCs w:val="21"/>
              </w:rPr>
              <w:t>标准</w:t>
            </w:r>
          </w:p>
        </w:tc>
        <w:tc>
          <w:tcPr>
            <w:tcW w:w="1923" w:type="dxa"/>
            <w:shd w:val="clear" w:color="auto" w:fill="D8D8D8" w:themeFill="background1" w:themeFillShade="D9"/>
            <w:vAlign w:val="center"/>
          </w:tcPr>
          <w:p w14:paraId="5AFF47C9">
            <w:pPr>
              <w:snapToGrid w:val="0"/>
              <w:spacing w:line="360" w:lineRule="exact"/>
              <w:ind w:firstLine="480"/>
              <w:rPr>
                <w:rFonts w:ascii="Arial" w:hAnsi="Arial" w:cs="Arial"/>
                <w:szCs w:val="21"/>
              </w:rPr>
            </w:pPr>
            <w:r>
              <w:rPr>
                <w:rFonts w:ascii="Arial" w:hAnsi="Arial" w:cs="Arial"/>
                <w:szCs w:val="21"/>
              </w:rPr>
              <w:t>测定频次</w:t>
            </w:r>
          </w:p>
        </w:tc>
      </w:tr>
      <w:tr w14:paraId="0CB9D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restart"/>
            <w:vAlign w:val="center"/>
          </w:tcPr>
          <w:p w14:paraId="3FF1C3E2">
            <w:pPr>
              <w:snapToGrid w:val="0"/>
              <w:spacing w:line="360" w:lineRule="exact"/>
              <w:rPr>
                <w:rFonts w:ascii="Arial" w:hAnsi="Arial" w:eastAsia="MS PMincho" w:cs="Arial"/>
                <w:szCs w:val="21"/>
              </w:rPr>
            </w:pPr>
            <w:r>
              <w:rPr>
                <w:rFonts w:ascii="Arial" w:hAnsi="Arial" w:cs="Arial"/>
                <w:szCs w:val="21"/>
              </w:rPr>
              <w:t>气站 总送气点</w:t>
            </w:r>
          </w:p>
        </w:tc>
        <w:tc>
          <w:tcPr>
            <w:tcW w:w="2061" w:type="dxa"/>
            <w:vAlign w:val="center"/>
          </w:tcPr>
          <w:p w14:paraId="38F49456">
            <w:pPr>
              <w:snapToGrid w:val="0"/>
              <w:spacing w:line="360" w:lineRule="exact"/>
              <w:ind w:firstLine="407" w:firstLineChars="194"/>
              <w:rPr>
                <w:rFonts w:ascii="Arial" w:hAnsi="Arial" w:eastAsia="MS PMincho" w:cs="Arial"/>
                <w:szCs w:val="21"/>
              </w:rPr>
            </w:pPr>
          </w:p>
        </w:tc>
        <w:tc>
          <w:tcPr>
            <w:tcW w:w="3570" w:type="dxa"/>
            <w:vAlign w:val="center"/>
          </w:tcPr>
          <w:p w14:paraId="19EB7BEA">
            <w:pPr>
              <w:snapToGrid w:val="0"/>
              <w:spacing w:line="360" w:lineRule="exact"/>
              <w:ind w:firstLine="480"/>
              <w:rPr>
                <w:rFonts w:ascii="Arial" w:hAnsi="Arial" w:eastAsia="MS PMincho" w:cs="Arial"/>
                <w:szCs w:val="21"/>
              </w:rPr>
            </w:pPr>
          </w:p>
        </w:tc>
        <w:tc>
          <w:tcPr>
            <w:tcW w:w="1923" w:type="dxa"/>
            <w:vAlign w:val="center"/>
          </w:tcPr>
          <w:p w14:paraId="79FD7D39">
            <w:pPr>
              <w:snapToGrid w:val="0"/>
              <w:spacing w:line="360" w:lineRule="exact"/>
              <w:rPr>
                <w:rFonts w:ascii="Arial" w:hAnsi="Arial" w:eastAsia="MS PMincho" w:cs="Arial"/>
                <w:szCs w:val="21"/>
                <w:highlight w:val="yellow"/>
              </w:rPr>
            </w:pPr>
          </w:p>
        </w:tc>
      </w:tr>
      <w:tr w14:paraId="535DA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515C8B05">
            <w:pPr>
              <w:snapToGrid w:val="0"/>
              <w:spacing w:line="360" w:lineRule="exact"/>
              <w:ind w:firstLine="480"/>
              <w:jc w:val="center"/>
              <w:rPr>
                <w:rFonts w:ascii="Arial" w:hAnsi="Arial" w:eastAsia="MS PMincho" w:cs="Arial"/>
                <w:szCs w:val="21"/>
              </w:rPr>
            </w:pPr>
          </w:p>
        </w:tc>
        <w:tc>
          <w:tcPr>
            <w:tcW w:w="2061" w:type="dxa"/>
            <w:vAlign w:val="center"/>
          </w:tcPr>
          <w:p w14:paraId="664E1761">
            <w:pPr>
              <w:snapToGrid w:val="0"/>
              <w:spacing w:line="360" w:lineRule="exact"/>
              <w:ind w:firstLine="420" w:firstLineChars="200"/>
              <w:rPr>
                <w:rFonts w:ascii="Arial" w:hAnsi="Arial" w:eastAsia="MS PMincho" w:cs="Arial"/>
                <w:szCs w:val="21"/>
              </w:rPr>
            </w:pPr>
          </w:p>
        </w:tc>
        <w:tc>
          <w:tcPr>
            <w:tcW w:w="3570" w:type="dxa"/>
            <w:vAlign w:val="center"/>
          </w:tcPr>
          <w:p w14:paraId="5CE3D8E6">
            <w:pPr>
              <w:snapToGrid w:val="0"/>
              <w:spacing w:line="360" w:lineRule="exact"/>
              <w:ind w:firstLine="480"/>
              <w:rPr>
                <w:rFonts w:ascii="Arial" w:hAnsi="Arial" w:eastAsia="MS PMincho" w:cs="Arial"/>
                <w:szCs w:val="21"/>
              </w:rPr>
            </w:pPr>
          </w:p>
        </w:tc>
        <w:tc>
          <w:tcPr>
            <w:tcW w:w="1923" w:type="dxa"/>
            <w:vAlign w:val="center"/>
          </w:tcPr>
          <w:p w14:paraId="2C04E8A4">
            <w:pPr>
              <w:snapToGrid w:val="0"/>
              <w:spacing w:line="360" w:lineRule="exact"/>
              <w:ind w:firstLine="480"/>
              <w:jc w:val="center"/>
              <w:rPr>
                <w:rFonts w:ascii="Arial" w:hAnsi="Arial" w:eastAsia="MS PMincho" w:cs="Arial"/>
                <w:szCs w:val="21"/>
                <w:highlight w:val="yellow"/>
              </w:rPr>
            </w:pPr>
          </w:p>
        </w:tc>
      </w:tr>
      <w:tr w14:paraId="0ADA8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restart"/>
            <w:vAlign w:val="center"/>
          </w:tcPr>
          <w:p w14:paraId="0DF90A7C">
            <w:pPr>
              <w:snapToGrid w:val="0"/>
              <w:spacing w:line="360" w:lineRule="exact"/>
              <w:ind w:firstLine="480"/>
              <w:jc w:val="center"/>
              <w:rPr>
                <w:rFonts w:ascii="Arial" w:hAnsi="Arial" w:eastAsia="MS PMincho" w:cs="Arial"/>
                <w:szCs w:val="21"/>
              </w:rPr>
            </w:pPr>
            <w:r>
              <w:rPr>
                <w:rFonts w:ascii="Arial" w:hAnsi="Arial" w:cs="Arial"/>
                <w:szCs w:val="21"/>
              </w:rPr>
              <w:t>车间取样点（无菌过滤后）</w:t>
            </w:r>
          </w:p>
        </w:tc>
        <w:tc>
          <w:tcPr>
            <w:tcW w:w="2061" w:type="dxa"/>
            <w:vAlign w:val="center"/>
          </w:tcPr>
          <w:p w14:paraId="2613DDDD">
            <w:pPr>
              <w:snapToGrid w:val="0"/>
              <w:spacing w:line="360" w:lineRule="exact"/>
              <w:ind w:firstLine="420" w:firstLineChars="200"/>
              <w:rPr>
                <w:rFonts w:ascii="Arial" w:hAnsi="Arial" w:cs="Arial"/>
                <w:szCs w:val="21"/>
              </w:rPr>
            </w:pPr>
          </w:p>
        </w:tc>
        <w:tc>
          <w:tcPr>
            <w:tcW w:w="3570" w:type="dxa"/>
            <w:vAlign w:val="center"/>
          </w:tcPr>
          <w:p w14:paraId="63331E35">
            <w:pPr>
              <w:snapToGrid w:val="0"/>
              <w:spacing w:line="360" w:lineRule="exact"/>
              <w:ind w:firstLine="480"/>
              <w:rPr>
                <w:rFonts w:ascii="Arial" w:hAnsi="Arial" w:cs="Arial"/>
                <w:szCs w:val="21"/>
              </w:rPr>
            </w:pPr>
          </w:p>
        </w:tc>
        <w:tc>
          <w:tcPr>
            <w:tcW w:w="1923" w:type="dxa"/>
            <w:vMerge w:val="restart"/>
            <w:vAlign w:val="center"/>
          </w:tcPr>
          <w:p w14:paraId="3B1AB690">
            <w:pPr>
              <w:snapToGrid w:val="0"/>
              <w:spacing w:line="360" w:lineRule="exact"/>
              <w:ind w:firstLine="480"/>
              <w:jc w:val="center"/>
              <w:rPr>
                <w:rFonts w:ascii="Arial" w:hAnsi="Arial" w:eastAsia="MS PMincho" w:cs="Arial"/>
                <w:szCs w:val="21"/>
                <w:highlight w:val="yellow"/>
              </w:rPr>
            </w:pPr>
          </w:p>
        </w:tc>
      </w:tr>
      <w:tr w14:paraId="49FB0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7D8482BC">
            <w:pPr>
              <w:snapToGrid w:val="0"/>
              <w:spacing w:line="360" w:lineRule="exact"/>
              <w:ind w:firstLine="480"/>
              <w:jc w:val="center"/>
              <w:rPr>
                <w:rFonts w:ascii="Arial" w:hAnsi="Arial" w:eastAsia="MS PMincho" w:cs="Arial"/>
                <w:szCs w:val="21"/>
              </w:rPr>
            </w:pPr>
          </w:p>
        </w:tc>
        <w:tc>
          <w:tcPr>
            <w:tcW w:w="2061" w:type="dxa"/>
            <w:vAlign w:val="center"/>
          </w:tcPr>
          <w:p w14:paraId="5F984FDF">
            <w:pPr>
              <w:snapToGrid w:val="0"/>
              <w:spacing w:line="360" w:lineRule="exact"/>
              <w:ind w:firstLine="420" w:firstLineChars="200"/>
              <w:rPr>
                <w:rFonts w:ascii="Arial" w:hAnsi="Arial" w:cs="Arial"/>
                <w:szCs w:val="21"/>
              </w:rPr>
            </w:pPr>
          </w:p>
        </w:tc>
        <w:tc>
          <w:tcPr>
            <w:tcW w:w="3570" w:type="dxa"/>
            <w:vAlign w:val="center"/>
          </w:tcPr>
          <w:p w14:paraId="713CF54D">
            <w:pPr>
              <w:snapToGrid w:val="0"/>
              <w:spacing w:line="360" w:lineRule="exact"/>
              <w:ind w:firstLine="480"/>
              <w:rPr>
                <w:rFonts w:ascii="Arial" w:hAnsi="Arial" w:cs="Arial"/>
                <w:szCs w:val="21"/>
              </w:rPr>
            </w:pPr>
          </w:p>
        </w:tc>
        <w:tc>
          <w:tcPr>
            <w:tcW w:w="1923" w:type="dxa"/>
            <w:vMerge w:val="continue"/>
            <w:vAlign w:val="center"/>
          </w:tcPr>
          <w:p w14:paraId="4A9B7C44">
            <w:pPr>
              <w:snapToGrid w:val="0"/>
              <w:spacing w:line="360" w:lineRule="exact"/>
              <w:ind w:firstLine="480"/>
              <w:jc w:val="center"/>
              <w:rPr>
                <w:rFonts w:ascii="Arial" w:hAnsi="Arial" w:eastAsia="MS PMincho" w:cs="Arial"/>
                <w:szCs w:val="21"/>
                <w:highlight w:val="yellow"/>
              </w:rPr>
            </w:pPr>
          </w:p>
        </w:tc>
      </w:tr>
      <w:tr w14:paraId="5357D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3E8BBBF7">
            <w:pPr>
              <w:snapToGrid w:val="0"/>
              <w:spacing w:line="360" w:lineRule="exact"/>
              <w:ind w:firstLine="480"/>
              <w:jc w:val="center"/>
              <w:rPr>
                <w:rFonts w:ascii="Arial" w:hAnsi="Arial" w:eastAsia="MS PMincho" w:cs="Arial"/>
                <w:szCs w:val="21"/>
              </w:rPr>
            </w:pPr>
          </w:p>
        </w:tc>
        <w:tc>
          <w:tcPr>
            <w:tcW w:w="2061" w:type="dxa"/>
            <w:vAlign w:val="center"/>
          </w:tcPr>
          <w:p w14:paraId="11B6C322">
            <w:pPr>
              <w:snapToGrid w:val="0"/>
              <w:spacing w:line="360" w:lineRule="exact"/>
              <w:ind w:firstLine="420" w:firstLineChars="200"/>
              <w:rPr>
                <w:rFonts w:ascii="Arial" w:hAnsi="Arial" w:cs="Arial"/>
                <w:szCs w:val="21"/>
              </w:rPr>
            </w:pPr>
          </w:p>
        </w:tc>
        <w:tc>
          <w:tcPr>
            <w:tcW w:w="3570" w:type="dxa"/>
            <w:vAlign w:val="center"/>
          </w:tcPr>
          <w:p w14:paraId="2B689F02">
            <w:pPr>
              <w:snapToGrid w:val="0"/>
              <w:spacing w:line="360" w:lineRule="exact"/>
              <w:ind w:firstLine="480"/>
              <w:rPr>
                <w:rFonts w:ascii="Arial" w:hAnsi="Arial" w:cs="Arial"/>
                <w:szCs w:val="21"/>
              </w:rPr>
            </w:pPr>
          </w:p>
        </w:tc>
        <w:tc>
          <w:tcPr>
            <w:tcW w:w="1923" w:type="dxa"/>
            <w:vMerge w:val="restart"/>
            <w:vAlign w:val="center"/>
          </w:tcPr>
          <w:p w14:paraId="67A8D748">
            <w:pPr>
              <w:snapToGrid w:val="0"/>
              <w:spacing w:line="360" w:lineRule="exact"/>
              <w:ind w:firstLine="480"/>
              <w:jc w:val="center"/>
              <w:rPr>
                <w:rFonts w:ascii="Arial" w:hAnsi="Arial" w:eastAsia="MS PMincho" w:cs="Arial"/>
                <w:szCs w:val="21"/>
                <w:highlight w:val="yellow"/>
              </w:rPr>
            </w:pPr>
          </w:p>
        </w:tc>
      </w:tr>
      <w:tr w14:paraId="1DA86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6AF60F66">
            <w:pPr>
              <w:snapToGrid w:val="0"/>
              <w:spacing w:line="360" w:lineRule="exact"/>
              <w:ind w:firstLine="480"/>
              <w:jc w:val="center"/>
              <w:rPr>
                <w:rFonts w:ascii="Arial" w:hAnsi="Arial" w:eastAsia="MS PMincho" w:cs="Arial"/>
                <w:szCs w:val="21"/>
              </w:rPr>
            </w:pPr>
          </w:p>
        </w:tc>
        <w:tc>
          <w:tcPr>
            <w:tcW w:w="2061" w:type="dxa"/>
            <w:vAlign w:val="center"/>
          </w:tcPr>
          <w:p w14:paraId="7CB9A1F4">
            <w:pPr>
              <w:snapToGrid w:val="0"/>
              <w:spacing w:line="360" w:lineRule="exact"/>
              <w:ind w:firstLine="420" w:firstLineChars="200"/>
              <w:rPr>
                <w:rFonts w:ascii="Arial" w:hAnsi="Arial" w:cs="Arial"/>
                <w:szCs w:val="21"/>
              </w:rPr>
            </w:pPr>
            <w:r>
              <w:rPr>
                <w:rFonts w:ascii="Arial" w:hAnsi="Arial" w:cs="Arial"/>
                <w:szCs w:val="21"/>
              </w:rPr>
              <w:t>含油量</w:t>
            </w:r>
            <w:r>
              <w:rPr>
                <w:rFonts w:ascii="Arial" w:hAnsi="Arial" w:cs="Arial"/>
                <w:szCs w:val="21"/>
                <w:vertAlign w:val="superscript"/>
              </w:rPr>
              <w:t>（EP）</w:t>
            </w:r>
          </w:p>
        </w:tc>
        <w:tc>
          <w:tcPr>
            <w:tcW w:w="3570" w:type="dxa"/>
            <w:vAlign w:val="center"/>
          </w:tcPr>
          <w:p w14:paraId="78870F0A">
            <w:pPr>
              <w:snapToGrid w:val="0"/>
              <w:spacing w:line="360" w:lineRule="exact"/>
              <w:ind w:firstLine="480"/>
              <w:rPr>
                <w:rFonts w:ascii="Arial" w:hAnsi="Arial" w:cs="Arial"/>
                <w:szCs w:val="21"/>
              </w:rPr>
            </w:pPr>
            <w:r>
              <w:rPr>
                <w:rFonts w:ascii="Arial" w:hAnsi="Arial" w:cs="Arial"/>
                <w:szCs w:val="21"/>
              </w:rPr>
              <w:t>≤0.1 mg/m</w:t>
            </w:r>
            <w:r>
              <w:rPr>
                <w:rFonts w:ascii="Arial" w:hAnsi="Arial" w:cs="Arial"/>
                <w:szCs w:val="21"/>
                <w:vertAlign w:val="superscript"/>
              </w:rPr>
              <w:t>3</w:t>
            </w:r>
          </w:p>
        </w:tc>
        <w:tc>
          <w:tcPr>
            <w:tcW w:w="1923" w:type="dxa"/>
            <w:vMerge w:val="continue"/>
            <w:vAlign w:val="center"/>
          </w:tcPr>
          <w:p w14:paraId="7058E725">
            <w:pPr>
              <w:snapToGrid w:val="0"/>
              <w:spacing w:line="360" w:lineRule="exact"/>
              <w:ind w:firstLine="480"/>
              <w:jc w:val="center"/>
              <w:rPr>
                <w:rFonts w:ascii="Arial" w:hAnsi="Arial" w:eastAsia="MS PMincho" w:cs="Arial"/>
                <w:szCs w:val="21"/>
                <w:highlight w:val="yellow"/>
              </w:rPr>
            </w:pPr>
          </w:p>
        </w:tc>
      </w:tr>
      <w:tr w14:paraId="74FD7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9307" w:type="dxa"/>
            <w:gridSpan w:val="4"/>
            <w:shd w:val="clear" w:color="auto" w:fill="D8D8D8" w:themeFill="background1" w:themeFillShade="D9"/>
            <w:vAlign w:val="center"/>
          </w:tcPr>
          <w:p w14:paraId="664B620D">
            <w:pPr>
              <w:snapToGrid w:val="0"/>
              <w:spacing w:line="360" w:lineRule="exact"/>
              <w:rPr>
                <w:rFonts w:ascii="Arial" w:hAnsi="Arial" w:eastAsia="MS PMincho" w:cs="Arial"/>
                <w:szCs w:val="21"/>
                <w:highlight w:val="yellow"/>
              </w:rPr>
            </w:pPr>
            <w:r>
              <w:rPr>
                <w:rFonts w:ascii="Arial" w:hAnsi="Arial" w:cs="Arial"/>
                <w:b/>
                <w:szCs w:val="21"/>
              </w:rPr>
              <w:t>无菌的中间体/原料药/</w:t>
            </w:r>
            <w:r>
              <w:rPr>
                <w:rFonts w:hint="eastAsia" w:ascii="Arial" w:hAnsi="Arial" w:cs="Arial"/>
                <w:b/>
                <w:szCs w:val="21"/>
              </w:rPr>
              <w:t>水针剂</w:t>
            </w:r>
            <w:r>
              <w:rPr>
                <w:rFonts w:ascii="Arial" w:hAnsi="Arial" w:cs="Arial"/>
                <w:b/>
                <w:szCs w:val="21"/>
              </w:rPr>
              <w:t>生产辅助用压缩空气</w:t>
            </w:r>
          </w:p>
        </w:tc>
      </w:tr>
      <w:tr w14:paraId="1D864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shd w:val="clear" w:color="auto" w:fill="D8D8D8" w:themeFill="background1" w:themeFillShade="D9"/>
            <w:vAlign w:val="center"/>
          </w:tcPr>
          <w:p w14:paraId="3AD57725">
            <w:pPr>
              <w:snapToGrid w:val="0"/>
              <w:spacing w:line="360" w:lineRule="exact"/>
              <w:ind w:firstLine="480"/>
              <w:jc w:val="center"/>
              <w:rPr>
                <w:rFonts w:ascii="Arial" w:hAnsi="Arial" w:eastAsia="MS PMincho" w:cs="Arial"/>
                <w:szCs w:val="21"/>
              </w:rPr>
            </w:pPr>
            <w:r>
              <w:rPr>
                <w:rFonts w:ascii="Arial" w:hAnsi="Arial" w:cs="Arial"/>
                <w:szCs w:val="21"/>
              </w:rPr>
              <w:t>区域</w:t>
            </w:r>
          </w:p>
        </w:tc>
        <w:tc>
          <w:tcPr>
            <w:tcW w:w="2061" w:type="dxa"/>
            <w:shd w:val="clear" w:color="auto" w:fill="D8D8D8" w:themeFill="background1" w:themeFillShade="D9"/>
            <w:vAlign w:val="center"/>
          </w:tcPr>
          <w:p w14:paraId="2A48A1A1">
            <w:pPr>
              <w:snapToGrid w:val="0"/>
              <w:spacing w:line="360" w:lineRule="exact"/>
              <w:ind w:firstLine="420" w:firstLineChars="200"/>
              <w:rPr>
                <w:rFonts w:ascii="Arial" w:hAnsi="Arial" w:cs="Arial"/>
                <w:szCs w:val="21"/>
              </w:rPr>
            </w:pPr>
            <w:r>
              <w:rPr>
                <w:rFonts w:ascii="Arial" w:hAnsi="Arial" w:cs="Arial"/>
                <w:szCs w:val="21"/>
              </w:rPr>
              <w:t>项目</w:t>
            </w:r>
          </w:p>
        </w:tc>
        <w:tc>
          <w:tcPr>
            <w:tcW w:w="3570" w:type="dxa"/>
            <w:shd w:val="clear" w:color="auto" w:fill="D8D8D8" w:themeFill="background1" w:themeFillShade="D9"/>
            <w:vAlign w:val="center"/>
          </w:tcPr>
          <w:p w14:paraId="3F6D7980">
            <w:pPr>
              <w:snapToGrid w:val="0"/>
              <w:spacing w:line="360" w:lineRule="exact"/>
              <w:ind w:firstLine="480"/>
              <w:rPr>
                <w:rFonts w:ascii="Arial" w:hAnsi="Arial" w:cs="Arial"/>
                <w:szCs w:val="21"/>
              </w:rPr>
            </w:pPr>
            <w:r>
              <w:rPr>
                <w:rFonts w:ascii="Arial" w:hAnsi="Arial" w:cs="Arial"/>
                <w:szCs w:val="21"/>
              </w:rPr>
              <w:t>标准</w:t>
            </w:r>
          </w:p>
        </w:tc>
        <w:tc>
          <w:tcPr>
            <w:tcW w:w="1923" w:type="dxa"/>
            <w:shd w:val="clear" w:color="auto" w:fill="D8D8D8" w:themeFill="background1" w:themeFillShade="D9"/>
            <w:vAlign w:val="center"/>
          </w:tcPr>
          <w:p w14:paraId="65DAFF6F">
            <w:pPr>
              <w:snapToGrid w:val="0"/>
              <w:spacing w:line="360" w:lineRule="exact"/>
              <w:ind w:firstLine="480"/>
              <w:jc w:val="center"/>
              <w:rPr>
                <w:rFonts w:ascii="Arial" w:hAnsi="Arial" w:eastAsia="MS PMincho" w:cs="Arial"/>
                <w:szCs w:val="21"/>
                <w:highlight w:val="yellow"/>
              </w:rPr>
            </w:pPr>
            <w:r>
              <w:rPr>
                <w:rFonts w:ascii="Arial" w:hAnsi="Arial" w:cs="Arial"/>
                <w:szCs w:val="21"/>
              </w:rPr>
              <w:t>测定频次</w:t>
            </w:r>
          </w:p>
        </w:tc>
      </w:tr>
      <w:tr w14:paraId="74847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restart"/>
            <w:vAlign w:val="center"/>
          </w:tcPr>
          <w:p w14:paraId="426B461F">
            <w:pPr>
              <w:snapToGrid w:val="0"/>
              <w:spacing w:line="360" w:lineRule="exact"/>
              <w:rPr>
                <w:rFonts w:ascii="Arial" w:hAnsi="Arial" w:eastAsia="MS PMincho" w:cs="Arial"/>
                <w:szCs w:val="21"/>
              </w:rPr>
            </w:pPr>
            <w:r>
              <w:rPr>
                <w:rFonts w:ascii="Arial" w:hAnsi="Arial" w:cs="Arial"/>
                <w:szCs w:val="21"/>
              </w:rPr>
              <w:t>气站 总送气点</w:t>
            </w:r>
          </w:p>
        </w:tc>
        <w:tc>
          <w:tcPr>
            <w:tcW w:w="2061" w:type="dxa"/>
            <w:vAlign w:val="center"/>
          </w:tcPr>
          <w:p w14:paraId="286DEBFB">
            <w:pPr>
              <w:snapToGrid w:val="0"/>
              <w:spacing w:line="360" w:lineRule="exact"/>
              <w:ind w:firstLine="420" w:firstLineChars="200"/>
              <w:rPr>
                <w:rFonts w:ascii="Arial" w:hAnsi="Arial" w:cs="Arial"/>
                <w:szCs w:val="21"/>
              </w:rPr>
            </w:pPr>
          </w:p>
        </w:tc>
        <w:tc>
          <w:tcPr>
            <w:tcW w:w="3570" w:type="dxa"/>
            <w:vAlign w:val="center"/>
          </w:tcPr>
          <w:p w14:paraId="1C02B20F">
            <w:pPr>
              <w:snapToGrid w:val="0"/>
              <w:spacing w:line="360" w:lineRule="exact"/>
              <w:ind w:firstLine="480"/>
              <w:rPr>
                <w:rFonts w:ascii="Arial" w:hAnsi="Arial" w:cs="Arial"/>
                <w:szCs w:val="21"/>
              </w:rPr>
            </w:pPr>
          </w:p>
        </w:tc>
        <w:tc>
          <w:tcPr>
            <w:tcW w:w="1923" w:type="dxa"/>
            <w:vAlign w:val="center"/>
          </w:tcPr>
          <w:p w14:paraId="2E75B3EE">
            <w:pPr>
              <w:snapToGrid w:val="0"/>
              <w:spacing w:line="360" w:lineRule="exact"/>
              <w:ind w:firstLine="210" w:firstLineChars="100"/>
              <w:rPr>
                <w:rFonts w:ascii="Arial" w:hAnsi="Arial" w:eastAsia="MS PMincho" w:cs="Arial"/>
                <w:szCs w:val="21"/>
                <w:highlight w:val="yellow"/>
              </w:rPr>
            </w:pPr>
          </w:p>
        </w:tc>
      </w:tr>
      <w:tr w14:paraId="41D35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194BB864">
            <w:pPr>
              <w:snapToGrid w:val="0"/>
              <w:spacing w:line="360" w:lineRule="exact"/>
              <w:ind w:firstLine="480"/>
              <w:jc w:val="center"/>
              <w:rPr>
                <w:rFonts w:ascii="Arial" w:hAnsi="Arial" w:eastAsia="MS PMincho" w:cs="Arial"/>
                <w:szCs w:val="21"/>
              </w:rPr>
            </w:pPr>
          </w:p>
        </w:tc>
        <w:tc>
          <w:tcPr>
            <w:tcW w:w="2061" w:type="dxa"/>
            <w:vAlign w:val="center"/>
          </w:tcPr>
          <w:p w14:paraId="08EDA27B">
            <w:pPr>
              <w:snapToGrid w:val="0"/>
              <w:spacing w:line="360" w:lineRule="exact"/>
              <w:ind w:firstLine="420" w:firstLineChars="200"/>
              <w:rPr>
                <w:rFonts w:ascii="Arial" w:hAnsi="Arial" w:cs="Arial"/>
                <w:szCs w:val="21"/>
              </w:rPr>
            </w:pPr>
          </w:p>
        </w:tc>
        <w:tc>
          <w:tcPr>
            <w:tcW w:w="3570" w:type="dxa"/>
            <w:vAlign w:val="center"/>
          </w:tcPr>
          <w:p w14:paraId="1F7F0D78">
            <w:pPr>
              <w:snapToGrid w:val="0"/>
              <w:spacing w:line="360" w:lineRule="exact"/>
              <w:ind w:firstLine="480"/>
              <w:rPr>
                <w:rFonts w:ascii="Arial" w:hAnsi="Arial" w:cs="Arial"/>
                <w:szCs w:val="21"/>
              </w:rPr>
            </w:pPr>
          </w:p>
        </w:tc>
        <w:tc>
          <w:tcPr>
            <w:tcW w:w="1923" w:type="dxa"/>
            <w:vAlign w:val="center"/>
          </w:tcPr>
          <w:p w14:paraId="683484B1">
            <w:pPr>
              <w:snapToGrid w:val="0"/>
              <w:spacing w:line="360" w:lineRule="exact"/>
              <w:ind w:firstLine="480"/>
              <w:jc w:val="center"/>
              <w:rPr>
                <w:rFonts w:ascii="Arial" w:hAnsi="Arial" w:eastAsia="MS PMincho" w:cs="Arial"/>
                <w:szCs w:val="21"/>
                <w:highlight w:val="yellow"/>
              </w:rPr>
            </w:pPr>
          </w:p>
        </w:tc>
      </w:tr>
      <w:tr w14:paraId="7B4C0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9307" w:type="dxa"/>
            <w:gridSpan w:val="4"/>
            <w:vAlign w:val="center"/>
          </w:tcPr>
          <w:p w14:paraId="007DF5D1">
            <w:pPr>
              <w:snapToGrid w:val="0"/>
              <w:spacing w:line="360" w:lineRule="exact"/>
              <w:rPr>
                <w:rFonts w:ascii="Arial" w:hAnsi="Arial" w:eastAsia="MS PMincho" w:cs="Arial"/>
                <w:szCs w:val="21"/>
                <w:highlight w:val="yellow"/>
              </w:rPr>
            </w:pPr>
            <w:r>
              <w:rPr>
                <w:rFonts w:ascii="Arial" w:hAnsi="Arial" w:cs="Arial"/>
                <w:b/>
                <w:szCs w:val="21"/>
              </w:rPr>
              <w:t>无菌</w:t>
            </w:r>
            <w:r>
              <w:rPr>
                <w:rFonts w:hint="eastAsia" w:ascii="Arial" w:hAnsi="Arial" w:cs="Arial"/>
                <w:b/>
                <w:szCs w:val="21"/>
              </w:rPr>
              <w:t>水针剂</w:t>
            </w:r>
            <w:r>
              <w:rPr>
                <w:rFonts w:ascii="Arial" w:hAnsi="Arial" w:cs="Arial"/>
                <w:b/>
                <w:szCs w:val="21"/>
              </w:rPr>
              <w:t>车间干燥用压缩空气</w:t>
            </w:r>
          </w:p>
        </w:tc>
      </w:tr>
      <w:tr w14:paraId="2EBE9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Align w:val="center"/>
          </w:tcPr>
          <w:p w14:paraId="2EE92BBB">
            <w:pPr>
              <w:snapToGrid w:val="0"/>
              <w:spacing w:line="360" w:lineRule="exact"/>
              <w:ind w:firstLine="480"/>
              <w:jc w:val="center"/>
              <w:rPr>
                <w:rFonts w:ascii="Arial" w:hAnsi="Arial" w:eastAsia="MS PMincho" w:cs="Arial"/>
                <w:szCs w:val="21"/>
              </w:rPr>
            </w:pPr>
            <w:r>
              <w:rPr>
                <w:rFonts w:ascii="Arial" w:hAnsi="Arial" w:cs="Arial"/>
                <w:szCs w:val="21"/>
              </w:rPr>
              <w:t>区域</w:t>
            </w:r>
          </w:p>
        </w:tc>
        <w:tc>
          <w:tcPr>
            <w:tcW w:w="2061" w:type="dxa"/>
            <w:vAlign w:val="center"/>
          </w:tcPr>
          <w:p w14:paraId="423F6B71">
            <w:pPr>
              <w:snapToGrid w:val="0"/>
              <w:spacing w:line="360" w:lineRule="exact"/>
              <w:ind w:firstLine="420" w:firstLineChars="200"/>
              <w:rPr>
                <w:rFonts w:ascii="Arial" w:hAnsi="Arial" w:cs="Arial"/>
                <w:szCs w:val="21"/>
              </w:rPr>
            </w:pPr>
            <w:r>
              <w:rPr>
                <w:rFonts w:ascii="Arial" w:hAnsi="Arial" w:cs="Arial"/>
                <w:szCs w:val="21"/>
              </w:rPr>
              <w:t>项目</w:t>
            </w:r>
          </w:p>
        </w:tc>
        <w:tc>
          <w:tcPr>
            <w:tcW w:w="3570" w:type="dxa"/>
            <w:vAlign w:val="center"/>
          </w:tcPr>
          <w:p w14:paraId="1609A4F8">
            <w:pPr>
              <w:snapToGrid w:val="0"/>
              <w:spacing w:line="360" w:lineRule="exact"/>
              <w:ind w:firstLine="480"/>
              <w:rPr>
                <w:rFonts w:ascii="Arial" w:hAnsi="Arial" w:cs="Arial"/>
                <w:szCs w:val="21"/>
              </w:rPr>
            </w:pPr>
            <w:r>
              <w:rPr>
                <w:rFonts w:ascii="Arial" w:hAnsi="Arial" w:cs="Arial"/>
                <w:szCs w:val="21"/>
              </w:rPr>
              <w:t>标准</w:t>
            </w:r>
          </w:p>
        </w:tc>
        <w:tc>
          <w:tcPr>
            <w:tcW w:w="1923" w:type="dxa"/>
            <w:vAlign w:val="center"/>
          </w:tcPr>
          <w:p w14:paraId="0B0A8C8C">
            <w:pPr>
              <w:snapToGrid w:val="0"/>
              <w:spacing w:line="360" w:lineRule="exact"/>
              <w:ind w:firstLine="480"/>
              <w:jc w:val="center"/>
              <w:rPr>
                <w:rFonts w:ascii="Arial" w:hAnsi="Arial" w:eastAsia="MS PMincho" w:cs="Arial"/>
                <w:szCs w:val="21"/>
                <w:highlight w:val="yellow"/>
              </w:rPr>
            </w:pPr>
            <w:r>
              <w:rPr>
                <w:rFonts w:ascii="Arial" w:hAnsi="Arial" w:cs="Arial"/>
                <w:szCs w:val="21"/>
              </w:rPr>
              <w:t>测定频次</w:t>
            </w:r>
          </w:p>
        </w:tc>
      </w:tr>
      <w:tr w14:paraId="2A26F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restart"/>
            <w:vAlign w:val="center"/>
          </w:tcPr>
          <w:p w14:paraId="5FD36B25">
            <w:pPr>
              <w:snapToGrid w:val="0"/>
              <w:spacing w:line="360" w:lineRule="exact"/>
              <w:rPr>
                <w:rFonts w:ascii="Arial" w:hAnsi="Arial" w:eastAsia="MS PMincho" w:cs="Arial"/>
                <w:szCs w:val="21"/>
              </w:rPr>
            </w:pPr>
            <w:r>
              <w:rPr>
                <w:rFonts w:ascii="Arial" w:hAnsi="Arial" w:cs="Arial"/>
                <w:szCs w:val="21"/>
              </w:rPr>
              <w:t>车间取样点（过滤后）</w:t>
            </w:r>
          </w:p>
        </w:tc>
        <w:tc>
          <w:tcPr>
            <w:tcW w:w="2061" w:type="dxa"/>
            <w:vMerge w:val="restart"/>
            <w:vAlign w:val="center"/>
          </w:tcPr>
          <w:p w14:paraId="4CC24C72">
            <w:pPr>
              <w:snapToGrid w:val="0"/>
              <w:spacing w:line="360" w:lineRule="exact"/>
              <w:ind w:firstLine="420" w:firstLineChars="200"/>
              <w:rPr>
                <w:rFonts w:ascii="Arial" w:hAnsi="Arial" w:cs="Arial"/>
                <w:szCs w:val="21"/>
              </w:rPr>
            </w:pPr>
          </w:p>
        </w:tc>
        <w:tc>
          <w:tcPr>
            <w:tcW w:w="3570" w:type="dxa"/>
            <w:vAlign w:val="center"/>
          </w:tcPr>
          <w:p w14:paraId="54FBA1BB">
            <w:pPr>
              <w:snapToGrid w:val="0"/>
              <w:spacing w:line="360" w:lineRule="exact"/>
              <w:ind w:firstLine="480"/>
              <w:jc w:val="center"/>
              <w:rPr>
                <w:rFonts w:ascii="Arial" w:hAnsi="Arial" w:cs="Arial"/>
                <w:szCs w:val="21"/>
              </w:rPr>
            </w:pPr>
          </w:p>
        </w:tc>
        <w:tc>
          <w:tcPr>
            <w:tcW w:w="1923" w:type="dxa"/>
            <w:vAlign w:val="center"/>
          </w:tcPr>
          <w:p w14:paraId="5478677D">
            <w:pPr>
              <w:snapToGrid w:val="0"/>
              <w:spacing w:line="360" w:lineRule="exact"/>
              <w:rPr>
                <w:rFonts w:ascii="Arial" w:hAnsi="Arial" w:eastAsia="MS PMincho" w:cs="Arial"/>
                <w:szCs w:val="21"/>
                <w:highlight w:val="yellow"/>
              </w:rPr>
            </w:pPr>
          </w:p>
        </w:tc>
      </w:tr>
      <w:tr w14:paraId="726A4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33E2B8B3">
            <w:pPr>
              <w:snapToGrid w:val="0"/>
              <w:spacing w:line="360" w:lineRule="exact"/>
              <w:ind w:firstLine="480"/>
              <w:jc w:val="center"/>
              <w:rPr>
                <w:rFonts w:ascii="Arial" w:hAnsi="Arial" w:eastAsia="MS PMincho" w:cs="Arial"/>
                <w:szCs w:val="21"/>
              </w:rPr>
            </w:pPr>
          </w:p>
        </w:tc>
        <w:tc>
          <w:tcPr>
            <w:tcW w:w="2061" w:type="dxa"/>
            <w:vMerge w:val="continue"/>
            <w:vAlign w:val="center"/>
          </w:tcPr>
          <w:p w14:paraId="1BD48877">
            <w:pPr>
              <w:snapToGrid w:val="0"/>
              <w:spacing w:line="360" w:lineRule="exact"/>
              <w:ind w:firstLine="420" w:firstLineChars="200"/>
              <w:rPr>
                <w:rFonts w:ascii="Arial" w:hAnsi="Arial" w:cs="Arial"/>
                <w:szCs w:val="21"/>
              </w:rPr>
            </w:pPr>
          </w:p>
        </w:tc>
        <w:tc>
          <w:tcPr>
            <w:tcW w:w="3570" w:type="dxa"/>
            <w:vAlign w:val="center"/>
          </w:tcPr>
          <w:p w14:paraId="4384041D">
            <w:pPr>
              <w:snapToGrid w:val="0"/>
              <w:spacing w:line="360" w:lineRule="exact"/>
              <w:ind w:firstLine="480"/>
              <w:jc w:val="center"/>
              <w:rPr>
                <w:rFonts w:ascii="Arial" w:hAnsi="Arial" w:cs="Arial"/>
                <w:szCs w:val="21"/>
              </w:rPr>
            </w:pPr>
          </w:p>
        </w:tc>
        <w:tc>
          <w:tcPr>
            <w:tcW w:w="1923" w:type="dxa"/>
            <w:vAlign w:val="center"/>
          </w:tcPr>
          <w:p w14:paraId="3A9E9FEE">
            <w:pPr>
              <w:snapToGrid w:val="0"/>
              <w:spacing w:line="360" w:lineRule="exact"/>
              <w:rPr>
                <w:rFonts w:ascii="Arial" w:hAnsi="Arial" w:eastAsia="MS PMincho" w:cs="Arial"/>
                <w:szCs w:val="21"/>
                <w:highlight w:val="yellow"/>
              </w:rPr>
            </w:pPr>
          </w:p>
        </w:tc>
      </w:tr>
      <w:tr w14:paraId="601C9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3F7D8242">
            <w:pPr>
              <w:snapToGrid w:val="0"/>
              <w:spacing w:line="360" w:lineRule="exact"/>
              <w:ind w:firstLine="480"/>
              <w:jc w:val="center"/>
              <w:rPr>
                <w:rFonts w:ascii="Arial" w:hAnsi="Arial" w:eastAsia="MS PMincho" w:cs="Arial"/>
                <w:szCs w:val="21"/>
              </w:rPr>
            </w:pPr>
          </w:p>
        </w:tc>
        <w:tc>
          <w:tcPr>
            <w:tcW w:w="2061" w:type="dxa"/>
            <w:vMerge w:val="restart"/>
            <w:vAlign w:val="center"/>
          </w:tcPr>
          <w:p w14:paraId="4CFAFD23">
            <w:pPr>
              <w:snapToGrid w:val="0"/>
              <w:spacing w:line="360" w:lineRule="exact"/>
              <w:ind w:firstLine="420" w:firstLineChars="200"/>
              <w:rPr>
                <w:rFonts w:ascii="Arial" w:hAnsi="Arial" w:cs="Arial"/>
                <w:szCs w:val="21"/>
              </w:rPr>
            </w:pPr>
          </w:p>
        </w:tc>
        <w:tc>
          <w:tcPr>
            <w:tcW w:w="3570" w:type="dxa"/>
            <w:vMerge w:val="restart"/>
            <w:vAlign w:val="center"/>
          </w:tcPr>
          <w:p w14:paraId="53CDF56A">
            <w:pPr>
              <w:snapToGrid w:val="0"/>
              <w:spacing w:line="360" w:lineRule="exact"/>
              <w:ind w:firstLine="480"/>
              <w:jc w:val="center"/>
              <w:rPr>
                <w:rFonts w:ascii="Arial" w:hAnsi="Arial" w:cs="Arial"/>
                <w:szCs w:val="21"/>
              </w:rPr>
            </w:pPr>
          </w:p>
        </w:tc>
        <w:tc>
          <w:tcPr>
            <w:tcW w:w="1923" w:type="dxa"/>
            <w:vAlign w:val="center"/>
          </w:tcPr>
          <w:p w14:paraId="1F4CCB36">
            <w:pPr>
              <w:snapToGrid w:val="0"/>
              <w:spacing w:line="360" w:lineRule="exact"/>
              <w:rPr>
                <w:rFonts w:ascii="Arial" w:hAnsi="Arial" w:eastAsia="MS PMincho" w:cs="Arial"/>
                <w:szCs w:val="21"/>
                <w:highlight w:val="yellow"/>
              </w:rPr>
            </w:pPr>
          </w:p>
        </w:tc>
      </w:tr>
      <w:tr w14:paraId="5165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44297287">
            <w:pPr>
              <w:snapToGrid w:val="0"/>
              <w:spacing w:line="360" w:lineRule="exact"/>
              <w:ind w:firstLine="480"/>
              <w:jc w:val="center"/>
              <w:rPr>
                <w:rFonts w:ascii="Arial" w:hAnsi="Arial" w:eastAsia="MS PMincho" w:cs="Arial"/>
                <w:szCs w:val="21"/>
              </w:rPr>
            </w:pPr>
          </w:p>
        </w:tc>
        <w:tc>
          <w:tcPr>
            <w:tcW w:w="2061" w:type="dxa"/>
            <w:vMerge w:val="continue"/>
            <w:vAlign w:val="center"/>
          </w:tcPr>
          <w:p w14:paraId="051B6BDB">
            <w:pPr>
              <w:snapToGrid w:val="0"/>
              <w:spacing w:line="360" w:lineRule="exact"/>
              <w:ind w:firstLine="420" w:firstLineChars="200"/>
              <w:rPr>
                <w:rFonts w:ascii="Arial" w:hAnsi="Arial" w:cs="Arial"/>
                <w:szCs w:val="21"/>
              </w:rPr>
            </w:pPr>
          </w:p>
        </w:tc>
        <w:tc>
          <w:tcPr>
            <w:tcW w:w="3570" w:type="dxa"/>
            <w:vMerge w:val="continue"/>
            <w:vAlign w:val="center"/>
          </w:tcPr>
          <w:p w14:paraId="080556A0">
            <w:pPr>
              <w:snapToGrid w:val="0"/>
              <w:spacing w:line="360" w:lineRule="exact"/>
              <w:ind w:firstLine="480"/>
              <w:rPr>
                <w:rFonts w:ascii="Arial" w:hAnsi="Arial" w:cs="Arial"/>
                <w:szCs w:val="21"/>
              </w:rPr>
            </w:pPr>
          </w:p>
        </w:tc>
        <w:tc>
          <w:tcPr>
            <w:tcW w:w="1923" w:type="dxa"/>
            <w:vAlign w:val="center"/>
          </w:tcPr>
          <w:p w14:paraId="4FD8F617">
            <w:pPr>
              <w:snapToGrid w:val="0"/>
              <w:spacing w:line="360" w:lineRule="exact"/>
              <w:rPr>
                <w:rFonts w:ascii="Arial" w:hAnsi="Arial" w:eastAsia="MS PMincho" w:cs="Arial"/>
                <w:szCs w:val="21"/>
                <w:highlight w:val="yellow"/>
              </w:rPr>
            </w:pPr>
          </w:p>
        </w:tc>
      </w:tr>
      <w:tr w14:paraId="25CA3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9307" w:type="dxa"/>
            <w:gridSpan w:val="4"/>
            <w:vAlign w:val="center"/>
          </w:tcPr>
          <w:p w14:paraId="6ACBC179">
            <w:pPr>
              <w:snapToGrid w:val="0"/>
              <w:spacing w:line="360" w:lineRule="exact"/>
              <w:rPr>
                <w:rFonts w:ascii="Arial" w:hAnsi="Arial" w:eastAsia="MS PMincho" w:cs="Arial"/>
                <w:szCs w:val="21"/>
                <w:highlight w:val="yellow"/>
              </w:rPr>
            </w:pPr>
            <w:r>
              <w:rPr>
                <w:rFonts w:ascii="Arial" w:hAnsi="Arial" w:cs="Arial"/>
                <w:b/>
                <w:szCs w:val="21"/>
              </w:rPr>
              <w:t>半身衣/全身衣供气的压缩空气</w:t>
            </w:r>
          </w:p>
        </w:tc>
      </w:tr>
      <w:tr w14:paraId="1177F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Align w:val="center"/>
          </w:tcPr>
          <w:p w14:paraId="5B029859">
            <w:pPr>
              <w:snapToGrid w:val="0"/>
              <w:spacing w:line="360" w:lineRule="exact"/>
              <w:ind w:firstLine="480"/>
              <w:jc w:val="center"/>
              <w:rPr>
                <w:rFonts w:ascii="Arial" w:hAnsi="Arial" w:eastAsia="MS PMincho" w:cs="Arial"/>
                <w:szCs w:val="21"/>
              </w:rPr>
            </w:pPr>
            <w:r>
              <w:rPr>
                <w:rFonts w:ascii="Arial" w:hAnsi="Arial" w:cs="Arial"/>
                <w:szCs w:val="21"/>
              </w:rPr>
              <w:t>区域</w:t>
            </w:r>
          </w:p>
        </w:tc>
        <w:tc>
          <w:tcPr>
            <w:tcW w:w="2061" w:type="dxa"/>
            <w:vAlign w:val="center"/>
          </w:tcPr>
          <w:p w14:paraId="0D9B6BD9">
            <w:pPr>
              <w:snapToGrid w:val="0"/>
              <w:spacing w:line="360" w:lineRule="exact"/>
              <w:ind w:firstLine="420" w:firstLineChars="200"/>
              <w:rPr>
                <w:rFonts w:ascii="Arial" w:hAnsi="Arial" w:cs="Arial"/>
                <w:szCs w:val="21"/>
              </w:rPr>
            </w:pPr>
            <w:r>
              <w:rPr>
                <w:rFonts w:ascii="Arial" w:hAnsi="Arial" w:cs="Arial"/>
                <w:szCs w:val="21"/>
              </w:rPr>
              <w:t>项目</w:t>
            </w:r>
          </w:p>
        </w:tc>
        <w:tc>
          <w:tcPr>
            <w:tcW w:w="3570" w:type="dxa"/>
            <w:vAlign w:val="center"/>
          </w:tcPr>
          <w:p w14:paraId="1E850B52">
            <w:pPr>
              <w:snapToGrid w:val="0"/>
              <w:spacing w:line="360" w:lineRule="exact"/>
              <w:ind w:firstLine="480"/>
              <w:rPr>
                <w:rFonts w:ascii="Arial" w:hAnsi="Arial" w:cs="Arial"/>
                <w:szCs w:val="21"/>
              </w:rPr>
            </w:pPr>
            <w:r>
              <w:rPr>
                <w:rFonts w:ascii="Arial" w:hAnsi="Arial" w:cs="Arial"/>
                <w:szCs w:val="21"/>
              </w:rPr>
              <w:t>标准</w:t>
            </w:r>
          </w:p>
        </w:tc>
        <w:tc>
          <w:tcPr>
            <w:tcW w:w="1923" w:type="dxa"/>
            <w:vAlign w:val="center"/>
          </w:tcPr>
          <w:p w14:paraId="7110180F">
            <w:pPr>
              <w:snapToGrid w:val="0"/>
              <w:spacing w:line="360" w:lineRule="exact"/>
              <w:ind w:firstLine="480"/>
              <w:jc w:val="center"/>
              <w:rPr>
                <w:rFonts w:ascii="Arial" w:hAnsi="Arial" w:eastAsia="MS PMincho" w:cs="Arial"/>
                <w:szCs w:val="21"/>
                <w:highlight w:val="yellow"/>
              </w:rPr>
            </w:pPr>
            <w:r>
              <w:rPr>
                <w:rFonts w:ascii="Arial" w:hAnsi="Arial" w:cs="Arial"/>
                <w:szCs w:val="21"/>
              </w:rPr>
              <w:t>测定频次</w:t>
            </w:r>
          </w:p>
        </w:tc>
      </w:tr>
      <w:tr w14:paraId="312AE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restart"/>
            <w:vAlign w:val="center"/>
          </w:tcPr>
          <w:p w14:paraId="0BD2C405">
            <w:pPr>
              <w:snapToGrid w:val="0"/>
              <w:spacing w:line="360" w:lineRule="exact"/>
              <w:rPr>
                <w:rFonts w:ascii="Arial" w:hAnsi="Arial" w:eastAsia="MS PMincho" w:cs="Arial"/>
                <w:szCs w:val="21"/>
              </w:rPr>
            </w:pPr>
            <w:r>
              <w:rPr>
                <w:rFonts w:ascii="Arial" w:hAnsi="Arial" w:cs="Arial"/>
                <w:szCs w:val="21"/>
              </w:rPr>
              <w:t>车间取样点（无菌过滤后)</w:t>
            </w:r>
          </w:p>
        </w:tc>
        <w:tc>
          <w:tcPr>
            <w:tcW w:w="2061" w:type="dxa"/>
            <w:vAlign w:val="center"/>
          </w:tcPr>
          <w:p w14:paraId="2FB6BAA0">
            <w:pPr>
              <w:snapToGrid w:val="0"/>
              <w:spacing w:line="360" w:lineRule="exact"/>
              <w:ind w:firstLine="420" w:firstLineChars="200"/>
              <w:rPr>
                <w:rFonts w:ascii="Arial" w:hAnsi="Arial" w:cs="Arial"/>
                <w:szCs w:val="21"/>
              </w:rPr>
            </w:pPr>
          </w:p>
        </w:tc>
        <w:tc>
          <w:tcPr>
            <w:tcW w:w="3570" w:type="dxa"/>
            <w:vAlign w:val="center"/>
          </w:tcPr>
          <w:p w14:paraId="1022588E">
            <w:pPr>
              <w:snapToGrid w:val="0"/>
              <w:spacing w:line="360" w:lineRule="exact"/>
              <w:ind w:firstLine="480"/>
              <w:rPr>
                <w:rFonts w:ascii="Arial" w:hAnsi="Arial" w:cs="Arial"/>
                <w:szCs w:val="21"/>
              </w:rPr>
            </w:pPr>
          </w:p>
        </w:tc>
        <w:tc>
          <w:tcPr>
            <w:tcW w:w="1923" w:type="dxa"/>
            <w:vMerge w:val="restart"/>
            <w:vAlign w:val="center"/>
          </w:tcPr>
          <w:p w14:paraId="10ABFD8E">
            <w:pPr>
              <w:snapToGrid w:val="0"/>
              <w:spacing w:line="360" w:lineRule="exact"/>
              <w:ind w:firstLine="480"/>
              <w:jc w:val="center"/>
              <w:rPr>
                <w:rFonts w:ascii="Arial" w:hAnsi="Arial" w:eastAsia="MS PMincho" w:cs="Arial"/>
                <w:szCs w:val="21"/>
                <w:highlight w:val="yellow"/>
              </w:rPr>
            </w:pPr>
          </w:p>
        </w:tc>
      </w:tr>
      <w:tr w14:paraId="58C3D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56BB1D21">
            <w:pPr>
              <w:snapToGrid w:val="0"/>
              <w:spacing w:line="360" w:lineRule="exact"/>
              <w:ind w:firstLine="480"/>
              <w:jc w:val="center"/>
              <w:rPr>
                <w:rFonts w:ascii="Arial" w:hAnsi="Arial" w:eastAsia="MS PMincho" w:cs="Arial"/>
                <w:szCs w:val="21"/>
              </w:rPr>
            </w:pPr>
          </w:p>
        </w:tc>
        <w:tc>
          <w:tcPr>
            <w:tcW w:w="2061" w:type="dxa"/>
            <w:vAlign w:val="center"/>
          </w:tcPr>
          <w:p w14:paraId="6359574C">
            <w:pPr>
              <w:snapToGrid w:val="0"/>
              <w:spacing w:line="360" w:lineRule="exact"/>
              <w:ind w:firstLine="420" w:firstLineChars="200"/>
              <w:rPr>
                <w:rFonts w:ascii="Arial" w:hAnsi="Arial" w:cs="Arial"/>
                <w:szCs w:val="21"/>
              </w:rPr>
            </w:pPr>
          </w:p>
        </w:tc>
        <w:tc>
          <w:tcPr>
            <w:tcW w:w="3570" w:type="dxa"/>
            <w:vAlign w:val="center"/>
          </w:tcPr>
          <w:p w14:paraId="7576F66B">
            <w:pPr>
              <w:snapToGrid w:val="0"/>
              <w:spacing w:line="360" w:lineRule="exact"/>
              <w:ind w:firstLine="480"/>
              <w:rPr>
                <w:rFonts w:ascii="Arial" w:hAnsi="Arial" w:cs="Arial"/>
                <w:szCs w:val="21"/>
              </w:rPr>
            </w:pPr>
          </w:p>
        </w:tc>
        <w:tc>
          <w:tcPr>
            <w:tcW w:w="1923" w:type="dxa"/>
            <w:vMerge w:val="continue"/>
            <w:vAlign w:val="center"/>
          </w:tcPr>
          <w:p w14:paraId="6FD851B7">
            <w:pPr>
              <w:snapToGrid w:val="0"/>
              <w:spacing w:line="360" w:lineRule="exact"/>
              <w:ind w:firstLine="480"/>
              <w:jc w:val="center"/>
              <w:rPr>
                <w:rFonts w:ascii="Arial" w:hAnsi="Arial" w:eastAsia="MS PMincho" w:cs="Arial"/>
                <w:szCs w:val="21"/>
                <w:highlight w:val="yellow"/>
              </w:rPr>
            </w:pPr>
          </w:p>
        </w:tc>
      </w:tr>
      <w:tr w14:paraId="0A73C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9307" w:type="dxa"/>
            <w:gridSpan w:val="4"/>
            <w:vAlign w:val="center"/>
          </w:tcPr>
          <w:p w14:paraId="2D0A97F1">
            <w:pPr>
              <w:snapToGrid w:val="0"/>
              <w:spacing w:line="360" w:lineRule="exact"/>
              <w:rPr>
                <w:rFonts w:ascii="Arial" w:hAnsi="Arial" w:eastAsia="MS PMincho" w:cs="Arial"/>
                <w:szCs w:val="21"/>
                <w:highlight w:val="yellow"/>
              </w:rPr>
            </w:pPr>
            <w:r>
              <w:rPr>
                <w:rFonts w:ascii="Arial" w:hAnsi="Arial" w:cs="Arial"/>
                <w:b/>
                <w:szCs w:val="21"/>
              </w:rPr>
              <w:t>与中间体/原料药接触的压缩空气</w:t>
            </w:r>
            <w:r>
              <w:rPr>
                <w:rFonts w:ascii="Arial" w:hAnsi="Arial" w:cs="Arial"/>
                <w:szCs w:val="21"/>
                <w:vertAlign w:val="superscript"/>
              </w:rPr>
              <w:t>（PDA）</w:t>
            </w:r>
          </w:p>
        </w:tc>
      </w:tr>
      <w:tr w14:paraId="15E9C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Align w:val="center"/>
          </w:tcPr>
          <w:p w14:paraId="17B45F81">
            <w:pPr>
              <w:snapToGrid w:val="0"/>
              <w:spacing w:line="360" w:lineRule="exact"/>
              <w:ind w:firstLine="480"/>
              <w:jc w:val="center"/>
              <w:rPr>
                <w:rFonts w:ascii="Arial" w:hAnsi="Arial" w:eastAsia="MS PMincho" w:cs="Arial"/>
                <w:szCs w:val="21"/>
              </w:rPr>
            </w:pPr>
            <w:r>
              <w:rPr>
                <w:rFonts w:ascii="Arial" w:hAnsi="Arial" w:cs="Arial"/>
                <w:szCs w:val="21"/>
              </w:rPr>
              <w:t>区域</w:t>
            </w:r>
          </w:p>
        </w:tc>
        <w:tc>
          <w:tcPr>
            <w:tcW w:w="2061" w:type="dxa"/>
            <w:vAlign w:val="center"/>
          </w:tcPr>
          <w:p w14:paraId="7DC093BA">
            <w:pPr>
              <w:snapToGrid w:val="0"/>
              <w:spacing w:line="360" w:lineRule="exact"/>
              <w:ind w:firstLine="420" w:firstLineChars="200"/>
              <w:rPr>
                <w:rFonts w:ascii="Arial" w:hAnsi="Arial" w:cs="Arial"/>
                <w:szCs w:val="21"/>
              </w:rPr>
            </w:pPr>
            <w:r>
              <w:rPr>
                <w:rFonts w:ascii="Arial" w:hAnsi="Arial" w:cs="Arial"/>
                <w:szCs w:val="21"/>
              </w:rPr>
              <w:t>项目</w:t>
            </w:r>
          </w:p>
        </w:tc>
        <w:tc>
          <w:tcPr>
            <w:tcW w:w="3570" w:type="dxa"/>
            <w:vAlign w:val="center"/>
          </w:tcPr>
          <w:p w14:paraId="5FF04BCB">
            <w:pPr>
              <w:snapToGrid w:val="0"/>
              <w:spacing w:line="360" w:lineRule="exact"/>
              <w:jc w:val="center"/>
              <w:rPr>
                <w:rFonts w:ascii="Arial" w:hAnsi="Arial" w:cs="Arial"/>
                <w:szCs w:val="21"/>
              </w:rPr>
            </w:pPr>
            <w:r>
              <w:rPr>
                <w:rFonts w:ascii="Arial" w:hAnsi="Arial" w:cs="Arial"/>
                <w:szCs w:val="21"/>
              </w:rPr>
              <w:t>标准</w:t>
            </w:r>
          </w:p>
        </w:tc>
        <w:tc>
          <w:tcPr>
            <w:tcW w:w="1923" w:type="dxa"/>
            <w:vAlign w:val="center"/>
          </w:tcPr>
          <w:p w14:paraId="20988317">
            <w:pPr>
              <w:snapToGrid w:val="0"/>
              <w:spacing w:line="360" w:lineRule="exact"/>
              <w:ind w:firstLine="480"/>
              <w:jc w:val="center"/>
              <w:rPr>
                <w:rFonts w:ascii="Arial" w:hAnsi="Arial" w:eastAsia="MS PMincho" w:cs="Arial"/>
                <w:szCs w:val="21"/>
                <w:highlight w:val="yellow"/>
              </w:rPr>
            </w:pPr>
            <w:r>
              <w:rPr>
                <w:rFonts w:ascii="Arial" w:hAnsi="Arial" w:cs="Arial"/>
                <w:szCs w:val="21"/>
              </w:rPr>
              <w:t>测定频次</w:t>
            </w:r>
          </w:p>
        </w:tc>
      </w:tr>
      <w:tr w14:paraId="3441B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restart"/>
            <w:vAlign w:val="center"/>
          </w:tcPr>
          <w:p w14:paraId="2326D203">
            <w:pPr>
              <w:snapToGrid w:val="0"/>
              <w:spacing w:line="360" w:lineRule="exact"/>
              <w:rPr>
                <w:rFonts w:ascii="Arial" w:hAnsi="Arial" w:eastAsia="MS PMincho" w:cs="Arial"/>
                <w:szCs w:val="21"/>
              </w:rPr>
            </w:pPr>
            <w:r>
              <w:rPr>
                <w:rFonts w:ascii="Arial" w:hAnsi="Arial" w:cs="Arial"/>
                <w:szCs w:val="21"/>
              </w:rPr>
              <w:t>气站 总送气点</w:t>
            </w:r>
          </w:p>
        </w:tc>
        <w:tc>
          <w:tcPr>
            <w:tcW w:w="2061" w:type="dxa"/>
            <w:vAlign w:val="center"/>
          </w:tcPr>
          <w:p w14:paraId="2353846C">
            <w:pPr>
              <w:snapToGrid w:val="0"/>
              <w:spacing w:line="360" w:lineRule="exact"/>
              <w:ind w:firstLine="420" w:firstLineChars="200"/>
              <w:rPr>
                <w:rFonts w:ascii="Arial" w:hAnsi="Arial" w:cs="Arial"/>
                <w:szCs w:val="21"/>
              </w:rPr>
            </w:pPr>
          </w:p>
        </w:tc>
        <w:tc>
          <w:tcPr>
            <w:tcW w:w="3570" w:type="dxa"/>
            <w:vAlign w:val="center"/>
          </w:tcPr>
          <w:p w14:paraId="560BFA13">
            <w:pPr>
              <w:snapToGrid w:val="0"/>
              <w:spacing w:line="360" w:lineRule="exact"/>
              <w:ind w:firstLine="480"/>
              <w:rPr>
                <w:rFonts w:ascii="Arial" w:hAnsi="Arial" w:cs="Arial"/>
                <w:szCs w:val="21"/>
              </w:rPr>
            </w:pPr>
          </w:p>
        </w:tc>
        <w:tc>
          <w:tcPr>
            <w:tcW w:w="1923" w:type="dxa"/>
            <w:vAlign w:val="center"/>
          </w:tcPr>
          <w:p w14:paraId="248598C0">
            <w:pPr>
              <w:snapToGrid w:val="0"/>
              <w:spacing w:line="360" w:lineRule="exact"/>
              <w:rPr>
                <w:rFonts w:ascii="Arial" w:hAnsi="Arial" w:eastAsia="MS PMincho" w:cs="Arial"/>
                <w:szCs w:val="21"/>
                <w:highlight w:val="yellow"/>
              </w:rPr>
            </w:pPr>
          </w:p>
        </w:tc>
      </w:tr>
      <w:tr w14:paraId="7611C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58DC7CDC">
            <w:pPr>
              <w:snapToGrid w:val="0"/>
              <w:spacing w:line="360" w:lineRule="exact"/>
              <w:ind w:firstLine="480"/>
              <w:jc w:val="center"/>
              <w:rPr>
                <w:rFonts w:ascii="Arial" w:hAnsi="Arial" w:eastAsia="MS PMincho" w:cs="Arial"/>
                <w:szCs w:val="21"/>
              </w:rPr>
            </w:pPr>
          </w:p>
        </w:tc>
        <w:tc>
          <w:tcPr>
            <w:tcW w:w="2061" w:type="dxa"/>
            <w:vAlign w:val="center"/>
          </w:tcPr>
          <w:p w14:paraId="1DAEE974">
            <w:pPr>
              <w:snapToGrid w:val="0"/>
              <w:spacing w:line="360" w:lineRule="exact"/>
              <w:ind w:firstLine="420" w:firstLineChars="200"/>
              <w:rPr>
                <w:rFonts w:ascii="Arial" w:hAnsi="Arial" w:cs="Arial"/>
                <w:szCs w:val="21"/>
              </w:rPr>
            </w:pPr>
          </w:p>
        </w:tc>
        <w:tc>
          <w:tcPr>
            <w:tcW w:w="3570" w:type="dxa"/>
            <w:vAlign w:val="center"/>
          </w:tcPr>
          <w:p w14:paraId="5A3EBF56">
            <w:pPr>
              <w:snapToGrid w:val="0"/>
              <w:spacing w:line="360" w:lineRule="exact"/>
              <w:ind w:firstLine="480"/>
              <w:rPr>
                <w:rFonts w:ascii="Arial" w:hAnsi="Arial" w:cs="Arial"/>
                <w:szCs w:val="21"/>
              </w:rPr>
            </w:pPr>
          </w:p>
        </w:tc>
        <w:tc>
          <w:tcPr>
            <w:tcW w:w="1923" w:type="dxa"/>
            <w:vAlign w:val="center"/>
          </w:tcPr>
          <w:p w14:paraId="343F28EC">
            <w:pPr>
              <w:snapToGrid w:val="0"/>
              <w:spacing w:line="360" w:lineRule="exact"/>
              <w:ind w:firstLine="480"/>
              <w:jc w:val="center"/>
              <w:rPr>
                <w:rFonts w:ascii="Arial" w:hAnsi="Arial" w:eastAsia="MS PMincho" w:cs="Arial"/>
                <w:szCs w:val="21"/>
                <w:highlight w:val="yellow"/>
              </w:rPr>
            </w:pPr>
          </w:p>
        </w:tc>
      </w:tr>
      <w:tr w14:paraId="35D41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restart"/>
            <w:vAlign w:val="center"/>
          </w:tcPr>
          <w:p w14:paraId="23340D76">
            <w:pPr>
              <w:snapToGrid w:val="0"/>
              <w:spacing w:line="360" w:lineRule="exact"/>
              <w:ind w:firstLine="480"/>
              <w:jc w:val="center"/>
              <w:rPr>
                <w:rFonts w:ascii="Arial" w:hAnsi="Arial" w:eastAsia="MS PMincho" w:cs="Arial"/>
                <w:szCs w:val="21"/>
              </w:rPr>
            </w:pPr>
            <w:r>
              <w:rPr>
                <w:rFonts w:ascii="Arial" w:hAnsi="Arial" w:cs="Arial"/>
                <w:szCs w:val="21"/>
              </w:rPr>
              <w:t>车间取样点（过滤后)</w:t>
            </w:r>
          </w:p>
        </w:tc>
        <w:tc>
          <w:tcPr>
            <w:tcW w:w="2061" w:type="dxa"/>
            <w:vAlign w:val="center"/>
          </w:tcPr>
          <w:p w14:paraId="1EF53C04">
            <w:pPr>
              <w:snapToGrid w:val="0"/>
              <w:spacing w:line="360" w:lineRule="exact"/>
              <w:ind w:firstLine="420" w:firstLineChars="200"/>
              <w:rPr>
                <w:rFonts w:ascii="Arial" w:hAnsi="Arial" w:cs="Arial"/>
                <w:szCs w:val="21"/>
              </w:rPr>
            </w:pPr>
          </w:p>
        </w:tc>
        <w:tc>
          <w:tcPr>
            <w:tcW w:w="3570" w:type="dxa"/>
            <w:vAlign w:val="center"/>
          </w:tcPr>
          <w:p w14:paraId="410C1841">
            <w:pPr>
              <w:snapToGrid w:val="0"/>
              <w:spacing w:line="360" w:lineRule="exact"/>
              <w:ind w:firstLine="480"/>
              <w:rPr>
                <w:rFonts w:ascii="Arial" w:hAnsi="Arial" w:cs="Arial"/>
                <w:szCs w:val="21"/>
              </w:rPr>
            </w:pPr>
          </w:p>
        </w:tc>
        <w:tc>
          <w:tcPr>
            <w:tcW w:w="1923" w:type="dxa"/>
            <w:vMerge w:val="restart"/>
            <w:vAlign w:val="center"/>
          </w:tcPr>
          <w:p w14:paraId="080B554D">
            <w:pPr>
              <w:snapToGrid w:val="0"/>
              <w:spacing w:line="360" w:lineRule="exact"/>
              <w:ind w:firstLine="480"/>
              <w:jc w:val="center"/>
              <w:rPr>
                <w:rFonts w:ascii="Arial" w:hAnsi="Arial" w:eastAsia="MS PMincho" w:cs="Arial"/>
                <w:szCs w:val="21"/>
                <w:highlight w:val="yellow"/>
              </w:rPr>
            </w:pPr>
          </w:p>
        </w:tc>
      </w:tr>
      <w:tr w14:paraId="5D129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255ED66D">
            <w:pPr>
              <w:snapToGrid w:val="0"/>
              <w:spacing w:line="360" w:lineRule="exact"/>
              <w:ind w:firstLine="480"/>
              <w:jc w:val="center"/>
              <w:rPr>
                <w:rFonts w:ascii="Arial" w:hAnsi="Arial" w:eastAsia="MS PMincho" w:cs="Arial"/>
                <w:szCs w:val="21"/>
              </w:rPr>
            </w:pPr>
          </w:p>
        </w:tc>
        <w:tc>
          <w:tcPr>
            <w:tcW w:w="2061" w:type="dxa"/>
            <w:vAlign w:val="center"/>
          </w:tcPr>
          <w:p w14:paraId="4254D8AF">
            <w:pPr>
              <w:snapToGrid w:val="0"/>
              <w:spacing w:line="360" w:lineRule="exact"/>
              <w:ind w:firstLine="420" w:firstLineChars="200"/>
              <w:rPr>
                <w:rFonts w:ascii="Arial" w:hAnsi="Arial" w:cs="Arial"/>
                <w:szCs w:val="21"/>
              </w:rPr>
            </w:pPr>
          </w:p>
        </w:tc>
        <w:tc>
          <w:tcPr>
            <w:tcW w:w="3570" w:type="dxa"/>
            <w:vAlign w:val="center"/>
          </w:tcPr>
          <w:p w14:paraId="4C09772F">
            <w:pPr>
              <w:snapToGrid w:val="0"/>
              <w:spacing w:line="360" w:lineRule="exact"/>
              <w:ind w:firstLine="480"/>
              <w:rPr>
                <w:rFonts w:ascii="Arial" w:hAnsi="Arial" w:cs="Arial"/>
                <w:szCs w:val="21"/>
              </w:rPr>
            </w:pPr>
          </w:p>
        </w:tc>
        <w:tc>
          <w:tcPr>
            <w:tcW w:w="1923" w:type="dxa"/>
            <w:vMerge w:val="continue"/>
            <w:vAlign w:val="center"/>
          </w:tcPr>
          <w:p w14:paraId="222E161A">
            <w:pPr>
              <w:snapToGrid w:val="0"/>
              <w:spacing w:line="360" w:lineRule="exact"/>
              <w:ind w:firstLine="480"/>
              <w:jc w:val="center"/>
              <w:rPr>
                <w:rFonts w:ascii="Arial" w:hAnsi="Arial" w:eastAsia="MS PMincho" w:cs="Arial"/>
                <w:szCs w:val="21"/>
                <w:highlight w:val="yellow"/>
              </w:rPr>
            </w:pPr>
          </w:p>
        </w:tc>
      </w:tr>
      <w:tr w14:paraId="1C98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13BCBFAB">
            <w:pPr>
              <w:snapToGrid w:val="0"/>
              <w:spacing w:line="360" w:lineRule="exact"/>
              <w:ind w:firstLine="480"/>
              <w:jc w:val="center"/>
              <w:rPr>
                <w:rFonts w:ascii="Arial" w:hAnsi="Arial" w:eastAsia="MS PMincho" w:cs="Arial"/>
                <w:szCs w:val="21"/>
              </w:rPr>
            </w:pPr>
          </w:p>
        </w:tc>
        <w:tc>
          <w:tcPr>
            <w:tcW w:w="2061" w:type="dxa"/>
            <w:vAlign w:val="center"/>
          </w:tcPr>
          <w:p w14:paraId="4B11C9C7">
            <w:pPr>
              <w:snapToGrid w:val="0"/>
              <w:spacing w:line="360" w:lineRule="exact"/>
              <w:ind w:firstLine="420" w:firstLineChars="200"/>
              <w:rPr>
                <w:rFonts w:ascii="Arial" w:hAnsi="Arial" w:cs="Arial"/>
                <w:szCs w:val="21"/>
              </w:rPr>
            </w:pPr>
          </w:p>
        </w:tc>
        <w:tc>
          <w:tcPr>
            <w:tcW w:w="3570" w:type="dxa"/>
            <w:vAlign w:val="center"/>
          </w:tcPr>
          <w:p w14:paraId="0476BC27">
            <w:pPr>
              <w:snapToGrid w:val="0"/>
              <w:spacing w:line="360" w:lineRule="exact"/>
              <w:ind w:firstLine="480"/>
              <w:rPr>
                <w:rFonts w:ascii="Arial" w:hAnsi="Arial" w:cs="Arial"/>
                <w:szCs w:val="21"/>
              </w:rPr>
            </w:pPr>
          </w:p>
        </w:tc>
        <w:tc>
          <w:tcPr>
            <w:tcW w:w="1923" w:type="dxa"/>
            <w:vMerge w:val="continue"/>
            <w:vAlign w:val="center"/>
          </w:tcPr>
          <w:p w14:paraId="5A1CC403">
            <w:pPr>
              <w:snapToGrid w:val="0"/>
              <w:spacing w:line="360" w:lineRule="exact"/>
              <w:ind w:firstLine="480"/>
              <w:jc w:val="center"/>
              <w:rPr>
                <w:rFonts w:ascii="Arial" w:hAnsi="Arial" w:eastAsia="MS PMincho" w:cs="Arial"/>
                <w:szCs w:val="21"/>
                <w:highlight w:val="yellow"/>
              </w:rPr>
            </w:pPr>
          </w:p>
        </w:tc>
      </w:tr>
      <w:tr w14:paraId="75567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22B94F13">
            <w:pPr>
              <w:snapToGrid w:val="0"/>
              <w:spacing w:line="360" w:lineRule="exact"/>
              <w:ind w:firstLine="480"/>
              <w:jc w:val="center"/>
              <w:rPr>
                <w:rFonts w:ascii="Arial" w:hAnsi="Arial" w:eastAsia="MS PMincho" w:cs="Arial"/>
                <w:szCs w:val="21"/>
              </w:rPr>
            </w:pPr>
          </w:p>
        </w:tc>
        <w:tc>
          <w:tcPr>
            <w:tcW w:w="2061" w:type="dxa"/>
            <w:vAlign w:val="center"/>
          </w:tcPr>
          <w:p w14:paraId="3A1B44B3">
            <w:pPr>
              <w:snapToGrid w:val="0"/>
              <w:spacing w:line="360" w:lineRule="exact"/>
              <w:ind w:firstLine="420" w:firstLineChars="200"/>
              <w:rPr>
                <w:rFonts w:ascii="Arial" w:hAnsi="Arial" w:cs="Arial"/>
                <w:szCs w:val="21"/>
              </w:rPr>
            </w:pPr>
          </w:p>
        </w:tc>
        <w:tc>
          <w:tcPr>
            <w:tcW w:w="3570" w:type="dxa"/>
            <w:vAlign w:val="center"/>
          </w:tcPr>
          <w:p w14:paraId="432754BA">
            <w:pPr>
              <w:snapToGrid w:val="0"/>
              <w:spacing w:line="360" w:lineRule="exact"/>
              <w:ind w:firstLine="480"/>
              <w:rPr>
                <w:rFonts w:ascii="Arial" w:hAnsi="Arial" w:cs="Arial"/>
                <w:szCs w:val="21"/>
              </w:rPr>
            </w:pPr>
          </w:p>
        </w:tc>
        <w:tc>
          <w:tcPr>
            <w:tcW w:w="1923" w:type="dxa"/>
            <w:vMerge w:val="continue"/>
            <w:vAlign w:val="center"/>
          </w:tcPr>
          <w:p w14:paraId="56EA4B45">
            <w:pPr>
              <w:snapToGrid w:val="0"/>
              <w:spacing w:line="360" w:lineRule="exact"/>
              <w:ind w:firstLine="480"/>
              <w:jc w:val="center"/>
              <w:rPr>
                <w:rFonts w:ascii="Arial" w:hAnsi="Arial" w:eastAsia="MS PMincho" w:cs="Arial"/>
                <w:szCs w:val="21"/>
                <w:highlight w:val="yellow"/>
              </w:rPr>
            </w:pPr>
          </w:p>
        </w:tc>
      </w:tr>
      <w:tr w14:paraId="06C2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9307" w:type="dxa"/>
            <w:gridSpan w:val="4"/>
            <w:vAlign w:val="center"/>
          </w:tcPr>
          <w:p w14:paraId="6E2118D5">
            <w:pPr>
              <w:snapToGrid w:val="0"/>
              <w:spacing w:line="360" w:lineRule="exact"/>
              <w:rPr>
                <w:rFonts w:ascii="Arial" w:hAnsi="Arial" w:eastAsia="MS PMincho" w:cs="Arial"/>
                <w:szCs w:val="21"/>
                <w:highlight w:val="yellow"/>
              </w:rPr>
            </w:pPr>
            <w:r>
              <w:rPr>
                <w:rFonts w:ascii="Arial" w:hAnsi="Arial" w:cs="Arial"/>
                <w:b/>
                <w:szCs w:val="21"/>
              </w:rPr>
              <w:t>生物车间发酵用的压缩空气</w:t>
            </w:r>
          </w:p>
        </w:tc>
      </w:tr>
      <w:tr w14:paraId="03E2A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Align w:val="center"/>
          </w:tcPr>
          <w:p w14:paraId="71BD1776">
            <w:pPr>
              <w:snapToGrid w:val="0"/>
              <w:spacing w:line="360" w:lineRule="exact"/>
              <w:ind w:firstLine="480"/>
              <w:jc w:val="center"/>
              <w:rPr>
                <w:rFonts w:ascii="Arial" w:hAnsi="Arial" w:eastAsia="MS PMincho" w:cs="Arial"/>
                <w:szCs w:val="21"/>
              </w:rPr>
            </w:pPr>
            <w:r>
              <w:rPr>
                <w:rFonts w:ascii="Arial" w:hAnsi="Arial" w:cs="Arial"/>
                <w:szCs w:val="21"/>
              </w:rPr>
              <w:t>区域</w:t>
            </w:r>
          </w:p>
        </w:tc>
        <w:tc>
          <w:tcPr>
            <w:tcW w:w="2061" w:type="dxa"/>
            <w:vAlign w:val="center"/>
          </w:tcPr>
          <w:p w14:paraId="7E39F204">
            <w:pPr>
              <w:snapToGrid w:val="0"/>
              <w:spacing w:line="360" w:lineRule="exact"/>
              <w:ind w:firstLine="420" w:firstLineChars="200"/>
              <w:rPr>
                <w:rFonts w:ascii="Arial" w:hAnsi="Arial" w:cs="Arial"/>
                <w:szCs w:val="21"/>
              </w:rPr>
            </w:pPr>
            <w:r>
              <w:rPr>
                <w:rFonts w:ascii="Arial" w:hAnsi="Arial" w:cs="Arial"/>
                <w:szCs w:val="21"/>
              </w:rPr>
              <w:t>项目</w:t>
            </w:r>
          </w:p>
        </w:tc>
        <w:tc>
          <w:tcPr>
            <w:tcW w:w="3570" w:type="dxa"/>
            <w:vAlign w:val="center"/>
          </w:tcPr>
          <w:p w14:paraId="10066FE1">
            <w:pPr>
              <w:snapToGrid w:val="0"/>
              <w:spacing w:line="360" w:lineRule="exact"/>
              <w:ind w:firstLine="480"/>
              <w:rPr>
                <w:rFonts w:ascii="Arial" w:hAnsi="Arial" w:cs="Arial"/>
                <w:szCs w:val="21"/>
              </w:rPr>
            </w:pPr>
            <w:r>
              <w:rPr>
                <w:rFonts w:ascii="Arial" w:hAnsi="Arial" w:cs="Arial"/>
                <w:szCs w:val="21"/>
              </w:rPr>
              <w:t>标准</w:t>
            </w:r>
          </w:p>
        </w:tc>
        <w:tc>
          <w:tcPr>
            <w:tcW w:w="1923" w:type="dxa"/>
            <w:vAlign w:val="center"/>
          </w:tcPr>
          <w:p w14:paraId="61FEB7EB">
            <w:pPr>
              <w:snapToGrid w:val="0"/>
              <w:spacing w:line="360" w:lineRule="exact"/>
              <w:ind w:firstLine="480"/>
              <w:jc w:val="center"/>
              <w:rPr>
                <w:rFonts w:ascii="Arial" w:hAnsi="Arial" w:eastAsia="MS PMincho" w:cs="Arial"/>
                <w:szCs w:val="21"/>
                <w:highlight w:val="yellow"/>
              </w:rPr>
            </w:pPr>
            <w:r>
              <w:rPr>
                <w:rFonts w:ascii="Arial" w:hAnsi="Arial" w:cs="Arial"/>
                <w:szCs w:val="21"/>
              </w:rPr>
              <w:t>测定频次</w:t>
            </w:r>
          </w:p>
        </w:tc>
      </w:tr>
      <w:tr w14:paraId="55460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Align w:val="center"/>
          </w:tcPr>
          <w:p w14:paraId="0B2B260D">
            <w:pPr>
              <w:snapToGrid w:val="0"/>
              <w:spacing w:line="360" w:lineRule="exact"/>
              <w:rPr>
                <w:rFonts w:ascii="Arial" w:hAnsi="Arial" w:eastAsia="MS PMincho" w:cs="Arial"/>
                <w:szCs w:val="21"/>
              </w:rPr>
            </w:pPr>
            <w:r>
              <w:rPr>
                <w:rFonts w:ascii="Arial" w:hAnsi="Arial" w:cs="Arial"/>
                <w:szCs w:val="21"/>
              </w:rPr>
              <w:t>气站 总送气点</w:t>
            </w:r>
          </w:p>
        </w:tc>
        <w:tc>
          <w:tcPr>
            <w:tcW w:w="2061" w:type="dxa"/>
            <w:vAlign w:val="center"/>
          </w:tcPr>
          <w:p w14:paraId="115F7F5E">
            <w:pPr>
              <w:snapToGrid w:val="0"/>
              <w:spacing w:line="360" w:lineRule="exact"/>
              <w:ind w:firstLine="420" w:firstLineChars="200"/>
              <w:rPr>
                <w:rFonts w:ascii="Arial" w:hAnsi="Arial" w:cs="Arial"/>
                <w:szCs w:val="21"/>
              </w:rPr>
            </w:pPr>
          </w:p>
        </w:tc>
        <w:tc>
          <w:tcPr>
            <w:tcW w:w="3570" w:type="dxa"/>
            <w:vAlign w:val="center"/>
          </w:tcPr>
          <w:p w14:paraId="17A5E6EF">
            <w:pPr>
              <w:snapToGrid w:val="0"/>
              <w:spacing w:line="360" w:lineRule="exact"/>
              <w:ind w:firstLine="480"/>
              <w:rPr>
                <w:rFonts w:ascii="Arial" w:hAnsi="Arial" w:cs="Arial"/>
                <w:szCs w:val="21"/>
              </w:rPr>
            </w:pPr>
          </w:p>
        </w:tc>
        <w:tc>
          <w:tcPr>
            <w:tcW w:w="1923" w:type="dxa"/>
            <w:vAlign w:val="center"/>
          </w:tcPr>
          <w:p w14:paraId="529911A0">
            <w:pPr>
              <w:snapToGrid w:val="0"/>
              <w:spacing w:line="360" w:lineRule="exact"/>
              <w:ind w:firstLine="480"/>
              <w:jc w:val="center"/>
              <w:rPr>
                <w:rFonts w:ascii="Arial" w:hAnsi="Arial" w:eastAsia="MS PMincho" w:cs="Arial"/>
                <w:szCs w:val="21"/>
                <w:highlight w:val="yellow"/>
              </w:rPr>
            </w:pPr>
          </w:p>
        </w:tc>
      </w:tr>
      <w:tr w14:paraId="14310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restart"/>
            <w:vAlign w:val="center"/>
          </w:tcPr>
          <w:p w14:paraId="7A800B50">
            <w:pPr>
              <w:snapToGrid w:val="0"/>
              <w:spacing w:line="360" w:lineRule="exact"/>
              <w:ind w:firstLine="480"/>
              <w:jc w:val="center"/>
              <w:rPr>
                <w:rFonts w:ascii="Arial" w:hAnsi="Arial" w:eastAsia="MS PMincho" w:cs="Arial"/>
                <w:szCs w:val="21"/>
              </w:rPr>
            </w:pPr>
            <w:r>
              <w:rPr>
                <w:rFonts w:ascii="Arial" w:hAnsi="Arial" w:cs="Arial"/>
                <w:szCs w:val="21"/>
              </w:rPr>
              <w:t>车间取样点（过滤后）</w:t>
            </w:r>
          </w:p>
        </w:tc>
        <w:tc>
          <w:tcPr>
            <w:tcW w:w="2061" w:type="dxa"/>
            <w:vAlign w:val="center"/>
          </w:tcPr>
          <w:p w14:paraId="1D3EED48">
            <w:pPr>
              <w:snapToGrid w:val="0"/>
              <w:spacing w:line="360" w:lineRule="exact"/>
              <w:ind w:firstLine="420" w:firstLineChars="200"/>
              <w:rPr>
                <w:rFonts w:ascii="Arial" w:hAnsi="Arial" w:cs="Arial"/>
                <w:szCs w:val="21"/>
              </w:rPr>
            </w:pPr>
          </w:p>
        </w:tc>
        <w:tc>
          <w:tcPr>
            <w:tcW w:w="3570" w:type="dxa"/>
            <w:vAlign w:val="center"/>
          </w:tcPr>
          <w:p w14:paraId="1221A851">
            <w:pPr>
              <w:snapToGrid w:val="0"/>
              <w:spacing w:line="360" w:lineRule="exact"/>
              <w:ind w:firstLine="480"/>
              <w:rPr>
                <w:rFonts w:ascii="Arial" w:hAnsi="Arial" w:cs="Arial"/>
                <w:szCs w:val="21"/>
              </w:rPr>
            </w:pPr>
          </w:p>
        </w:tc>
        <w:tc>
          <w:tcPr>
            <w:tcW w:w="1923" w:type="dxa"/>
            <w:vMerge w:val="restart"/>
            <w:vAlign w:val="center"/>
          </w:tcPr>
          <w:p w14:paraId="3042F801">
            <w:pPr>
              <w:snapToGrid w:val="0"/>
              <w:spacing w:line="360" w:lineRule="exact"/>
              <w:ind w:firstLine="480"/>
              <w:jc w:val="center"/>
              <w:rPr>
                <w:rFonts w:ascii="Arial" w:hAnsi="Arial" w:eastAsia="MS PMincho" w:cs="Arial"/>
                <w:szCs w:val="21"/>
                <w:highlight w:val="yellow"/>
              </w:rPr>
            </w:pPr>
          </w:p>
        </w:tc>
      </w:tr>
      <w:tr w14:paraId="29A0F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3863AC9E">
            <w:pPr>
              <w:snapToGrid w:val="0"/>
              <w:spacing w:line="360" w:lineRule="exact"/>
              <w:ind w:firstLine="480"/>
              <w:jc w:val="center"/>
              <w:rPr>
                <w:rFonts w:ascii="Arial" w:hAnsi="Arial" w:eastAsia="MS PMincho" w:cs="Arial"/>
                <w:szCs w:val="21"/>
              </w:rPr>
            </w:pPr>
          </w:p>
        </w:tc>
        <w:tc>
          <w:tcPr>
            <w:tcW w:w="2061" w:type="dxa"/>
            <w:vAlign w:val="center"/>
          </w:tcPr>
          <w:p w14:paraId="62E20209">
            <w:pPr>
              <w:snapToGrid w:val="0"/>
              <w:spacing w:line="360" w:lineRule="exact"/>
              <w:ind w:firstLine="420" w:firstLineChars="200"/>
              <w:rPr>
                <w:rFonts w:ascii="Arial" w:hAnsi="Arial" w:cs="Arial"/>
                <w:szCs w:val="21"/>
              </w:rPr>
            </w:pPr>
          </w:p>
        </w:tc>
        <w:tc>
          <w:tcPr>
            <w:tcW w:w="3570" w:type="dxa"/>
            <w:vAlign w:val="center"/>
          </w:tcPr>
          <w:p w14:paraId="13750EE7">
            <w:pPr>
              <w:snapToGrid w:val="0"/>
              <w:spacing w:line="360" w:lineRule="exact"/>
              <w:ind w:firstLine="480"/>
              <w:rPr>
                <w:rFonts w:ascii="Arial" w:hAnsi="Arial" w:cs="Arial"/>
                <w:szCs w:val="21"/>
              </w:rPr>
            </w:pPr>
          </w:p>
        </w:tc>
        <w:tc>
          <w:tcPr>
            <w:tcW w:w="1923" w:type="dxa"/>
            <w:vMerge w:val="continue"/>
            <w:vAlign w:val="center"/>
          </w:tcPr>
          <w:p w14:paraId="0CC98285">
            <w:pPr>
              <w:snapToGrid w:val="0"/>
              <w:spacing w:line="360" w:lineRule="exact"/>
              <w:ind w:firstLine="480"/>
              <w:jc w:val="center"/>
              <w:rPr>
                <w:rFonts w:ascii="Arial" w:hAnsi="Arial" w:eastAsia="MS PMincho" w:cs="Arial"/>
                <w:szCs w:val="21"/>
                <w:highlight w:val="yellow"/>
              </w:rPr>
            </w:pPr>
          </w:p>
        </w:tc>
      </w:tr>
      <w:tr w14:paraId="4E50E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1E390899">
            <w:pPr>
              <w:snapToGrid w:val="0"/>
              <w:spacing w:line="360" w:lineRule="exact"/>
              <w:ind w:firstLine="480"/>
              <w:jc w:val="center"/>
              <w:rPr>
                <w:rFonts w:ascii="Arial" w:hAnsi="Arial" w:eastAsia="MS PMincho" w:cs="Arial"/>
                <w:szCs w:val="21"/>
              </w:rPr>
            </w:pPr>
          </w:p>
        </w:tc>
        <w:tc>
          <w:tcPr>
            <w:tcW w:w="2061" w:type="dxa"/>
            <w:vAlign w:val="center"/>
          </w:tcPr>
          <w:p w14:paraId="0D0B91FA">
            <w:pPr>
              <w:snapToGrid w:val="0"/>
              <w:spacing w:line="360" w:lineRule="exact"/>
              <w:ind w:firstLine="420" w:firstLineChars="200"/>
              <w:rPr>
                <w:rFonts w:ascii="Arial" w:hAnsi="Arial" w:cs="Arial"/>
                <w:szCs w:val="21"/>
              </w:rPr>
            </w:pPr>
          </w:p>
        </w:tc>
        <w:tc>
          <w:tcPr>
            <w:tcW w:w="3570" w:type="dxa"/>
            <w:vAlign w:val="center"/>
          </w:tcPr>
          <w:p w14:paraId="0FEBE6BC">
            <w:pPr>
              <w:snapToGrid w:val="0"/>
              <w:spacing w:line="360" w:lineRule="exact"/>
              <w:ind w:firstLine="480"/>
              <w:rPr>
                <w:rFonts w:ascii="Arial" w:hAnsi="Arial" w:cs="Arial"/>
                <w:szCs w:val="21"/>
              </w:rPr>
            </w:pPr>
          </w:p>
        </w:tc>
        <w:tc>
          <w:tcPr>
            <w:tcW w:w="1923" w:type="dxa"/>
            <w:vMerge w:val="continue"/>
            <w:vAlign w:val="center"/>
          </w:tcPr>
          <w:p w14:paraId="67FF75A3">
            <w:pPr>
              <w:snapToGrid w:val="0"/>
              <w:spacing w:line="360" w:lineRule="exact"/>
              <w:ind w:firstLine="480"/>
              <w:jc w:val="center"/>
              <w:rPr>
                <w:rFonts w:ascii="Arial" w:hAnsi="Arial" w:eastAsia="MS PMincho" w:cs="Arial"/>
                <w:szCs w:val="21"/>
                <w:highlight w:val="yellow"/>
              </w:rPr>
            </w:pPr>
          </w:p>
        </w:tc>
      </w:tr>
      <w:tr w14:paraId="1982C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restart"/>
            <w:vAlign w:val="center"/>
          </w:tcPr>
          <w:p w14:paraId="4425DF17">
            <w:pPr>
              <w:snapToGrid w:val="0"/>
              <w:spacing w:line="360" w:lineRule="exact"/>
              <w:ind w:firstLine="480"/>
              <w:jc w:val="center"/>
              <w:rPr>
                <w:rFonts w:ascii="Arial" w:hAnsi="Arial" w:eastAsia="MS PMincho" w:cs="Arial"/>
                <w:szCs w:val="21"/>
              </w:rPr>
            </w:pPr>
            <w:bookmarkStart w:id="18" w:name="OLE_LINK1"/>
            <w:r>
              <w:rPr>
                <w:rFonts w:ascii="Arial" w:hAnsi="Arial" w:cs="Arial"/>
                <w:szCs w:val="21"/>
              </w:rPr>
              <w:t>车间取样点（无菌过滤后)</w:t>
            </w:r>
            <w:bookmarkEnd w:id="18"/>
          </w:p>
        </w:tc>
        <w:tc>
          <w:tcPr>
            <w:tcW w:w="2061" w:type="dxa"/>
            <w:vAlign w:val="center"/>
          </w:tcPr>
          <w:p w14:paraId="7BEC55A3">
            <w:pPr>
              <w:snapToGrid w:val="0"/>
              <w:spacing w:line="360" w:lineRule="exact"/>
              <w:ind w:firstLine="420" w:firstLineChars="200"/>
              <w:rPr>
                <w:rFonts w:ascii="Arial" w:hAnsi="Arial" w:cs="Arial"/>
                <w:szCs w:val="21"/>
              </w:rPr>
            </w:pPr>
          </w:p>
        </w:tc>
        <w:tc>
          <w:tcPr>
            <w:tcW w:w="3570" w:type="dxa"/>
            <w:vAlign w:val="center"/>
          </w:tcPr>
          <w:p w14:paraId="349E37B7">
            <w:pPr>
              <w:snapToGrid w:val="0"/>
              <w:spacing w:line="360" w:lineRule="exact"/>
              <w:ind w:firstLine="480"/>
              <w:rPr>
                <w:rFonts w:ascii="Arial" w:hAnsi="Arial" w:cs="Arial"/>
                <w:szCs w:val="21"/>
              </w:rPr>
            </w:pPr>
          </w:p>
        </w:tc>
        <w:tc>
          <w:tcPr>
            <w:tcW w:w="1923" w:type="dxa"/>
            <w:vAlign w:val="center"/>
          </w:tcPr>
          <w:p w14:paraId="34CC37BB">
            <w:pPr>
              <w:snapToGrid w:val="0"/>
              <w:spacing w:line="360" w:lineRule="exact"/>
              <w:ind w:firstLine="480"/>
              <w:jc w:val="center"/>
              <w:rPr>
                <w:rFonts w:ascii="Arial" w:hAnsi="Arial" w:eastAsia="MS PMincho" w:cs="Arial"/>
                <w:szCs w:val="21"/>
                <w:highlight w:val="yellow"/>
              </w:rPr>
            </w:pPr>
          </w:p>
        </w:tc>
      </w:tr>
      <w:tr w14:paraId="0614D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49666E40">
            <w:pPr>
              <w:snapToGrid w:val="0"/>
              <w:spacing w:line="360" w:lineRule="exact"/>
              <w:ind w:firstLine="480"/>
              <w:jc w:val="center"/>
              <w:rPr>
                <w:rFonts w:ascii="Arial" w:hAnsi="Arial" w:eastAsia="MS PMincho" w:cs="Arial"/>
                <w:szCs w:val="21"/>
              </w:rPr>
            </w:pPr>
          </w:p>
        </w:tc>
        <w:tc>
          <w:tcPr>
            <w:tcW w:w="2061" w:type="dxa"/>
            <w:vAlign w:val="center"/>
          </w:tcPr>
          <w:p w14:paraId="79A0783F">
            <w:pPr>
              <w:snapToGrid w:val="0"/>
              <w:spacing w:line="360" w:lineRule="exact"/>
              <w:ind w:firstLine="420" w:firstLineChars="200"/>
              <w:rPr>
                <w:rFonts w:ascii="Arial" w:hAnsi="Arial" w:cs="Arial"/>
                <w:szCs w:val="21"/>
              </w:rPr>
            </w:pPr>
          </w:p>
        </w:tc>
        <w:tc>
          <w:tcPr>
            <w:tcW w:w="3570" w:type="dxa"/>
            <w:vAlign w:val="center"/>
          </w:tcPr>
          <w:p w14:paraId="1C31F16A">
            <w:pPr>
              <w:snapToGrid w:val="0"/>
              <w:spacing w:line="360" w:lineRule="exact"/>
              <w:ind w:firstLine="480"/>
              <w:rPr>
                <w:rFonts w:ascii="Arial" w:hAnsi="Arial" w:cs="Arial"/>
                <w:szCs w:val="21"/>
              </w:rPr>
            </w:pPr>
          </w:p>
        </w:tc>
        <w:tc>
          <w:tcPr>
            <w:tcW w:w="1923" w:type="dxa"/>
            <w:vMerge w:val="restart"/>
            <w:vAlign w:val="center"/>
          </w:tcPr>
          <w:p w14:paraId="430731F8">
            <w:pPr>
              <w:snapToGrid w:val="0"/>
              <w:spacing w:line="360" w:lineRule="exact"/>
              <w:ind w:firstLine="480"/>
              <w:jc w:val="center"/>
              <w:rPr>
                <w:rFonts w:ascii="Arial" w:hAnsi="Arial" w:eastAsia="MS PMincho" w:cs="Arial"/>
                <w:szCs w:val="21"/>
                <w:highlight w:val="yellow"/>
              </w:rPr>
            </w:pPr>
          </w:p>
        </w:tc>
      </w:tr>
      <w:tr w14:paraId="29173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6849CADD">
            <w:pPr>
              <w:snapToGrid w:val="0"/>
              <w:spacing w:line="360" w:lineRule="exact"/>
              <w:ind w:firstLine="480"/>
              <w:jc w:val="center"/>
              <w:rPr>
                <w:rFonts w:ascii="Arial" w:hAnsi="Arial" w:eastAsia="MS PMincho" w:cs="Arial"/>
                <w:szCs w:val="21"/>
              </w:rPr>
            </w:pPr>
          </w:p>
        </w:tc>
        <w:tc>
          <w:tcPr>
            <w:tcW w:w="2061" w:type="dxa"/>
            <w:vAlign w:val="center"/>
          </w:tcPr>
          <w:p w14:paraId="71F87313">
            <w:pPr>
              <w:snapToGrid w:val="0"/>
              <w:spacing w:line="360" w:lineRule="exact"/>
              <w:ind w:firstLine="420" w:firstLineChars="200"/>
              <w:rPr>
                <w:rFonts w:ascii="Arial" w:hAnsi="Arial" w:cs="Arial"/>
                <w:szCs w:val="21"/>
              </w:rPr>
            </w:pPr>
          </w:p>
        </w:tc>
        <w:tc>
          <w:tcPr>
            <w:tcW w:w="3570" w:type="dxa"/>
            <w:vAlign w:val="center"/>
          </w:tcPr>
          <w:p w14:paraId="6363843B">
            <w:pPr>
              <w:snapToGrid w:val="0"/>
              <w:spacing w:line="360" w:lineRule="exact"/>
              <w:ind w:firstLine="480"/>
              <w:rPr>
                <w:rFonts w:ascii="Arial" w:hAnsi="Arial" w:cs="Arial"/>
                <w:szCs w:val="21"/>
              </w:rPr>
            </w:pPr>
          </w:p>
        </w:tc>
        <w:tc>
          <w:tcPr>
            <w:tcW w:w="1923" w:type="dxa"/>
            <w:vMerge w:val="continue"/>
            <w:vAlign w:val="center"/>
          </w:tcPr>
          <w:p w14:paraId="7BD4ADA9">
            <w:pPr>
              <w:snapToGrid w:val="0"/>
              <w:spacing w:line="360" w:lineRule="exact"/>
              <w:ind w:firstLine="480"/>
              <w:jc w:val="center"/>
              <w:rPr>
                <w:rFonts w:ascii="Arial" w:hAnsi="Arial" w:eastAsia="MS PMincho" w:cs="Arial"/>
                <w:szCs w:val="21"/>
                <w:highlight w:val="yellow"/>
              </w:rPr>
            </w:pPr>
          </w:p>
        </w:tc>
      </w:tr>
      <w:tr w14:paraId="7220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9307" w:type="dxa"/>
            <w:gridSpan w:val="4"/>
            <w:vAlign w:val="center"/>
          </w:tcPr>
          <w:p w14:paraId="79880479">
            <w:pPr>
              <w:snapToGrid w:val="0"/>
              <w:spacing w:line="360" w:lineRule="exact"/>
              <w:rPr>
                <w:rFonts w:ascii="Arial" w:hAnsi="Arial" w:eastAsia="MS PMincho" w:cs="Arial"/>
                <w:szCs w:val="21"/>
                <w:highlight w:val="yellow"/>
              </w:rPr>
            </w:pPr>
            <w:r>
              <w:rPr>
                <w:rFonts w:ascii="Arial" w:hAnsi="Arial" w:cs="Arial"/>
                <w:b/>
                <w:szCs w:val="21"/>
              </w:rPr>
              <w:t>车间气动阀门、仪器仪表使用的压缩空气</w:t>
            </w:r>
          </w:p>
        </w:tc>
      </w:tr>
      <w:tr w14:paraId="5BB88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Align w:val="center"/>
          </w:tcPr>
          <w:p w14:paraId="1C95F998">
            <w:pPr>
              <w:snapToGrid w:val="0"/>
              <w:spacing w:line="360" w:lineRule="exact"/>
              <w:ind w:firstLine="480"/>
              <w:jc w:val="center"/>
              <w:rPr>
                <w:rFonts w:ascii="Arial" w:hAnsi="Arial" w:eastAsia="MS PMincho" w:cs="Arial"/>
                <w:szCs w:val="21"/>
              </w:rPr>
            </w:pPr>
            <w:r>
              <w:rPr>
                <w:rFonts w:ascii="Arial" w:hAnsi="Arial" w:cs="Arial"/>
                <w:szCs w:val="21"/>
              </w:rPr>
              <w:t>区域</w:t>
            </w:r>
          </w:p>
        </w:tc>
        <w:tc>
          <w:tcPr>
            <w:tcW w:w="2061" w:type="dxa"/>
            <w:vAlign w:val="center"/>
          </w:tcPr>
          <w:p w14:paraId="40950CC4">
            <w:pPr>
              <w:snapToGrid w:val="0"/>
              <w:spacing w:line="360" w:lineRule="exact"/>
              <w:ind w:firstLine="420" w:firstLineChars="200"/>
              <w:rPr>
                <w:rFonts w:ascii="Arial" w:hAnsi="Arial" w:cs="Arial"/>
                <w:szCs w:val="21"/>
              </w:rPr>
            </w:pPr>
            <w:r>
              <w:rPr>
                <w:rFonts w:ascii="Arial" w:hAnsi="Arial" w:cs="Arial"/>
                <w:szCs w:val="21"/>
              </w:rPr>
              <w:t>项目</w:t>
            </w:r>
          </w:p>
        </w:tc>
        <w:tc>
          <w:tcPr>
            <w:tcW w:w="3570" w:type="dxa"/>
            <w:vAlign w:val="center"/>
          </w:tcPr>
          <w:p w14:paraId="31179F29">
            <w:pPr>
              <w:snapToGrid w:val="0"/>
              <w:spacing w:line="360" w:lineRule="exact"/>
              <w:ind w:firstLine="480"/>
              <w:rPr>
                <w:rFonts w:ascii="Arial" w:hAnsi="Arial" w:cs="Arial"/>
                <w:szCs w:val="21"/>
              </w:rPr>
            </w:pPr>
            <w:r>
              <w:rPr>
                <w:rFonts w:ascii="Arial" w:hAnsi="Arial" w:cs="Arial"/>
                <w:szCs w:val="21"/>
              </w:rPr>
              <w:t>标准</w:t>
            </w:r>
          </w:p>
        </w:tc>
        <w:tc>
          <w:tcPr>
            <w:tcW w:w="1923" w:type="dxa"/>
            <w:vAlign w:val="center"/>
          </w:tcPr>
          <w:p w14:paraId="7241A735">
            <w:pPr>
              <w:snapToGrid w:val="0"/>
              <w:spacing w:line="360" w:lineRule="exact"/>
              <w:ind w:firstLine="480"/>
              <w:jc w:val="center"/>
              <w:rPr>
                <w:rFonts w:ascii="Arial" w:hAnsi="Arial" w:eastAsia="MS PMincho" w:cs="Arial"/>
                <w:szCs w:val="21"/>
                <w:highlight w:val="yellow"/>
              </w:rPr>
            </w:pPr>
            <w:r>
              <w:rPr>
                <w:rFonts w:ascii="Arial" w:hAnsi="Arial" w:cs="Arial"/>
                <w:szCs w:val="21"/>
              </w:rPr>
              <w:t>测定频次</w:t>
            </w:r>
          </w:p>
        </w:tc>
      </w:tr>
      <w:tr w14:paraId="28CACF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restart"/>
            <w:vAlign w:val="center"/>
          </w:tcPr>
          <w:p w14:paraId="643FA659">
            <w:pPr>
              <w:snapToGrid w:val="0"/>
              <w:spacing w:line="360" w:lineRule="exact"/>
              <w:rPr>
                <w:rFonts w:ascii="Arial" w:hAnsi="Arial" w:eastAsia="MS PMincho" w:cs="Arial"/>
                <w:szCs w:val="21"/>
              </w:rPr>
            </w:pPr>
            <w:r>
              <w:rPr>
                <w:rFonts w:ascii="Arial" w:hAnsi="Arial" w:cs="Arial"/>
                <w:szCs w:val="21"/>
              </w:rPr>
              <w:t>车间取样点</w:t>
            </w:r>
          </w:p>
        </w:tc>
        <w:tc>
          <w:tcPr>
            <w:tcW w:w="2061" w:type="dxa"/>
            <w:vAlign w:val="center"/>
          </w:tcPr>
          <w:p w14:paraId="78DD94A5">
            <w:pPr>
              <w:snapToGrid w:val="0"/>
              <w:spacing w:line="360" w:lineRule="exact"/>
              <w:ind w:firstLine="420" w:firstLineChars="200"/>
              <w:rPr>
                <w:rFonts w:ascii="Arial" w:hAnsi="Arial" w:cs="Arial"/>
                <w:szCs w:val="21"/>
              </w:rPr>
            </w:pPr>
          </w:p>
        </w:tc>
        <w:tc>
          <w:tcPr>
            <w:tcW w:w="3570" w:type="dxa"/>
            <w:vAlign w:val="center"/>
          </w:tcPr>
          <w:p w14:paraId="679C88DB">
            <w:pPr>
              <w:snapToGrid w:val="0"/>
              <w:spacing w:line="360" w:lineRule="exact"/>
              <w:ind w:firstLine="480"/>
              <w:rPr>
                <w:rFonts w:ascii="Arial" w:hAnsi="Arial" w:cs="Arial"/>
                <w:szCs w:val="21"/>
              </w:rPr>
            </w:pPr>
          </w:p>
        </w:tc>
        <w:tc>
          <w:tcPr>
            <w:tcW w:w="1923" w:type="dxa"/>
            <w:vMerge w:val="restart"/>
            <w:vAlign w:val="center"/>
          </w:tcPr>
          <w:p w14:paraId="7B3B30C4">
            <w:pPr>
              <w:snapToGrid w:val="0"/>
              <w:spacing w:line="360" w:lineRule="exact"/>
              <w:ind w:firstLine="480"/>
              <w:jc w:val="center"/>
              <w:rPr>
                <w:rFonts w:ascii="Arial" w:hAnsi="Arial" w:eastAsia="MS PMincho" w:cs="Arial"/>
                <w:szCs w:val="21"/>
                <w:highlight w:val="yellow"/>
              </w:rPr>
            </w:pPr>
          </w:p>
        </w:tc>
      </w:tr>
      <w:tr w14:paraId="18BCC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0" w:hRule="atLeast"/>
        </w:trPr>
        <w:tc>
          <w:tcPr>
            <w:tcW w:w="1752" w:type="dxa"/>
            <w:vMerge w:val="continue"/>
            <w:vAlign w:val="center"/>
          </w:tcPr>
          <w:p w14:paraId="68F36C87">
            <w:pPr>
              <w:snapToGrid w:val="0"/>
              <w:spacing w:line="360" w:lineRule="exact"/>
              <w:ind w:firstLine="480"/>
              <w:jc w:val="center"/>
              <w:rPr>
                <w:rFonts w:ascii="Arial" w:hAnsi="Arial" w:eastAsia="MS PMincho" w:cs="Arial"/>
                <w:szCs w:val="21"/>
              </w:rPr>
            </w:pPr>
          </w:p>
        </w:tc>
        <w:tc>
          <w:tcPr>
            <w:tcW w:w="2061" w:type="dxa"/>
            <w:vAlign w:val="center"/>
          </w:tcPr>
          <w:p w14:paraId="5D976ACE">
            <w:pPr>
              <w:snapToGrid w:val="0"/>
              <w:spacing w:line="360" w:lineRule="exact"/>
              <w:ind w:firstLine="420" w:firstLineChars="200"/>
              <w:rPr>
                <w:rFonts w:ascii="Arial" w:hAnsi="Arial" w:cs="Arial"/>
                <w:szCs w:val="21"/>
              </w:rPr>
            </w:pPr>
          </w:p>
        </w:tc>
        <w:tc>
          <w:tcPr>
            <w:tcW w:w="3570" w:type="dxa"/>
            <w:vAlign w:val="center"/>
          </w:tcPr>
          <w:p w14:paraId="14E95308">
            <w:pPr>
              <w:snapToGrid w:val="0"/>
              <w:spacing w:line="360" w:lineRule="exact"/>
              <w:ind w:firstLine="480"/>
              <w:rPr>
                <w:rFonts w:ascii="Arial" w:hAnsi="Arial" w:cs="Arial"/>
                <w:szCs w:val="21"/>
              </w:rPr>
            </w:pPr>
          </w:p>
        </w:tc>
        <w:tc>
          <w:tcPr>
            <w:tcW w:w="1923" w:type="dxa"/>
            <w:vMerge w:val="continue"/>
            <w:vAlign w:val="center"/>
          </w:tcPr>
          <w:p w14:paraId="5623067D">
            <w:pPr>
              <w:snapToGrid w:val="0"/>
              <w:spacing w:line="360" w:lineRule="exact"/>
              <w:ind w:firstLine="480"/>
              <w:jc w:val="center"/>
              <w:rPr>
                <w:rFonts w:ascii="Arial" w:hAnsi="Arial" w:eastAsia="MS PMincho" w:cs="Arial"/>
                <w:szCs w:val="21"/>
                <w:highlight w:val="yellow"/>
              </w:rPr>
            </w:pPr>
          </w:p>
        </w:tc>
      </w:tr>
    </w:tbl>
    <w:p w14:paraId="575EE09F">
      <w:pPr>
        <w:pStyle w:val="11"/>
        <w:numPr>
          <w:ilvl w:val="0"/>
          <w:numId w:val="2"/>
        </w:numPr>
        <w:spacing w:before="156" w:beforeLines="50" w:after="0" w:line="400" w:lineRule="exact"/>
        <w:ind w:left="0" w:firstLine="0"/>
        <w:jc w:val="left"/>
        <w:rPr>
          <w:rFonts w:ascii="Arial" w:hAnsi="Arial" w:eastAsia="黑体" w:cs="Arial"/>
          <w:b w:val="0"/>
          <w:sz w:val="28"/>
          <w:szCs w:val="28"/>
        </w:rPr>
      </w:pPr>
      <w:r>
        <w:rPr>
          <w:rFonts w:ascii="Arial" w:hAnsi="Arial" w:eastAsia="黑体" w:cs="Arial"/>
          <w:b w:val="0"/>
          <w:sz w:val="28"/>
          <w:szCs w:val="28"/>
        </w:rPr>
        <w:t xml:space="preserve">  </w:t>
      </w:r>
      <w:bookmarkStart w:id="19" w:name="_Toc219881015"/>
      <w:bookmarkStart w:id="20" w:name="_Toc144280190"/>
      <w:bookmarkStart w:id="21" w:name="_Toc144280068"/>
      <w:r>
        <w:rPr>
          <w:rFonts w:ascii="Arial" w:hAnsi="Arial" w:eastAsia="黑体" w:cs="Arial"/>
          <w:b w:val="0"/>
          <w:sz w:val="28"/>
          <w:szCs w:val="28"/>
        </w:rPr>
        <w:t>取样点列表及用途</w:t>
      </w:r>
      <w:bookmarkEnd w:id="19"/>
      <w:bookmarkEnd w:id="20"/>
      <w:bookmarkEnd w:id="21"/>
    </w:p>
    <w:p w14:paraId="42B11CD7">
      <w:pPr>
        <w:spacing w:line="400" w:lineRule="exact"/>
        <w:rPr>
          <w:rFonts w:ascii="Arial" w:hAnsi="Arial" w:cs="Arial"/>
          <w:sz w:val="24"/>
        </w:rPr>
      </w:pPr>
      <w:bookmarkStart w:id="22" w:name="_Toc1052339"/>
      <w:bookmarkStart w:id="23" w:name="_Toc1399118"/>
      <w:bookmarkStart w:id="24" w:name="_Toc521588626"/>
      <w:bookmarkStart w:id="25" w:name="_Toc122075454"/>
      <w:bookmarkStart w:id="26" w:name="_Toc140659639"/>
      <w:bookmarkStart w:id="27" w:name="_Toc144280069"/>
      <w:bookmarkStart w:id="28" w:name="_Toc144280191"/>
      <w:bookmarkStart w:id="29" w:name="_Toc521596199"/>
      <w:r>
        <w:rPr>
          <w:rFonts w:ascii="Arial" w:hAnsi="Arial" w:cs="Arial"/>
          <w:sz w:val="24"/>
        </w:rPr>
        <w:t>3.1 氮气取样点列表及用途</w:t>
      </w:r>
      <w:bookmarkEnd w:id="22"/>
      <w:bookmarkEnd w:id="23"/>
      <w:bookmarkEnd w:id="24"/>
      <w:bookmarkEnd w:id="25"/>
      <w:bookmarkEnd w:id="26"/>
      <w:bookmarkEnd w:id="27"/>
      <w:bookmarkEnd w:id="28"/>
      <w:bookmarkEnd w:id="29"/>
    </w:p>
    <w:tbl>
      <w:tblPr>
        <w:tblStyle w:val="13"/>
        <w:tblpPr w:leftFromText="180" w:rightFromText="180" w:vertAnchor="text" w:horzAnchor="margin" w:tblpX="118" w:tblpY="45"/>
        <w:tblW w:w="490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5"/>
        <w:gridCol w:w="2083"/>
        <w:gridCol w:w="2416"/>
        <w:gridCol w:w="1271"/>
        <w:gridCol w:w="2918"/>
      </w:tblGrid>
      <w:tr w14:paraId="19E52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1" w:hRule="atLeast"/>
          <w:tblHeader/>
        </w:trPr>
        <w:tc>
          <w:tcPr>
            <w:tcW w:w="400" w:type="pct"/>
            <w:shd w:val="clear" w:color="auto" w:fill="D9D9D9"/>
            <w:vAlign w:val="center"/>
          </w:tcPr>
          <w:p w14:paraId="4CB231E9">
            <w:pPr>
              <w:snapToGrid w:val="0"/>
              <w:spacing w:line="360" w:lineRule="exact"/>
              <w:jc w:val="center"/>
              <w:rPr>
                <w:rFonts w:ascii="Arial" w:hAnsi="Arial" w:cs="Arial"/>
                <w:szCs w:val="21"/>
              </w:rPr>
            </w:pPr>
            <w:r>
              <w:rPr>
                <w:rFonts w:ascii="Arial" w:hAnsi="Arial" w:cs="Arial"/>
                <w:szCs w:val="21"/>
              </w:rPr>
              <w:t>序号</w:t>
            </w:r>
          </w:p>
        </w:tc>
        <w:tc>
          <w:tcPr>
            <w:tcW w:w="1103" w:type="pct"/>
            <w:shd w:val="clear" w:color="auto" w:fill="D9D9D9"/>
            <w:vAlign w:val="center"/>
          </w:tcPr>
          <w:p w14:paraId="6B3191C8">
            <w:pPr>
              <w:snapToGrid w:val="0"/>
              <w:spacing w:line="360" w:lineRule="exact"/>
              <w:jc w:val="center"/>
              <w:rPr>
                <w:rFonts w:ascii="Arial" w:hAnsi="Arial" w:cs="Arial"/>
                <w:szCs w:val="21"/>
              </w:rPr>
            </w:pPr>
            <w:r>
              <w:rPr>
                <w:rFonts w:ascii="Arial" w:hAnsi="Arial" w:cs="Arial"/>
                <w:szCs w:val="21"/>
              </w:rPr>
              <w:t>取样点编号</w:t>
            </w:r>
          </w:p>
        </w:tc>
        <w:tc>
          <w:tcPr>
            <w:tcW w:w="1279" w:type="pct"/>
            <w:shd w:val="clear" w:color="auto" w:fill="D9D9D9"/>
            <w:vAlign w:val="center"/>
          </w:tcPr>
          <w:p w14:paraId="67B29333">
            <w:pPr>
              <w:snapToGrid w:val="0"/>
              <w:spacing w:line="360" w:lineRule="exact"/>
              <w:jc w:val="center"/>
              <w:rPr>
                <w:rFonts w:ascii="Arial" w:hAnsi="Arial" w:cs="Arial"/>
                <w:szCs w:val="21"/>
              </w:rPr>
            </w:pPr>
            <w:r>
              <w:rPr>
                <w:rFonts w:ascii="Arial" w:hAnsi="Arial" w:cs="Arial"/>
                <w:szCs w:val="21"/>
              </w:rPr>
              <w:t>取样点位置（房间名称）</w:t>
            </w:r>
          </w:p>
        </w:tc>
        <w:tc>
          <w:tcPr>
            <w:tcW w:w="673" w:type="pct"/>
            <w:shd w:val="clear" w:color="auto" w:fill="D9D9D9"/>
            <w:vAlign w:val="center"/>
          </w:tcPr>
          <w:p w14:paraId="48C5FAF2">
            <w:pPr>
              <w:snapToGrid w:val="0"/>
              <w:spacing w:line="360" w:lineRule="exact"/>
              <w:jc w:val="center"/>
              <w:rPr>
                <w:rFonts w:ascii="Arial" w:hAnsi="Arial" w:cs="Arial"/>
                <w:szCs w:val="21"/>
              </w:rPr>
            </w:pPr>
            <w:r>
              <w:rPr>
                <w:rFonts w:ascii="Arial" w:hAnsi="Arial" w:cs="Arial"/>
                <w:szCs w:val="21"/>
              </w:rPr>
              <w:t>洁净级别</w:t>
            </w:r>
          </w:p>
        </w:tc>
        <w:tc>
          <w:tcPr>
            <w:tcW w:w="1545" w:type="pct"/>
            <w:shd w:val="clear" w:color="auto" w:fill="D9D9D9"/>
            <w:vAlign w:val="center"/>
          </w:tcPr>
          <w:p w14:paraId="6E38F392">
            <w:pPr>
              <w:snapToGrid w:val="0"/>
              <w:spacing w:line="360" w:lineRule="exact"/>
              <w:jc w:val="center"/>
              <w:rPr>
                <w:rFonts w:ascii="Arial" w:hAnsi="Arial" w:cs="Arial"/>
                <w:szCs w:val="21"/>
              </w:rPr>
            </w:pPr>
            <w:r>
              <w:rPr>
                <w:rFonts w:ascii="Arial" w:hAnsi="Arial" w:cs="Arial"/>
                <w:szCs w:val="21"/>
              </w:rPr>
              <w:t>用途</w:t>
            </w:r>
          </w:p>
        </w:tc>
      </w:tr>
      <w:tr w14:paraId="7C9E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400" w:type="pct"/>
            <w:vAlign w:val="center"/>
          </w:tcPr>
          <w:p w14:paraId="079060E9">
            <w:pPr>
              <w:snapToGrid w:val="0"/>
              <w:spacing w:line="360" w:lineRule="exact"/>
              <w:jc w:val="center"/>
              <w:rPr>
                <w:rFonts w:ascii="Arial" w:hAnsi="Arial" w:cs="Arial"/>
                <w:szCs w:val="21"/>
              </w:rPr>
            </w:pPr>
            <w:r>
              <w:rPr>
                <w:rFonts w:ascii="Arial" w:hAnsi="Arial" w:cs="Arial"/>
                <w:szCs w:val="21"/>
              </w:rPr>
              <w:t>01</w:t>
            </w:r>
          </w:p>
        </w:tc>
        <w:tc>
          <w:tcPr>
            <w:tcW w:w="1103" w:type="pct"/>
            <w:vAlign w:val="center"/>
          </w:tcPr>
          <w:p w14:paraId="48E28C95">
            <w:pPr>
              <w:snapToGrid w:val="0"/>
              <w:spacing w:line="360" w:lineRule="exact"/>
              <w:jc w:val="center"/>
              <w:rPr>
                <w:rFonts w:ascii="Arial" w:hAnsi="Arial" w:cs="Arial"/>
                <w:szCs w:val="21"/>
              </w:rPr>
            </w:pPr>
          </w:p>
        </w:tc>
        <w:tc>
          <w:tcPr>
            <w:tcW w:w="1279" w:type="pct"/>
            <w:vAlign w:val="center"/>
          </w:tcPr>
          <w:p w14:paraId="363803F9">
            <w:pPr>
              <w:snapToGrid w:val="0"/>
              <w:spacing w:line="360" w:lineRule="exact"/>
              <w:jc w:val="center"/>
              <w:rPr>
                <w:rFonts w:ascii="Arial" w:hAnsi="Arial" w:cs="Arial"/>
                <w:szCs w:val="21"/>
              </w:rPr>
            </w:pPr>
          </w:p>
        </w:tc>
        <w:tc>
          <w:tcPr>
            <w:tcW w:w="673" w:type="pct"/>
            <w:vAlign w:val="center"/>
          </w:tcPr>
          <w:p w14:paraId="1DFD4B1D">
            <w:pPr>
              <w:snapToGrid w:val="0"/>
              <w:spacing w:line="360" w:lineRule="exact"/>
              <w:jc w:val="center"/>
              <w:rPr>
                <w:rFonts w:ascii="Arial" w:hAnsi="Arial" w:cs="Arial"/>
                <w:szCs w:val="21"/>
              </w:rPr>
            </w:pPr>
          </w:p>
        </w:tc>
        <w:tc>
          <w:tcPr>
            <w:tcW w:w="1545" w:type="pct"/>
          </w:tcPr>
          <w:p w14:paraId="19376158">
            <w:pPr>
              <w:snapToGrid w:val="0"/>
              <w:spacing w:line="360" w:lineRule="exact"/>
              <w:jc w:val="center"/>
              <w:rPr>
                <w:rFonts w:ascii="Arial" w:hAnsi="Arial" w:cs="Arial"/>
                <w:szCs w:val="21"/>
              </w:rPr>
            </w:pPr>
          </w:p>
        </w:tc>
      </w:tr>
      <w:tr w14:paraId="5EFF6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400" w:type="pct"/>
            <w:vAlign w:val="center"/>
          </w:tcPr>
          <w:p w14:paraId="58D3ECA5">
            <w:pPr>
              <w:snapToGrid w:val="0"/>
              <w:spacing w:line="360" w:lineRule="exact"/>
              <w:jc w:val="center"/>
              <w:rPr>
                <w:rFonts w:ascii="Arial" w:hAnsi="Arial" w:cs="Arial"/>
                <w:szCs w:val="21"/>
              </w:rPr>
            </w:pPr>
            <w:r>
              <w:rPr>
                <w:rFonts w:ascii="Arial" w:hAnsi="Arial" w:cs="Arial"/>
                <w:szCs w:val="21"/>
              </w:rPr>
              <w:t>02</w:t>
            </w:r>
          </w:p>
        </w:tc>
        <w:tc>
          <w:tcPr>
            <w:tcW w:w="1103" w:type="pct"/>
            <w:vAlign w:val="center"/>
          </w:tcPr>
          <w:p w14:paraId="552A6728">
            <w:pPr>
              <w:snapToGrid w:val="0"/>
              <w:spacing w:line="360" w:lineRule="exact"/>
              <w:jc w:val="center"/>
              <w:rPr>
                <w:rFonts w:ascii="Arial" w:hAnsi="Arial" w:cs="Arial"/>
                <w:szCs w:val="21"/>
              </w:rPr>
            </w:pPr>
          </w:p>
        </w:tc>
        <w:tc>
          <w:tcPr>
            <w:tcW w:w="1279" w:type="pct"/>
            <w:vAlign w:val="center"/>
          </w:tcPr>
          <w:p w14:paraId="56C454FA">
            <w:pPr>
              <w:snapToGrid w:val="0"/>
              <w:spacing w:line="360" w:lineRule="exact"/>
              <w:jc w:val="center"/>
              <w:rPr>
                <w:rFonts w:ascii="Arial" w:hAnsi="Arial" w:cs="Arial"/>
                <w:szCs w:val="21"/>
              </w:rPr>
            </w:pPr>
          </w:p>
        </w:tc>
        <w:tc>
          <w:tcPr>
            <w:tcW w:w="673" w:type="pct"/>
            <w:vAlign w:val="center"/>
          </w:tcPr>
          <w:p w14:paraId="44FCE6CB">
            <w:pPr>
              <w:snapToGrid w:val="0"/>
              <w:spacing w:line="360" w:lineRule="exact"/>
              <w:jc w:val="center"/>
              <w:rPr>
                <w:rFonts w:ascii="Arial" w:hAnsi="Arial" w:cs="Arial"/>
                <w:szCs w:val="21"/>
              </w:rPr>
            </w:pPr>
          </w:p>
        </w:tc>
        <w:tc>
          <w:tcPr>
            <w:tcW w:w="1545" w:type="pct"/>
          </w:tcPr>
          <w:p w14:paraId="352EC9C5">
            <w:pPr>
              <w:snapToGrid w:val="0"/>
              <w:spacing w:line="360" w:lineRule="exact"/>
              <w:jc w:val="center"/>
              <w:rPr>
                <w:rFonts w:ascii="Arial" w:hAnsi="Arial" w:cs="Arial"/>
                <w:szCs w:val="21"/>
              </w:rPr>
            </w:pPr>
          </w:p>
        </w:tc>
      </w:tr>
      <w:tr w14:paraId="120D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400" w:type="pct"/>
            <w:vAlign w:val="center"/>
          </w:tcPr>
          <w:p w14:paraId="06B03BF9">
            <w:pPr>
              <w:snapToGrid w:val="0"/>
              <w:spacing w:line="360" w:lineRule="exact"/>
              <w:jc w:val="center"/>
              <w:rPr>
                <w:rFonts w:ascii="Arial" w:hAnsi="Arial" w:cs="Arial"/>
                <w:szCs w:val="21"/>
              </w:rPr>
            </w:pPr>
            <w:r>
              <w:rPr>
                <w:rFonts w:ascii="Arial" w:hAnsi="Arial" w:cs="Arial"/>
                <w:szCs w:val="21"/>
              </w:rPr>
              <w:t>03</w:t>
            </w:r>
          </w:p>
        </w:tc>
        <w:tc>
          <w:tcPr>
            <w:tcW w:w="1103" w:type="pct"/>
            <w:vAlign w:val="center"/>
          </w:tcPr>
          <w:p w14:paraId="31F982F8">
            <w:pPr>
              <w:snapToGrid w:val="0"/>
              <w:spacing w:line="360" w:lineRule="exact"/>
              <w:jc w:val="center"/>
              <w:rPr>
                <w:rFonts w:ascii="Arial" w:hAnsi="Arial" w:cs="Arial"/>
                <w:szCs w:val="21"/>
              </w:rPr>
            </w:pPr>
          </w:p>
        </w:tc>
        <w:tc>
          <w:tcPr>
            <w:tcW w:w="1279" w:type="pct"/>
            <w:vAlign w:val="center"/>
          </w:tcPr>
          <w:p w14:paraId="4C2230D2">
            <w:pPr>
              <w:snapToGrid w:val="0"/>
              <w:spacing w:line="360" w:lineRule="exact"/>
              <w:jc w:val="center"/>
              <w:rPr>
                <w:rFonts w:ascii="Arial" w:hAnsi="Arial" w:cs="Arial"/>
                <w:szCs w:val="21"/>
              </w:rPr>
            </w:pPr>
          </w:p>
        </w:tc>
        <w:tc>
          <w:tcPr>
            <w:tcW w:w="673" w:type="pct"/>
          </w:tcPr>
          <w:p w14:paraId="56B7C221">
            <w:pPr>
              <w:snapToGrid w:val="0"/>
              <w:spacing w:line="360" w:lineRule="exact"/>
              <w:jc w:val="center"/>
              <w:rPr>
                <w:rFonts w:ascii="Arial" w:hAnsi="Arial" w:cs="Arial"/>
                <w:szCs w:val="21"/>
              </w:rPr>
            </w:pPr>
          </w:p>
        </w:tc>
        <w:tc>
          <w:tcPr>
            <w:tcW w:w="1545" w:type="pct"/>
          </w:tcPr>
          <w:p w14:paraId="629F3DA9">
            <w:pPr>
              <w:snapToGrid w:val="0"/>
              <w:spacing w:line="360" w:lineRule="exact"/>
              <w:jc w:val="center"/>
              <w:rPr>
                <w:rFonts w:ascii="Arial" w:hAnsi="Arial" w:cs="Arial"/>
                <w:szCs w:val="21"/>
              </w:rPr>
            </w:pPr>
          </w:p>
        </w:tc>
      </w:tr>
      <w:tr w14:paraId="7FE39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400" w:type="pct"/>
            <w:vAlign w:val="center"/>
          </w:tcPr>
          <w:p w14:paraId="24A0CE3F">
            <w:pPr>
              <w:snapToGrid w:val="0"/>
              <w:spacing w:line="360" w:lineRule="exact"/>
              <w:jc w:val="center"/>
              <w:rPr>
                <w:rFonts w:ascii="Arial" w:hAnsi="Arial" w:cs="Arial"/>
                <w:szCs w:val="21"/>
              </w:rPr>
            </w:pPr>
            <w:r>
              <w:rPr>
                <w:rFonts w:ascii="Arial" w:hAnsi="Arial" w:cs="Arial"/>
                <w:szCs w:val="21"/>
              </w:rPr>
              <w:t>04</w:t>
            </w:r>
          </w:p>
        </w:tc>
        <w:tc>
          <w:tcPr>
            <w:tcW w:w="1103" w:type="pct"/>
            <w:vAlign w:val="center"/>
          </w:tcPr>
          <w:p w14:paraId="481512A4">
            <w:pPr>
              <w:snapToGrid w:val="0"/>
              <w:spacing w:line="360" w:lineRule="exact"/>
              <w:jc w:val="center"/>
              <w:rPr>
                <w:rFonts w:ascii="Arial" w:hAnsi="Arial" w:cs="Arial"/>
                <w:szCs w:val="21"/>
              </w:rPr>
            </w:pPr>
          </w:p>
        </w:tc>
        <w:tc>
          <w:tcPr>
            <w:tcW w:w="1279" w:type="pct"/>
            <w:vAlign w:val="center"/>
          </w:tcPr>
          <w:p w14:paraId="6B78E98E">
            <w:pPr>
              <w:snapToGrid w:val="0"/>
              <w:spacing w:line="360" w:lineRule="exact"/>
              <w:jc w:val="center"/>
              <w:rPr>
                <w:rFonts w:ascii="Arial" w:hAnsi="Arial" w:cs="Arial"/>
                <w:szCs w:val="21"/>
              </w:rPr>
            </w:pPr>
          </w:p>
        </w:tc>
        <w:tc>
          <w:tcPr>
            <w:tcW w:w="673" w:type="pct"/>
          </w:tcPr>
          <w:p w14:paraId="18A4CD79">
            <w:pPr>
              <w:snapToGrid w:val="0"/>
              <w:spacing w:line="360" w:lineRule="exact"/>
              <w:jc w:val="center"/>
              <w:rPr>
                <w:rFonts w:ascii="Arial" w:hAnsi="Arial" w:cs="Arial"/>
                <w:szCs w:val="21"/>
              </w:rPr>
            </w:pPr>
          </w:p>
        </w:tc>
        <w:tc>
          <w:tcPr>
            <w:tcW w:w="1545" w:type="pct"/>
          </w:tcPr>
          <w:p w14:paraId="056B4931">
            <w:pPr>
              <w:snapToGrid w:val="0"/>
              <w:spacing w:line="360" w:lineRule="exact"/>
              <w:jc w:val="center"/>
              <w:rPr>
                <w:rFonts w:ascii="Arial" w:hAnsi="Arial" w:cs="Arial"/>
                <w:szCs w:val="21"/>
              </w:rPr>
            </w:pPr>
          </w:p>
        </w:tc>
      </w:tr>
      <w:tr w14:paraId="67C96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trPr>
        <w:tc>
          <w:tcPr>
            <w:tcW w:w="400" w:type="pct"/>
            <w:vAlign w:val="center"/>
          </w:tcPr>
          <w:p w14:paraId="588D20AE">
            <w:pPr>
              <w:snapToGrid w:val="0"/>
              <w:spacing w:line="360" w:lineRule="exact"/>
              <w:jc w:val="center"/>
              <w:rPr>
                <w:rFonts w:ascii="Arial" w:hAnsi="Arial" w:cs="Arial"/>
                <w:szCs w:val="21"/>
              </w:rPr>
            </w:pPr>
            <w:r>
              <w:rPr>
                <w:rFonts w:ascii="Arial" w:hAnsi="Arial" w:cs="Arial"/>
                <w:szCs w:val="21"/>
              </w:rPr>
              <w:t>05</w:t>
            </w:r>
          </w:p>
        </w:tc>
        <w:tc>
          <w:tcPr>
            <w:tcW w:w="1103" w:type="pct"/>
          </w:tcPr>
          <w:p w14:paraId="392B8DA6">
            <w:pPr>
              <w:snapToGrid w:val="0"/>
              <w:spacing w:line="360" w:lineRule="exact"/>
              <w:jc w:val="center"/>
              <w:rPr>
                <w:rFonts w:ascii="Arial" w:hAnsi="Arial" w:cs="Arial"/>
                <w:szCs w:val="21"/>
              </w:rPr>
            </w:pPr>
          </w:p>
        </w:tc>
        <w:tc>
          <w:tcPr>
            <w:tcW w:w="1279" w:type="pct"/>
            <w:vAlign w:val="center"/>
          </w:tcPr>
          <w:p w14:paraId="56E5FC5C">
            <w:pPr>
              <w:snapToGrid w:val="0"/>
              <w:spacing w:line="360" w:lineRule="exact"/>
              <w:jc w:val="center"/>
              <w:rPr>
                <w:rFonts w:ascii="Arial" w:hAnsi="Arial" w:cs="Arial"/>
                <w:szCs w:val="21"/>
              </w:rPr>
            </w:pPr>
          </w:p>
        </w:tc>
        <w:tc>
          <w:tcPr>
            <w:tcW w:w="673" w:type="pct"/>
          </w:tcPr>
          <w:p w14:paraId="500F3435">
            <w:pPr>
              <w:snapToGrid w:val="0"/>
              <w:spacing w:line="360" w:lineRule="exact"/>
              <w:jc w:val="center"/>
              <w:rPr>
                <w:rFonts w:ascii="Arial" w:hAnsi="Arial" w:cs="Arial"/>
                <w:szCs w:val="21"/>
              </w:rPr>
            </w:pPr>
          </w:p>
        </w:tc>
        <w:tc>
          <w:tcPr>
            <w:tcW w:w="1545" w:type="pct"/>
          </w:tcPr>
          <w:p w14:paraId="7252A679">
            <w:pPr>
              <w:snapToGrid w:val="0"/>
              <w:spacing w:line="360" w:lineRule="exact"/>
              <w:jc w:val="center"/>
              <w:rPr>
                <w:rFonts w:ascii="Arial" w:hAnsi="Arial" w:cs="Arial"/>
                <w:szCs w:val="21"/>
              </w:rPr>
            </w:pPr>
          </w:p>
        </w:tc>
      </w:tr>
    </w:tbl>
    <w:p w14:paraId="04202ADB">
      <w:pPr>
        <w:spacing w:line="400" w:lineRule="exact"/>
        <w:rPr>
          <w:rFonts w:ascii="Arial" w:hAnsi="Arial" w:cs="Arial"/>
          <w:sz w:val="24"/>
        </w:rPr>
      </w:pPr>
      <w:bookmarkStart w:id="30" w:name="_Toc521588627"/>
      <w:bookmarkStart w:id="31" w:name="_Toc521596200"/>
      <w:bookmarkStart w:id="32" w:name="_Toc1052340"/>
      <w:bookmarkStart w:id="33" w:name="_Toc1399119"/>
      <w:bookmarkStart w:id="34" w:name="_Toc122075455"/>
      <w:bookmarkStart w:id="35" w:name="_Toc140659640"/>
      <w:bookmarkStart w:id="36" w:name="_Toc144280070"/>
      <w:bookmarkStart w:id="37" w:name="_Toc144280192"/>
      <w:r>
        <w:rPr>
          <w:rFonts w:ascii="Arial" w:hAnsi="Arial" w:cs="Arial"/>
          <w:sz w:val="24"/>
        </w:rPr>
        <w:t>3.2 压缩空气取样点列表及用途</w:t>
      </w:r>
      <w:bookmarkEnd w:id="30"/>
      <w:bookmarkEnd w:id="31"/>
      <w:bookmarkEnd w:id="32"/>
      <w:bookmarkEnd w:id="33"/>
      <w:bookmarkEnd w:id="34"/>
      <w:bookmarkEnd w:id="35"/>
      <w:bookmarkEnd w:id="36"/>
      <w:bookmarkEnd w:id="37"/>
      <w:bookmarkStart w:id="38" w:name="_Toc521588628"/>
      <w:bookmarkStart w:id="39" w:name="_Toc1052344"/>
      <w:bookmarkStart w:id="40" w:name="_Toc519690524"/>
    </w:p>
    <w:tbl>
      <w:tblPr>
        <w:tblStyle w:val="13"/>
        <w:tblpPr w:leftFromText="180" w:rightFromText="180" w:vertAnchor="text" w:horzAnchor="margin" w:tblpX="118" w:tblpY="45"/>
        <w:tblW w:w="491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1655"/>
        <w:gridCol w:w="2714"/>
        <w:gridCol w:w="1141"/>
        <w:gridCol w:w="3202"/>
      </w:tblGrid>
      <w:tr w14:paraId="15C0B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5" w:hRule="atLeast"/>
          <w:tblHeader/>
        </w:trPr>
        <w:tc>
          <w:tcPr>
            <w:tcW w:w="394" w:type="pct"/>
            <w:shd w:val="clear" w:color="auto" w:fill="D9D9D9"/>
            <w:vAlign w:val="center"/>
          </w:tcPr>
          <w:p w14:paraId="48D60DD3">
            <w:pPr>
              <w:snapToGrid w:val="0"/>
              <w:spacing w:line="360" w:lineRule="exact"/>
              <w:jc w:val="center"/>
              <w:rPr>
                <w:rFonts w:ascii="Arial" w:hAnsi="Arial" w:cs="Arial"/>
                <w:szCs w:val="21"/>
              </w:rPr>
            </w:pPr>
            <w:r>
              <w:rPr>
                <w:rFonts w:ascii="Arial" w:hAnsi="Arial" w:cs="Arial"/>
                <w:szCs w:val="21"/>
              </w:rPr>
              <w:t>序号</w:t>
            </w:r>
          </w:p>
        </w:tc>
        <w:tc>
          <w:tcPr>
            <w:tcW w:w="875" w:type="pct"/>
            <w:shd w:val="clear" w:color="auto" w:fill="D9D9D9"/>
            <w:vAlign w:val="center"/>
          </w:tcPr>
          <w:p w14:paraId="56DD469F">
            <w:pPr>
              <w:snapToGrid w:val="0"/>
              <w:spacing w:line="360" w:lineRule="exact"/>
              <w:jc w:val="center"/>
              <w:rPr>
                <w:rFonts w:ascii="Arial" w:hAnsi="Arial" w:cs="Arial"/>
                <w:szCs w:val="21"/>
              </w:rPr>
            </w:pPr>
            <w:r>
              <w:rPr>
                <w:rFonts w:ascii="Arial" w:hAnsi="Arial" w:cs="Arial"/>
                <w:szCs w:val="21"/>
              </w:rPr>
              <w:t>取样点编号</w:t>
            </w:r>
          </w:p>
        </w:tc>
        <w:tc>
          <w:tcPr>
            <w:tcW w:w="1435" w:type="pct"/>
            <w:shd w:val="clear" w:color="auto" w:fill="D9D9D9"/>
            <w:vAlign w:val="center"/>
          </w:tcPr>
          <w:p w14:paraId="01EB1BFB">
            <w:pPr>
              <w:snapToGrid w:val="0"/>
              <w:spacing w:line="360" w:lineRule="exact"/>
              <w:jc w:val="center"/>
              <w:rPr>
                <w:rFonts w:ascii="Arial" w:hAnsi="Arial" w:cs="Arial"/>
                <w:szCs w:val="21"/>
              </w:rPr>
            </w:pPr>
            <w:r>
              <w:rPr>
                <w:rFonts w:ascii="Arial" w:hAnsi="Arial" w:cs="Arial"/>
                <w:szCs w:val="21"/>
              </w:rPr>
              <w:t>取样点位置（房间名称）</w:t>
            </w:r>
          </w:p>
        </w:tc>
        <w:tc>
          <w:tcPr>
            <w:tcW w:w="603" w:type="pct"/>
            <w:shd w:val="clear" w:color="auto" w:fill="D9D9D9"/>
            <w:vAlign w:val="center"/>
          </w:tcPr>
          <w:p w14:paraId="339D13F9">
            <w:pPr>
              <w:snapToGrid w:val="0"/>
              <w:spacing w:line="360" w:lineRule="exact"/>
              <w:jc w:val="center"/>
              <w:rPr>
                <w:rFonts w:ascii="Arial" w:hAnsi="Arial" w:cs="Arial"/>
                <w:szCs w:val="21"/>
              </w:rPr>
            </w:pPr>
            <w:r>
              <w:rPr>
                <w:rFonts w:ascii="Arial" w:hAnsi="Arial" w:cs="Arial"/>
                <w:szCs w:val="21"/>
              </w:rPr>
              <w:t>洁净级别</w:t>
            </w:r>
          </w:p>
        </w:tc>
        <w:tc>
          <w:tcPr>
            <w:tcW w:w="1693" w:type="pct"/>
            <w:shd w:val="clear" w:color="auto" w:fill="D9D9D9"/>
            <w:vAlign w:val="center"/>
          </w:tcPr>
          <w:p w14:paraId="2C13FC3F">
            <w:pPr>
              <w:snapToGrid w:val="0"/>
              <w:spacing w:line="360" w:lineRule="exact"/>
              <w:jc w:val="center"/>
              <w:rPr>
                <w:rFonts w:ascii="Arial" w:hAnsi="Arial" w:cs="Arial"/>
                <w:szCs w:val="21"/>
              </w:rPr>
            </w:pPr>
            <w:r>
              <w:rPr>
                <w:rFonts w:ascii="Arial" w:hAnsi="Arial" w:cs="Arial"/>
                <w:szCs w:val="21"/>
              </w:rPr>
              <w:t>用途</w:t>
            </w:r>
          </w:p>
        </w:tc>
      </w:tr>
      <w:tr w14:paraId="3099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394" w:type="pct"/>
            <w:vAlign w:val="center"/>
          </w:tcPr>
          <w:p w14:paraId="1E377A92">
            <w:pPr>
              <w:snapToGrid w:val="0"/>
              <w:spacing w:line="360" w:lineRule="exact"/>
              <w:jc w:val="center"/>
              <w:rPr>
                <w:rFonts w:ascii="Arial" w:hAnsi="Arial" w:cs="Arial"/>
                <w:szCs w:val="21"/>
              </w:rPr>
            </w:pPr>
            <w:r>
              <w:rPr>
                <w:rFonts w:ascii="Arial" w:hAnsi="Arial" w:cs="Arial"/>
                <w:szCs w:val="21"/>
              </w:rPr>
              <w:t>01</w:t>
            </w:r>
          </w:p>
        </w:tc>
        <w:tc>
          <w:tcPr>
            <w:tcW w:w="875" w:type="pct"/>
            <w:vAlign w:val="center"/>
          </w:tcPr>
          <w:p w14:paraId="5165E58A">
            <w:pPr>
              <w:snapToGrid w:val="0"/>
              <w:spacing w:line="360" w:lineRule="exact"/>
              <w:jc w:val="center"/>
              <w:rPr>
                <w:rFonts w:ascii="Arial" w:hAnsi="Arial" w:cs="Arial"/>
                <w:szCs w:val="21"/>
              </w:rPr>
            </w:pPr>
          </w:p>
        </w:tc>
        <w:tc>
          <w:tcPr>
            <w:tcW w:w="1435" w:type="pct"/>
            <w:vAlign w:val="center"/>
          </w:tcPr>
          <w:p w14:paraId="4D23C94E">
            <w:pPr>
              <w:snapToGrid w:val="0"/>
              <w:spacing w:line="360" w:lineRule="exact"/>
              <w:jc w:val="center"/>
              <w:rPr>
                <w:rFonts w:ascii="Arial" w:hAnsi="Arial" w:cs="Arial"/>
                <w:szCs w:val="21"/>
              </w:rPr>
            </w:pPr>
          </w:p>
        </w:tc>
        <w:tc>
          <w:tcPr>
            <w:tcW w:w="603" w:type="pct"/>
          </w:tcPr>
          <w:p w14:paraId="70EE9DEF">
            <w:pPr>
              <w:snapToGrid w:val="0"/>
              <w:spacing w:line="360" w:lineRule="exact"/>
              <w:jc w:val="center"/>
              <w:rPr>
                <w:rFonts w:ascii="Arial" w:hAnsi="Arial" w:cs="Arial"/>
                <w:szCs w:val="21"/>
              </w:rPr>
            </w:pPr>
          </w:p>
        </w:tc>
        <w:tc>
          <w:tcPr>
            <w:tcW w:w="1693" w:type="pct"/>
            <w:vAlign w:val="center"/>
          </w:tcPr>
          <w:p w14:paraId="0D2DC98C">
            <w:pPr>
              <w:snapToGrid w:val="0"/>
              <w:spacing w:line="360" w:lineRule="exact"/>
              <w:jc w:val="center"/>
              <w:rPr>
                <w:rFonts w:ascii="Arial" w:hAnsi="Arial" w:cs="Arial"/>
                <w:szCs w:val="21"/>
              </w:rPr>
            </w:pPr>
          </w:p>
        </w:tc>
      </w:tr>
      <w:tr w14:paraId="2B87B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394" w:type="pct"/>
          </w:tcPr>
          <w:p w14:paraId="23BD49F5">
            <w:pPr>
              <w:snapToGrid w:val="0"/>
              <w:spacing w:line="360" w:lineRule="exact"/>
              <w:jc w:val="center"/>
              <w:rPr>
                <w:rFonts w:ascii="Arial" w:hAnsi="Arial" w:cs="Arial"/>
                <w:szCs w:val="21"/>
              </w:rPr>
            </w:pPr>
            <w:r>
              <w:rPr>
                <w:rFonts w:ascii="Arial" w:hAnsi="Arial" w:cs="Arial"/>
                <w:szCs w:val="21"/>
              </w:rPr>
              <w:t>02</w:t>
            </w:r>
          </w:p>
        </w:tc>
        <w:tc>
          <w:tcPr>
            <w:tcW w:w="875" w:type="pct"/>
          </w:tcPr>
          <w:p w14:paraId="2FCB12B2">
            <w:pPr>
              <w:snapToGrid w:val="0"/>
              <w:spacing w:line="360" w:lineRule="exact"/>
              <w:jc w:val="center"/>
              <w:rPr>
                <w:rFonts w:ascii="Arial" w:hAnsi="Arial" w:cs="Arial"/>
                <w:szCs w:val="21"/>
              </w:rPr>
            </w:pPr>
          </w:p>
        </w:tc>
        <w:tc>
          <w:tcPr>
            <w:tcW w:w="1435" w:type="pct"/>
            <w:vAlign w:val="center"/>
          </w:tcPr>
          <w:p w14:paraId="1C991693">
            <w:pPr>
              <w:snapToGrid w:val="0"/>
              <w:spacing w:line="360" w:lineRule="exact"/>
              <w:jc w:val="center"/>
              <w:rPr>
                <w:rFonts w:ascii="Arial" w:hAnsi="Arial" w:cs="Arial"/>
                <w:szCs w:val="21"/>
              </w:rPr>
            </w:pPr>
          </w:p>
        </w:tc>
        <w:tc>
          <w:tcPr>
            <w:tcW w:w="603" w:type="pct"/>
          </w:tcPr>
          <w:p w14:paraId="3803CC0F">
            <w:pPr>
              <w:snapToGrid w:val="0"/>
              <w:spacing w:line="360" w:lineRule="exact"/>
              <w:jc w:val="center"/>
              <w:rPr>
                <w:rFonts w:ascii="Arial" w:hAnsi="Arial" w:cs="Arial"/>
                <w:szCs w:val="21"/>
              </w:rPr>
            </w:pPr>
          </w:p>
        </w:tc>
        <w:tc>
          <w:tcPr>
            <w:tcW w:w="1693" w:type="pct"/>
          </w:tcPr>
          <w:p w14:paraId="04B8404F">
            <w:pPr>
              <w:snapToGrid w:val="0"/>
              <w:spacing w:line="360" w:lineRule="exact"/>
              <w:jc w:val="center"/>
              <w:rPr>
                <w:rFonts w:ascii="Arial" w:hAnsi="Arial" w:cs="Arial"/>
                <w:szCs w:val="21"/>
              </w:rPr>
            </w:pPr>
          </w:p>
        </w:tc>
      </w:tr>
      <w:tr w14:paraId="20A3C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2" w:hRule="atLeast"/>
        </w:trPr>
        <w:tc>
          <w:tcPr>
            <w:tcW w:w="394" w:type="pct"/>
          </w:tcPr>
          <w:p w14:paraId="5B837E68">
            <w:pPr>
              <w:snapToGrid w:val="0"/>
              <w:spacing w:line="360" w:lineRule="exact"/>
              <w:jc w:val="center"/>
              <w:rPr>
                <w:rFonts w:ascii="Arial" w:hAnsi="Arial" w:cs="Arial"/>
                <w:szCs w:val="21"/>
              </w:rPr>
            </w:pPr>
            <w:r>
              <w:rPr>
                <w:rFonts w:ascii="Arial" w:hAnsi="Arial" w:cs="Arial"/>
                <w:szCs w:val="21"/>
              </w:rPr>
              <w:t>03</w:t>
            </w:r>
          </w:p>
        </w:tc>
        <w:tc>
          <w:tcPr>
            <w:tcW w:w="875" w:type="pct"/>
          </w:tcPr>
          <w:p w14:paraId="5E953C5D">
            <w:pPr>
              <w:snapToGrid w:val="0"/>
              <w:spacing w:line="360" w:lineRule="exact"/>
              <w:jc w:val="center"/>
              <w:rPr>
                <w:rFonts w:ascii="Arial" w:hAnsi="Arial" w:cs="Arial"/>
                <w:szCs w:val="21"/>
              </w:rPr>
            </w:pPr>
          </w:p>
        </w:tc>
        <w:tc>
          <w:tcPr>
            <w:tcW w:w="1435" w:type="pct"/>
            <w:vAlign w:val="center"/>
          </w:tcPr>
          <w:p w14:paraId="1E399ACC">
            <w:pPr>
              <w:snapToGrid w:val="0"/>
              <w:spacing w:line="360" w:lineRule="exact"/>
              <w:jc w:val="center"/>
              <w:rPr>
                <w:rFonts w:ascii="Arial" w:hAnsi="Arial" w:cs="Arial"/>
                <w:szCs w:val="21"/>
              </w:rPr>
            </w:pPr>
          </w:p>
        </w:tc>
        <w:tc>
          <w:tcPr>
            <w:tcW w:w="603" w:type="pct"/>
          </w:tcPr>
          <w:p w14:paraId="22F443E0">
            <w:pPr>
              <w:snapToGrid w:val="0"/>
              <w:spacing w:line="360" w:lineRule="exact"/>
              <w:jc w:val="center"/>
              <w:rPr>
                <w:rFonts w:ascii="Arial" w:hAnsi="Arial" w:cs="Arial"/>
                <w:szCs w:val="21"/>
              </w:rPr>
            </w:pPr>
          </w:p>
        </w:tc>
        <w:tc>
          <w:tcPr>
            <w:tcW w:w="1693" w:type="pct"/>
          </w:tcPr>
          <w:p w14:paraId="0FDCB1F5">
            <w:pPr>
              <w:snapToGrid w:val="0"/>
              <w:spacing w:line="360" w:lineRule="exact"/>
              <w:jc w:val="center"/>
              <w:rPr>
                <w:rFonts w:ascii="Arial" w:hAnsi="Arial" w:cs="Arial"/>
                <w:szCs w:val="21"/>
              </w:rPr>
            </w:pPr>
          </w:p>
        </w:tc>
      </w:tr>
    </w:tbl>
    <w:p w14:paraId="068A3324"/>
    <w:p w14:paraId="361F4710">
      <w:pPr>
        <w:pStyle w:val="11"/>
        <w:numPr>
          <w:ilvl w:val="0"/>
          <w:numId w:val="2"/>
        </w:numPr>
        <w:spacing w:before="156" w:beforeLines="50" w:after="0" w:line="400" w:lineRule="exact"/>
        <w:ind w:left="0" w:firstLine="0"/>
        <w:jc w:val="left"/>
        <w:rPr>
          <w:rFonts w:ascii="Arial" w:hAnsi="Arial" w:eastAsia="黑体" w:cs="Arial"/>
          <w:b w:val="0"/>
          <w:sz w:val="28"/>
          <w:szCs w:val="28"/>
        </w:rPr>
      </w:pPr>
      <w:r>
        <w:rPr>
          <w:rFonts w:ascii="Arial" w:hAnsi="Arial" w:eastAsia="黑体" w:cs="Arial"/>
          <w:b w:val="0"/>
          <w:sz w:val="28"/>
          <w:szCs w:val="28"/>
        </w:rPr>
        <w:t xml:space="preserve"> </w:t>
      </w:r>
      <w:bookmarkStart w:id="41" w:name="_Toc219881016"/>
      <w:bookmarkStart w:id="42" w:name="_Toc144280071"/>
      <w:bookmarkStart w:id="43" w:name="_Toc144280193"/>
      <w:r>
        <w:rPr>
          <w:rFonts w:ascii="Arial" w:hAnsi="Arial" w:eastAsia="黑体" w:cs="Arial"/>
          <w:b w:val="0"/>
          <w:sz w:val="28"/>
          <w:szCs w:val="28"/>
        </w:rPr>
        <w:t>氮气监测趋势分析及评价</w:t>
      </w:r>
      <w:bookmarkEnd w:id="38"/>
      <w:bookmarkEnd w:id="39"/>
      <w:bookmarkEnd w:id="41"/>
      <w:bookmarkEnd w:id="42"/>
      <w:bookmarkEnd w:id="43"/>
    </w:p>
    <w:bookmarkEnd w:id="40"/>
    <w:p w14:paraId="3225E833">
      <w:pPr>
        <w:pStyle w:val="20"/>
        <w:spacing w:line="400" w:lineRule="exact"/>
        <w:ind w:firstLine="0" w:firstLineChars="0"/>
        <w:outlineLvl w:val="1"/>
        <w:rPr>
          <w:rFonts w:ascii="Arial" w:hAnsi="Arial" w:cs="Arial"/>
          <w:sz w:val="24"/>
        </w:rPr>
      </w:pPr>
      <w:bookmarkStart w:id="44" w:name="_Toc479686655"/>
      <w:bookmarkStart w:id="45" w:name="_Toc414714463"/>
      <w:bookmarkStart w:id="46" w:name="_Toc136327856"/>
      <w:bookmarkStart w:id="47" w:name="_Toc144280194"/>
      <w:bookmarkStart w:id="48" w:name="_Toc144280072"/>
      <w:bookmarkStart w:id="49" w:name="_Toc140659642"/>
      <w:r>
        <w:rPr>
          <w:rFonts w:ascii="Arial" w:hAnsi="Arial" w:cs="Arial"/>
          <w:sz w:val="24"/>
        </w:rPr>
        <w:t xml:space="preserve">4.1  </w:t>
      </w:r>
      <w:r>
        <w:rPr>
          <w:rFonts w:ascii="黑体" w:eastAsia="黑体" w:hAnsiTheme="minorEastAsia"/>
          <w:sz w:val="24"/>
        </w:rPr>
        <w:t>氮气含水量监测情况汇总分析</w:t>
      </w:r>
      <w:bookmarkEnd w:id="44"/>
      <w:bookmarkEnd w:id="45"/>
      <w:bookmarkEnd w:id="46"/>
      <w:bookmarkEnd w:id="47"/>
      <w:bookmarkEnd w:id="48"/>
      <w:bookmarkEnd w:id="49"/>
    </w:p>
    <w:p w14:paraId="00EE4F11">
      <w:pPr>
        <w:jc w:val="center"/>
        <w:rPr>
          <w:rFonts w:ascii="Arial" w:hAnsi="Arial" w:cs="Arial"/>
        </w:rPr>
      </w:pPr>
      <w:r>
        <w:drawing>
          <wp:inline distT="0" distB="0" distL="0" distR="0">
            <wp:extent cx="4746625" cy="2647315"/>
            <wp:effectExtent l="0" t="0" r="0" b="0"/>
            <wp:docPr id="6"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061C5C4">
      <w:pPr>
        <w:rPr>
          <w:rFonts w:ascii="Arial" w:hAnsi="Arial" w:cs="Arial"/>
        </w:rPr>
      </w:pPr>
    </w:p>
    <w:p w14:paraId="2A885708">
      <w:pPr>
        <w:spacing w:line="400" w:lineRule="exact"/>
        <w:ind w:left="567" w:leftChars="270"/>
        <w:jc w:val="left"/>
        <w:rPr>
          <w:rFonts w:ascii="Arial" w:hAnsi="Arial" w:cs="Arial"/>
          <w:sz w:val="24"/>
        </w:rPr>
      </w:pPr>
      <w:r>
        <w:rPr>
          <w:rFonts w:ascii="Arial" w:hAnsi="Arial" w:cs="Arial"/>
          <w:sz w:val="24"/>
        </w:rPr>
        <w:t>从趋势图可以看出：2025年一车间各氮气取样点</w:t>
      </w:r>
      <w:r>
        <w:rPr>
          <w:rFonts w:hint="eastAsia" w:ascii="Arial" w:hAnsi="Arial" w:cs="Arial"/>
          <w:sz w:val="24"/>
        </w:rPr>
        <w:t>N</w:t>
      </w:r>
      <w:r>
        <w:rPr>
          <w:rFonts w:ascii="Arial" w:hAnsi="Arial" w:cs="Arial"/>
          <w:sz w:val="24"/>
        </w:rPr>
        <w:t>0101~N0115的含水量均在1000ppmV/V</w:t>
      </w:r>
      <w:r>
        <w:rPr>
          <w:rFonts w:hint="eastAsia" w:ascii="Arial" w:hAnsi="Arial" w:cs="Arial"/>
          <w:sz w:val="24"/>
        </w:rPr>
        <w:t>以下</w:t>
      </w:r>
      <w:r>
        <w:rPr>
          <w:rFonts w:ascii="Arial" w:hAnsi="Arial" w:cs="Arial"/>
          <w:sz w:val="24"/>
        </w:rPr>
        <w:t>波动，</w:t>
      </w:r>
      <w:r>
        <w:rPr>
          <w:rFonts w:hint="eastAsia" w:ascii="Arial" w:hAnsi="Arial" w:cs="Arial"/>
          <w:sz w:val="24"/>
        </w:rPr>
        <w:t>各个取样点位在各季度的含水量结果在</w:t>
      </w:r>
      <w:r>
        <w:rPr>
          <w:rFonts w:ascii="Arial" w:hAnsi="Arial" w:cs="Arial"/>
          <w:sz w:val="24"/>
        </w:rPr>
        <w:t>13.3~106.4ppm</w:t>
      </w:r>
      <w:r>
        <w:rPr>
          <w:rFonts w:hint="eastAsia" w:ascii="Arial" w:hAnsi="Arial" w:cs="Arial"/>
          <w:sz w:val="24"/>
        </w:rPr>
        <w:t>之间波动</w:t>
      </w:r>
      <w:r>
        <w:rPr>
          <w:rFonts w:ascii="Arial" w:hAnsi="Arial" w:cs="Arial"/>
          <w:sz w:val="24"/>
        </w:rPr>
        <w:t>且趋势正常。</w:t>
      </w:r>
    </w:p>
    <w:p w14:paraId="30B005CB">
      <w:pPr>
        <w:spacing w:line="400" w:lineRule="exact"/>
        <w:ind w:left="567" w:leftChars="270"/>
        <w:jc w:val="left"/>
        <w:rPr>
          <w:rFonts w:ascii="Arial" w:hAnsi="Arial" w:cs="Arial"/>
          <w:sz w:val="24"/>
        </w:rPr>
      </w:pPr>
      <w:r>
        <w:rPr>
          <w:rFonts w:ascii="Arial" w:hAnsi="Arial" w:cs="Arial"/>
          <w:sz w:val="24"/>
        </w:rPr>
        <w:t>对2025年一车间各氮气取样点的含水量检测数据及趋势图进行分析：含水量检测结果均在标准限度以下，含水量控制稳定。</w:t>
      </w:r>
    </w:p>
    <w:p w14:paraId="72224D1C">
      <w:pPr>
        <w:pStyle w:val="20"/>
        <w:spacing w:line="400" w:lineRule="exact"/>
        <w:ind w:firstLine="0" w:firstLineChars="0"/>
        <w:outlineLvl w:val="1"/>
        <w:rPr>
          <w:rFonts w:ascii="Arial" w:hAnsi="Arial" w:cs="Arial"/>
          <w:sz w:val="24"/>
        </w:rPr>
      </w:pPr>
      <w:bookmarkStart w:id="50" w:name="_Toc144280073"/>
      <w:bookmarkStart w:id="51" w:name="_Toc144280195"/>
      <w:bookmarkStart w:id="52" w:name="_Toc140659643"/>
      <w:r>
        <w:rPr>
          <w:rFonts w:ascii="Arial" w:hAnsi="Arial" w:cs="Arial"/>
          <w:sz w:val="24"/>
        </w:rPr>
        <w:t xml:space="preserve">4.2  </w:t>
      </w:r>
      <w:r>
        <w:rPr>
          <w:rFonts w:ascii="黑体" w:eastAsia="黑体" w:hAnsiTheme="minorEastAsia"/>
          <w:sz w:val="24"/>
        </w:rPr>
        <w:t>氮气氧含量监测情况汇总分析</w:t>
      </w:r>
      <w:bookmarkEnd w:id="50"/>
      <w:bookmarkEnd w:id="51"/>
      <w:bookmarkEnd w:id="52"/>
    </w:p>
    <w:p w14:paraId="68E493EC">
      <w:pPr>
        <w:jc w:val="center"/>
        <w:rPr>
          <w:rFonts w:ascii="Arial" w:hAnsi="Arial" w:cs="Arial"/>
        </w:rPr>
      </w:pPr>
      <w:r>
        <w:drawing>
          <wp:inline distT="0" distB="0" distL="0" distR="0">
            <wp:extent cx="4572000" cy="2743200"/>
            <wp:effectExtent l="0" t="0" r="0" b="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193CCC0">
      <w:pPr>
        <w:spacing w:line="400" w:lineRule="exact"/>
        <w:ind w:left="991" w:leftChars="472"/>
        <w:jc w:val="left"/>
        <w:rPr>
          <w:rFonts w:ascii="Arial" w:hAnsi="Arial" w:cs="Arial"/>
          <w:sz w:val="24"/>
        </w:rPr>
      </w:pPr>
      <w:r>
        <w:rPr>
          <w:rFonts w:ascii="Arial" w:hAnsi="Arial" w:cs="Arial"/>
          <w:sz w:val="24"/>
        </w:rPr>
        <w:t>从趋势图可以看出：2025年一车间各氮气取样点</w:t>
      </w:r>
      <w:r>
        <w:rPr>
          <w:rFonts w:hint="eastAsia" w:ascii="Arial" w:hAnsi="Arial" w:cs="Arial"/>
          <w:sz w:val="24"/>
        </w:rPr>
        <w:t>N</w:t>
      </w:r>
      <w:r>
        <w:rPr>
          <w:rFonts w:ascii="Arial" w:hAnsi="Arial" w:cs="Arial"/>
          <w:sz w:val="24"/>
        </w:rPr>
        <w:t>0101~N0115的氧含量均在</w:t>
      </w:r>
      <w:r>
        <w:rPr>
          <w:rFonts w:hint="eastAsia" w:ascii="Arial" w:hAnsi="Arial" w:cs="Arial"/>
          <w:sz w:val="24"/>
        </w:rPr>
        <w:t>标准限度0</w:t>
      </w:r>
      <w:r>
        <w:rPr>
          <w:rFonts w:ascii="Arial" w:hAnsi="Arial" w:cs="Arial"/>
          <w:sz w:val="24"/>
        </w:rPr>
        <w:t>.8</w:t>
      </w:r>
      <w:r>
        <w:rPr>
          <w:rFonts w:hint="eastAsia" w:ascii="Arial" w:hAnsi="Arial" w:cs="Arial"/>
          <w:sz w:val="24"/>
        </w:rPr>
        <w:t>%以下，波动区间</w:t>
      </w:r>
      <w:r>
        <w:rPr>
          <w:rFonts w:ascii="Arial" w:hAnsi="Arial" w:cs="Arial"/>
          <w:sz w:val="24"/>
        </w:rPr>
        <w:t>0.25~0.68%,</w:t>
      </w:r>
      <w:r>
        <w:rPr>
          <w:rFonts w:hint="eastAsia" w:ascii="Arial" w:hAnsi="Arial" w:cs="Arial"/>
          <w:sz w:val="24"/>
        </w:rPr>
        <w:t>无超标结果趋势。</w:t>
      </w:r>
    </w:p>
    <w:p w14:paraId="7E22D36A">
      <w:pPr>
        <w:spacing w:line="400" w:lineRule="exact"/>
        <w:ind w:left="991" w:leftChars="472"/>
        <w:jc w:val="left"/>
        <w:rPr>
          <w:rFonts w:ascii="Arial" w:hAnsi="Arial" w:cs="Arial"/>
          <w:sz w:val="24"/>
        </w:rPr>
      </w:pPr>
      <w:r>
        <w:rPr>
          <w:rFonts w:ascii="Arial" w:hAnsi="Arial" w:cs="Arial"/>
          <w:sz w:val="24"/>
        </w:rPr>
        <w:t>对2025年一车间各氮气取样点的</w:t>
      </w:r>
      <w:r>
        <w:rPr>
          <w:rFonts w:hint="eastAsia" w:ascii="Arial" w:hAnsi="Arial" w:cs="Arial"/>
          <w:sz w:val="24"/>
        </w:rPr>
        <w:t>氧含量</w:t>
      </w:r>
      <w:r>
        <w:rPr>
          <w:rFonts w:ascii="Arial" w:hAnsi="Arial" w:cs="Arial"/>
          <w:sz w:val="24"/>
        </w:rPr>
        <w:t>检测数据及趋势图进行分析：氧含量检测结果均在标准限度以下，氧含量控制稳定。</w:t>
      </w:r>
    </w:p>
    <w:p w14:paraId="6FFA94A8">
      <w:pPr>
        <w:pStyle w:val="20"/>
        <w:spacing w:line="400" w:lineRule="exact"/>
        <w:ind w:left="360" w:firstLine="0" w:firstLineChars="0"/>
        <w:outlineLvl w:val="1"/>
        <w:rPr>
          <w:rFonts w:ascii="Arial" w:hAnsi="Arial" w:cs="Arial"/>
          <w:sz w:val="24"/>
        </w:rPr>
      </w:pPr>
      <w:bookmarkStart w:id="53" w:name="_Toc140659644"/>
      <w:bookmarkStart w:id="54" w:name="_Toc144280074"/>
      <w:bookmarkStart w:id="55" w:name="_Toc144280196"/>
      <w:r>
        <w:rPr>
          <w:rFonts w:ascii="Arial" w:hAnsi="Arial" w:cs="Arial"/>
          <w:sz w:val="24"/>
        </w:rPr>
        <w:t xml:space="preserve">4.3  </w:t>
      </w:r>
      <w:r>
        <w:rPr>
          <w:rFonts w:ascii="黑体" w:eastAsia="黑体" w:hAnsiTheme="minorEastAsia"/>
          <w:sz w:val="24"/>
        </w:rPr>
        <w:t>氮气微生物监测情况汇总分析</w:t>
      </w:r>
      <w:bookmarkEnd w:id="53"/>
      <w:bookmarkEnd w:id="54"/>
      <w:bookmarkEnd w:id="55"/>
    </w:p>
    <w:p w14:paraId="0FB8BCF6">
      <w:pPr>
        <w:jc w:val="center"/>
        <w:rPr>
          <w:rFonts w:ascii="Arial" w:hAnsi="Arial" w:cs="Arial"/>
          <w:sz w:val="24"/>
        </w:rPr>
      </w:pPr>
      <w:r>
        <w:drawing>
          <wp:inline distT="0" distB="0" distL="0" distR="0">
            <wp:extent cx="4953635" cy="2425065"/>
            <wp:effectExtent l="0" t="0" r="0" b="0"/>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C3403FB">
      <w:pPr>
        <w:wordWrap w:val="0"/>
        <w:spacing w:line="400" w:lineRule="exact"/>
        <w:ind w:left="991" w:leftChars="472"/>
        <w:jc w:val="left"/>
        <w:rPr>
          <w:rFonts w:ascii="Arial" w:hAnsi="Arial" w:cs="Arial"/>
          <w:sz w:val="24"/>
        </w:rPr>
      </w:pPr>
      <w:r>
        <w:rPr>
          <w:rFonts w:ascii="Arial" w:hAnsi="Arial" w:cs="Arial"/>
          <w:sz w:val="24"/>
        </w:rPr>
        <w:t>从趋势图可以看出：2025年一车间各氮气取样点</w:t>
      </w:r>
      <w:r>
        <w:rPr>
          <w:rFonts w:hint="eastAsia" w:ascii="Arial" w:hAnsi="Arial" w:cs="Arial"/>
          <w:sz w:val="24"/>
        </w:rPr>
        <w:t>N</w:t>
      </w:r>
      <w:r>
        <w:rPr>
          <w:rFonts w:ascii="Arial" w:hAnsi="Arial" w:cs="Arial"/>
          <w:sz w:val="24"/>
        </w:rPr>
        <w:t>0101~N0113的微生物监测结果均在0~95cfu/m³之间波动，远小于标准限度且趋势正常。</w:t>
      </w:r>
      <w:r>
        <w:rPr>
          <w:rFonts w:hint="eastAsia" w:ascii="Arial" w:hAnsi="Arial" w:cs="Arial"/>
          <w:sz w:val="24"/>
        </w:rPr>
        <w:t>N</w:t>
      </w:r>
      <w:r>
        <w:rPr>
          <w:rFonts w:ascii="Arial" w:hAnsi="Arial" w:cs="Arial"/>
          <w:sz w:val="24"/>
        </w:rPr>
        <w:t>0114</w:t>
      </w:r>
      <w:r>
        <w:rPr>
          <w:rFonts w:hint="eastAsia" w:ascii="Arial" w:hAnsi="Arial" w:cs="Arial"/>
          <w:sz w:val="24"/>
        </w:rPr>
        <w:t>、</w:t>
      </w:r>
      <w:r>
        <w:rPr>
          <w:rFonts w:ascii="Arial" w:hAnsi="Arial" w:cs="Arial"/>
          <w:sz w:val="24"/>
        </w:rPr>
        <w:t>N0115</w:t>
      </w:r>
      <w:r>
        <w:rPr>
          <w:rFonts w:hint="eastAsia" w:ascii="Arial" w:hAnsi="Arial" w:cs="Arial"/>
          <w:sz w:val="24"/>
        </w:rPr>
        <w:t>取样点为与无菌的水针剂接触的氮气，微生物监测结果均为0。符合用途标准，详见附表。</w:t>
      </w:r>
    </w:p>
    <w:p w14:paraId="62897D89">
      <w:pPr>
        <w:wordWrap w:val="0"/>
        <w:spacing w:line="400" w:lineRule="exact"/>
        <w:ind w:left="991" w:leftChars="472"/>
        <w:jc w:val="left"/>
        <w:rPr>
          <w:rFonts w:ascii="Arial" w:hAnsi="Arial" w:cs="Arial"/>
          <w:sz w:val="24"/>
        </w:rPr>
      </w:pPr>
      <w:r>
        <w:rPr>
          <w:rFonts w:ascii="Arial" w:hAnsi="Arial" w:cs="Arial"/>
          <w:sz w:val="24"/>
        </w:rPr>
        <w:t>对2025年一车间各氮气取样点的</w:t>
      </w:r>
      <w:r>
        <w:rPr>
          <w:rFonts w:hint="eastAsia" w:ascii="Arial" w:hAnsi="Arial" w:cs="Arial"/>
          <w:sz w:val="24"/>
        </w:rPr>
        <w:t>微生物趋势</w:t>
      </w:r>
      <w:r>
        <w:rPr>
          <w:rFonts w:ascii="Arial" w:hAnsi="Arial" w:cs="Arial"/>
          <w:sz w:val="24"/>
        </w:rPr>
        <w:t>检测数据及趋势图进行分析：微生物监测结果均在标准限度以下，控制稳定。</w:t>
      </w:r>
    </w:p>
    <w:p w14:paraId="72D2ECFD">
      <w:pPr>
        <w:pStyle w:val="20"/>
        <w:spacing w:line="400" w:lineRule="exact"/>
        <w:ind w:left="360" w:firstLine="0" w:firstLineChars="0"/>
        <w:outlineLvl w:val="1"/>
        <w:rPr>
          <w:rFonts w:ascii="Arial" w:hAnsi="Arial" w:cs="Arial"/>
          <w:sz w:val="24"/>
        </w:rPr>
      </w:pPr>
      <w:bookmarkStart w:id="56" w:name="_Toc144280197"/>
      <w:bookmarkStart w:id="57" w:name="_Toc140659645"/>
      <w:bookmarkStart w:id="58" w:name="_Toc144280075"/>
      <w:r>
        <w:rPr>
          <w:rFonts w:ascii="Arial" w:hAnsi="Arial" w:cs="Arial"/>
          <w:sz w:val="24"/>
        </w:rPr>
        <w:t xml:space="preserve">4.4  </w:t>
      </w:r>
      <w:r>
        <w:rPr>
          <w:rFonts w:ascii="黑体" w:eastAsia="黑体" w:hAnsiTheme="minorEastAsia"/>
          <w:sz w:val="24"/>
        </w:rPr>
        <w:t>氮气悬浮粒子（≥0.5μm）监测情况汇总分析</w:t>
      </w:r>
      <w:bookmarkEnd w:id="56"/>
      <w:bookmarkEnd w:id="57"/>
      <w:bookmarkEnd w:id="58"/>
    </w:p>
    <w:p w14:paraId="6B57E879">
      <w:pPr>
        <w:jc w:val="center"/>
        <w:rPr>
          <w:rFonts w:ascii="Arial" w:hAnsi="Arial" w:cs="Arial"/>
          <w:sz w:val="24"/>
        </w:rPr>
      </w:pPr>
      <w:r>
        <w:drawing>
          <wp:inline distT="0" distB="0" distL="0" distR="0">
            <wp:extent cx="4572000" cy="2743200"/>
            <wp:effectExtent l="0" t="0" r="0" b="0"/>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FF456DF">
      <w:pPr>
        <w:jc w:val="center"/>
        <w:rPr>
          <w:rFonts w:ascii="Arial" w:hAnsi="Arial" w:cs="Arial"/>
          <w:sz w:val="24"/>
        </w:rPr>
      </w:pPr>
    </w:p>
    <w:p w14:paraId="4784A2E5">
      <w:pPr>
        <w:jc w:val="center"/>
        <w:rPr>
          <w:rFonts w:ascii="Arial" w:hAnsi="Arial" w:cs="Arial"/>
          <w:sz w:val="24"/>
        </w:rPr>
      </w:pPr>
      <w:r>
        <w:drawing>
          <wp:inline distT="0" distB="0" distL="0" distR="0">
            <wp:extent cx="4610100" cy="2457450"/>
            <wp:effectExtent l="0" t="0" r="0" b="0"/>
            <wp:docPr id="1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4C77E78">
      <w:pPr>
        <w:spacing w:line="400" w:lineRule="exact"/>
        <w:ind w:left="991" w:leftChars="472"/>
        <w:jc w:val="left"/>
        <w:rPr>
          <w:rFonts w:ascii="Arial" w:hAnsi="Arial" w:cs="Arial"/>
          <w:sz w:val="24"/>
        </w:rPr>
      </w:pPr>
      <w:r>
        <w:rPr>
          <w:rFonts w:ascii="Arial" w:hAnsi="Arial" w:cs="Arial"/>
          <w:sz w:val="24"/>
        </w:rPr>
        <w:t>从趋势图可以看出：2025年一车间各氮气取样点</w:t>
      </w:r>
      <w:r>
        <w:rPr>
          <w:rFonts w:hint="eastAsia" w:ascii="Arial" w:hAnsi="Arial" w:cs="Arial"/>
          <w:sz w:val="24"/>
        </w:rPr>
        <w:t>N</w:t>
      </w:r>
      <w:r>
        <w:rPr>
          <w:rFonts w:ascii="Arial" w:hAnsi="Arial" w:cs="Arial"/>
          <w:sz w:val="24"/>
        </w:rPr>
        <w:t>0101-N0113的悬浮粒子（</w:t>
      </w:r>
      <w:r>
        <w:rPr>
          <w:rFonts w:hint="eastAsia" w:ascii="Arial" w:hAnsi="Arial" w:cs="Arial"/>
          <w:sz w:val="24"/>
        </w:rPr>
        <w:t>≥</w:t>
      </w:r>
      <w:r>
        <w:rPr>
          <w:rFonts w:ascii="Arial" w:hAnsi="Arial" w:cs="Arial"/>
          <w:sz w:val="24"/>
        </w:rPr>
        <w:t>0.5μm）最大值为</w:t>
      </w:r>
      <w:r>
        <w:rPr>
          <w:rFonts w:ascii="Arial" w:hAnsi="Arial" w:cs="Arial"/>
          <w:sz w:val="24"/>
          <w:szCs w:val="21"/>
        </w:rPr>
        <w:t>433340</w:t>
      </w:r>
      <w:r>
        <w:rPr>
          <w:rFonts w:ascii="Arial" w:hAnsi="Arial" w:cs="Arial"/>
          <w:sz w:val="24"/>
          <w:szCs w:val="20"/>
        </w:rPr>
        <w:t>个/m</w:t>
      </w:r>
      <w:r>
        <w:rPr>
          <w:rFonts w:ascii="Arial" w:hAnsi="Arial" w:cs="Arial"/>
          <w:sz w:val="24"/>
          <w:szCs w:val="20"/>
          <w:vertAlign w:val="superscript"/>
        </w:rPr>
        <w:t>3</w:t>
      </w:r>
      <w:r>
        <w:rPr>
          <w:rFonts w:ascii="Arial" w:hAnsi="Arial" w:cs="Arial"/>
          <w:sz w:val="24"/>
        </w:rPr>
        <w:t>，</w:t>
      </w:r>
      <w:r>
        <w:rPr>
          <w:rFonts w:hint="eastAsia" w:ascii="Arial" w:hAnsi="Arial" w:cs="Arial"/>
          <w:sz w:val="24"/>
        </w:rPr>
        <w:t>与无菌制剂接触的氮气取样</w:t>
      </w:r>
      <w:r>
        <w:rPr>
          <w:rFonts w:ascii="Arial" w:hAnsi="Arial" w:cs="Arial"/>
          <w:sz w:val="24"/>
        </w:rPr>
        <w:t>点</w:t>
      </w:r>
      <w:r>
        <w:rPr>
          <w:rFonts w:hint="eastAsia" w:ascii="Arial" w:hAnsi="Arial" w:cs="Arial"/>
          <w:sz w:val="24"/>
        </w:rPr>
        <w:t>N</w:t>
      </w:r>
      <w:r>
        <w:rPr>
          <w:rFonts w:ascii="Arial" w:hAnsi="Arial" w:cs="Arial"/>
          <w:sz w:val="24"/>
        </w:rPr>
        <w:t>0114</w:t>
      </w:r>
      <w:r>
        <w:rPr>
          <w:rFonts w:hint="eastAsia" w:ascii="Arial" w:hAnsi="Arial" w:cs="Arial"/>
          <w:sz w:val="24"/>
        </w:rPr>
        <w:t>、</w:t>
      </w:r>
      <w:r>
        <w:rPr>
          <w:rFonts w:ascii="Arial" w:hAnsi="Arial" w:cs="Arial"/>
          <w:sz w:val="24"/>
        </w:rPr>
        <w:t>N0115悬浮粒子（</w:t>
      </w:r>
      <w:r>
        <w:rPr>
          <w:rFonts w:hint="eastAsia" w:ascii="Arial" w:hAnsi="Arial" w:cs="Arial"/>
          <w:sz w:val="24"/>
        </w:rPr>
        <w:t>≥</w:t>
      </w:r>
      <w:r>
        <w:rPr>
          <w:rFonts w:ascii="Arial" w:hAnsi="Arial" w:cs="Arial"/>
          <w:sz w:val="24"/>
        </w:rPr>
        <w:t>0.5μm）</w:t>
      </w:r>
      <w:r>
        <w:rPr>
          <w:rFonts w:hint="eastAsia" w:ascii="Arial" w:hAnsi="Arial" w:cs="Arial"/>
          <w:sz w:val="24"/>
        </w:rPr>
        <w:t>最大值1</w:t>
      </w:r>
      <w:r>
        <w:rPr>
          <w:rFonts w:ascii="Arial" w:hAnsi="Arial" w:cs="Arial"/>
          <w:sz w:val="24"/>
        </w:rPr>
        <w:t>17</w:t>
      </w:r>
      <w:r>
        <w:rPr>
          <w:rFonts w:ascii="Arial" w:hAnsi="Arial" w:cs="Arial"/>
          <w:sz w:val="24"/>
          <w:szCs w:val="20"/>
        </w:rPr>
        <w:t>个/m</w:t>
      </w:r>
      <w:r>
        <w:rPr>
          <w:rFonts w:ascii="Arial" w:hAnsi="Arial" w:cs="Arial"/>
          <w:sz w:val="24"/>
          <w:szCs w:val="20"/>
          <w:vertAlign w:val="superscript"/>
        </w:rPr>
        <w:t>3</w:t>
      </w:r>
      <w:r>
        <w:rPr>
          <w:rFonts w:hint="eastAsia" w:ascii="Arial" w:hAnsi="Arial" w:cs="Arial"/>
          <w:sz w:val="24"/>
          <w:szCs w:val="20"/>
        </w:rPr>
        <w:t>，</w:t>
      </w:r>
      <w:r>
        <w:rPr>
          <w:rFonts w:hint="eastAsia" w:ascii="Arial" w:hAnsi="Arial" w:cs="Arial"/>
          <w:sz w:val="24"/>
        </w:rPr>
        <w:t>范围在</w:t>
      </w:r>
      <w:r>
        <w:rPr>
          <w:rFonts w:ascii="Arial" w:hAnsi="Arial" w:cs="Arial"/>
          <w:sz w:val="24"/>
        </w:rPr>
        <w:t>均在标准限度以下正常波动，符合要求。</w:t>
      </w:r>
    </w:p>
    <w:p w14:paraId="544B9FC7">
      <w:pPr>
        <w:spacing w:line="400" w:lineRule="exact"/>
        <w:ind w:left="991" w:leftChars="472"/>
        <w:jc w:val="left"/>
        <w:rPr>
          <w:rFonts w:ascii="Arial" w:hAnsi="Arial" w:cs="Arial"/>
          <w:sz w:val="24"/>
        </w:rPr>
      </w:pPr>
      <w:r>
        <w:rPr>
          <w:rFonts w:ascii="Arial" w:hAnsi="Arial" w:cs="Arial"/>
          <w:sz w:val="24"/>
        </w:rPr>
        <w:t>对2025年一车间各氮气取样点的</w:t>
      </w:r>
      <w:r>
        <w:rPr>
          <w:rFonts w:hint="eastAsia" w:ascii="Arial" w:hAnsi="Arial" w:cs="Arial"/>
          <w:sz w:val="24"/>
        </w:rPr>
        <w:t>悬浮粒子</w:t>
      </w:r>
      <w:r>
        <w:rPr>
          <w:rFonts w:ascii="Arial" w:hAnsi="Arial" w:cs="Arial"/>
          <w:sz w:val="24"/>
        </w:rPr>
        <w:t>检测数据及趋势图进行分析：2025年一车间各氮气取样点的悬浮粒子（</w:t>
      </w:r>
      <w:r>
        <w:rPr>
          <w:rFonts w:hint="eastAsia" w:ascii="Arial" w:hAnsi="Arial" w:cs="Arial"/>
          <w:sz w:val="24"/>
        </w:rPr>
        <w:t>≥</w:t>
      </w:r>
      <w:r>
        <w:rPr>
          <w:rFonts w:ascii="Arial" w:hAnsi="Arial" w:cs="Arial"/>
          <w:sz w:val="24"/>
        </w:rPr>
        <w:t>0.5μm）监测值均在标准限度以下正常波动，说明氮气</w:t>
      </w:r>
      <w:r>
        <w:rPr>
          <w:rFonts w:ascii="Arial" w:hAnsi="Arial" w:cs="Arial"/>
          <w:sz w:val="24"/>
          <w:szCs w:val="21"/>
        </w:rPr>
        <w:t>≥0.5μm</w:t>
      </w:r>
      <w:r>
        <w:rPr>
          <w:rFonts w:ascii="Arial" w:hAnsi="Arial" w:cs="Arial"/>
          <w:sz w:val="24"/>
        </w:rPr>
        <w:t>悬浮粒子控制较好。</w:t>
      </w:r>
    </w:p>
    <w:p w14:paraId="1645FD16">
      <w:pPr>
        <w:pStyle w:val="20"/>
        <w:spacing w:line="400" w:lineRule="exact"/>
        <w:ind w:left="360" w:firstLine="0" w:firstLineChars="0"/>
        <w:outlineLvl w:val="1"/>
        <w:rPr>
          <w:rFonts w:ascii="黑体" w:eastAsia="黑体" w:hAnsiTheme="minorEastAsia"/>
          <w:sz w:val="24"/>
        </w:rPr>
      </w:pPr>
      <w:bookmarkStart w:id="59" w:name="_Toc144280076"/>
      <w:bookmarkStart w:id="60" w:name="_Toc140659646"/>
      <w:bookmarkStart w:id="61" w:name="_Toc144280198"/>
      <w:r>
        <w:rPr>
          <w:rFonts w:ascii="Arial" w:hAnsi="Arial" w:cs="Arial"/>
          <w:sz w:val="24"/>
        </w:rPr>
        <w:t xml:space="preserve">4.5  </w:t>
      </w:r>
      <w:r>
        <w:rPr>
          <w:rFonts w:ascii="黑体" w:eastAsia="黑体" w:hAnsiTheme="minorEastAsia"/>
          <w:sz w:val="24"/>
        </w:rPr>
        <w:t>氮气悬浮粒子</w:t>
      </w:r>
      <w:r>
        <w:rPr>
          <w:rFonts w:ascii="Arial" w:hAnsi="Arial" w:eastAsia="黑体" w:cs="Arial"/>
          <w:sz w:val="24"/>
        </w:rPr>
        <w:t>（≥5.0μm）</w:t>
      </w:r>
      <w:r>
        <w:rPr>
          <w:rFonts w:ascii="黑体" w:eastAsia="黑体" w:hAnsiTheme="minorEastAsia"/>
          <w:sz w:val="24"/>
        </w:rPr>
        <w:t>监测情况汇总分析</w:t>
      </w:r>
      <w:bookmarkEnd w:id="59"/>
      <w:bookmarkEnd w:id="60"/>
      <w:bookmarkEnd w:id="61"/>
    </w:p>
    <w:p w14:paraId="37CA15D7">
      <w:pPr>
        <w:jc w:val="center"/>
        <w:rPr>
          <w:rFonts w:ascii="Arial" w:hAnsi="Arial" w:cs="Arial"/>
          <w:sz w:val="24"/>
        </w:rPr>
      </w:pPr>
      <w:r>
        <w:drawing>
          <wp:inline distT="0" distB="0" distL="0" distR="0">
            <wp:extent cx="4495800" cy="2533650"/>
            <wp:effectExtent l="0" t="0" r="0" b="0"/>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3A0B52D8">
      <w:pPr>
        <w:jc w:val="center"/>
        <w:rPr>
          <w:rFonts w:ascii="Arial" w:hAnsi="Arial" w:cs="Arial"/>
          <w:sz w:val="24"/>
        </w:rPr>
      </w:pPr>
      <w:r>
        <w:drawing>
          <wp:inline distT="0" distB="0" distL="0" distR="0">
            <wp:extent cx="4572000" cy="2743200"/>
            <wp:effectExtent l="0" t="0" r="0" b="0"/>
            <wp:docPr id="24" name="图表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6FBDD78B">
      <w:pPr>
        <w:spacing w:line="400" w:lineRule="exact"/>
        <w:ind w:left="991" w:leftChars="472"/>
        <w:jc w:val="left"/>
        <w:rPr>
          <w:rFonts w:ascii="Arial" w:hAnsi="Arial" w:cs="Arial"/>
          <w:sz w:val="24"/>
        </w:rPr>
      </w:pPr>
      <w:r>
        <w:rPr>
          <w:rFonts w:ascii="Arial" w:hAnsi="Arial" w:cs="Arial"/>
          <w:sz w:val="24"/>
        </w:rPr>
        <w:t>从趋势图可以看出：2025年一车间各氮气取样点</w:t>
      </w:r>
      <w:r>
        <w:rPr>
          <w:rFonts w:hint="eastAsia" w:ascii="Arial" w:hAnsi="Arial" w:cs="Arial"/>
          <w:sz w:val="24"/>
        </w:rPr>
        <w:t>N</w:t>
      </w:r>
      <w:r>
        <w:rPr>
          <w:rFonts w:ascii="Arial" w:hAnsi="Arial" w:cs="Arial"/>
          <w:sz w:val="24"/>
        </w:rPr>
        <w:t>0101-N0113的悬浮粒子（≥5.0μm）最大值为</w:t>
      </w:r>
      <w:r>
        <w:rPr>
          <w:rFonts w:ascii="Arial" w:hAnsi="Arial" w:cs="Arial"/>
          <w:sz w:val="24"/>
          <w:szCs w:val="21"/>
        </w:rPr>
        <w:t>200</w:t>
      </w:r>
      <w:r>
        <w:rPr>
          <w:rFonts w:ascii="Arial" w:hAnsi="Arial" w:cs="Arial"/>
          <w:sz w:val="24"/>
          <w:szCs w:val="20"/>
        </w:rPr>
        <w:t>个/m</w:t>
      </w:r>
      <w:r>
        <w:rPr>
          <w:rFonts w:ascii="Arial" w:hAnsi="Arial" w:cs="Arial"/>
          <w:sz w:val="24"/>
          <w:szCs w:val="20"/>
          <w:vertAlign w:val="superscript"/>
        </w:rPr>
        <w:t>3</w:t>
      </w:r>
      <w:r>
        <w:rPr>
          <w:rFonts w:ascii="Arial" w:hAnsi="Arial" w:cs="Arial"/>
          <w:sz w:val="24"/>
        </w:rPr>
        <w:t>，</w:t>
      </w:r>
      <w:r>
        <w:rPr>
          <w:rFonts w:hint="eastAsia" w:ascii="Arial" w:hAnsi="Arial" w:cs="Arial"/>
          <w:sz w:val="24"/>
        </w:rPr>
        <w:t>与无菌制剂接触的氮气取样</w:t>
      </w:r>
      <w:r>
        <w:rPr>
          <w:rFonts w:ascii="Arial" w:hAnsi="Arial" w:cs="Arial"/>
          <w:sz w:val="24"/>
        </w:rPr>
        <w:t>点</w:t>
      </w:r>
      <w:r>
        <w:rPr>
          <w:rFonts w:hint="eastAsia" w:ascii="Arial" w:hAnsi="Arial" w:cs="Arial"/>
          <w:sz w:val="24"/>
        </w:rPr>
        <w:t>N</w:t>
      </w:r>
      <w:r>
        <w:rPr>
          <w:rFonts w:ascii="Arial" w:hAnsi="Arial" w:cs="Arial"/>
          <w:sz w:val="24"/>
        </w:rPr>
        <w:t>0114</w:t>
      </w:r>
      <w:r>
        <w:rPr>
          <w:rFonts w:hint="eastAsia" w:ascii="Arial" w:hAnsi="Arial" w:cs="Arial"/>
          <w:sz w:val="24"/>
        </w:rPr>
        <w:t>、</w:t>
      </w:r>
      <w:r>
        <w:rPr>
          <w:rFonts w:ascii="Arial" w:hAnsi="Arial" w:cs="Arial"/>
          <w:sz w:val="24"/>
        </w:rPr>
        <w:t>N0115悬浮粒子（</w:t>
      </w:r>
      <w:r>
        <w:rPr>
          <w:rFonts w:hint="eastAsia" w:ascii="Arial" w:hAnsi="Arial" w:cs="Arial"/>
          <w:sz w:val="24"/>
        </w:rPr>
        <w:t>≥</w:t>
      </w:r>
      <w:r>
        <w:rPr>
          <w:rFonts w:ascii="Arial" w:hAnsi="Arial" w:cs="Arial"/>
          <w:sz w:val="24"/>
        </w:rPr>
        <w:t>5.0μm）</w:t>
      </w:r>
      <w:r>
        <w:rPr>
          <w:rFonts w:hint="eastAsia" w:ascii="Arial" w:hAnsi="Arial" w:cs="Arial"/>
          <w:sz w:val="24"/>
        </w:rPr>
        <w:t>最大值1</w:t>
      </w:r>
      <w:r>
        <w:rPr>
          <w:rFonts w:ascii="Arial" w:hAnsi="Arial" w:cs="Arial"/>
          <w:sz w:val="24"/>
        </w:rPr>
        <w:t>0</w:t>
      </w:r>
      <w:r>
        <w:rPr>
          <w:rFonts w:ascii="Arial" w:hAnsi="Arial" w:cs="Arial"/>
          <w:sz w:val="24"/>
          <w:szCs w:val="20"/>
        </w:rPr>
        <w:t>个/m</w:t>
      </w:r>
      <w:r>
        <w:rPr>
          <w:rFonts w:ascii="Arial" w:hAnsi="Arial" w:cs="Arial"/>
          <w:sz w:val="24"/>
          <w:szCs w:val="20"/>
          <w:vertAlign w:val="superscript"/>
        </w:rPr>
        <w:t>3</w:t>
      </w:r>
      <w:r>
        <w:rPr>
          <w:rFonts w:ascii="Arial" w:hAnsi="Arial" w:cs="Arial"/>
          <w:sz w:val="24"/>
        </w:rPr>
        <w:t>所有点均在标准限度以下正常波动，符合要求。</w:t>
      </w:r>
    </w:p>
    <w:p w14:paraId="6102E641">
      <w:pPr>
        <w:spacing w:line="400" w:lineRule="exact"/>
        <w:ind w:left="991" w:leftChars="472"/>
        <w:jc w:val="left"/>
        <w:rPr>
          <w:rFonts w:ascii="Arial" w:hAnsi="Arial" w:cs="Arial"/>
          <w:sz w:val="24"/>
        </w:rPr>
      </w:pPr>
      <w:r>
        <w:rPr>
          <w:rFonts w:ascii="Arial" w:hAnsi="Arial" w:cs="Arial"/>
          <w:sz w:val="24"/>
        </w:rPr>
        <w:t>对2025年一车间各氮气取样点的</w:t>
      </w:r>
      <w:r>
        <w:rPr>
          <w:rFonts w:hint="eastAsia" w:ascii="Arial" w:hAnsi="Arial" w:cs="Arial"/>
          <w:sz w:val="24"/>
        </w:rPr>
        <w:t>悬浮粒子</w:t>
      </w:r>
      <w:r>
        <w:rPr>
          <w:rFonts w:ascii="Arial" w:hAnsi="Arial" w:cs="Arial"/>
          <w:sz w:val="24"/>
        </w:rPr>
        <w:t>检测数据及趋势图进行分析：2025年一车间各氮气取样点的悬浮粒子（≥5.0μm）监测值均在标准限度以下正常波动，说明氮气</w:t>
      </w:r>
      <w:r>
        <w:rPr>
          <w:rFonts w:ascii="Arial" w:hAnsi="Arial" w:cs="Arial"/>
          <w:sz w:val="24"/>
          <w:szCs w:val="21"/>
        </w:rPr>
        <w:t>≥5.0μm</w:t>
      </w:r>
      <w:r>
        <w:rPr>
          <w:rFonts w:ascii="Arial" w:hAnsi="Arial" w:cs="Arial"/>
          <w:sz w:val="24"/>
        </w:rPr>
        <w:t>悬浮粒子控制较好。</w:t>
      </w:r>
    </w:p>
    <w:p w14:paraId="263D45B3">
      <w:pPr>
        <w:spacing w:line="400" w:lineRule="exact"/>
        <w:outlineLvl w:val="1"/>
        <w:rPr>
          <w:rFonts w:ascii="黑体" w:eastAsia="黑体" w:hAnsiTheme="minorEastAsia"/>
          <w:sz w:val="24"/>
        </w:rPr>
      </w:pPr>
      <w:r>
        <w:rPr>
          <w:rFonts w:hint="eastAsia" w:ascii="Arial" w:hAnsi="Arial" w:cs="Arial"/>
          <w:sz w:val="24"/>
        </w:rPr>
        <w:t>4</w:t>
      </w:r>
      <w:r>
        <w:rPr>
          <w:rFonts w:ascii="Arial" w:hAnsi="Arial" w:cs="Arial"/>
          <w:sz w:val="24"/>
        </w:rPr>
        <w:t xml:space="preserve">.6  </w:t>
      </w:r>
      <w:r>
        <w:rPr>
          <w:rFonts w:ascii="黑体" w:eastAsia="黑体" w:hAnsiTheme="minorEastAsia"/>
          <w:sz w:val="24"/>
        </w:rPr>
        <w:t>氮气</w:t>
      </w:r>
      <w:r>
        <w:rPr>
          <w:rFonts w:hint="eastAsia" w:ascii="黑体" w:eastAsia="黑体" w:hAnsiTheme="minorEastAsia"/>
          <w:sz w:val="24"/>
        </w:rPr>
        <w:t>含油量</w:t>
      </w:r>
      <w:r>
        <w:rPr>
          <w:rFonts w:ascii="黑体" w:eastAsia="黑体" w:hAnsiTheme="minorEastAsia"/>
          <w:sz w:val="24"/>
        </w:rPr>
        <w:t>监测情况汇总分析</w:t>
      </w:r>
    </w:p>
    <w:p w14:paraId="6465C874">
      <w:pPr>
        <w:spacing w:line="400" w:lineRule="exact"/>
        <w:ind w:left="991" w:leftChars="472"/>
        <w:jc w:val="left"/>
        <w:rPr>
          <w:rFonts w:ascii="Arial" w:hAnsi="Arial" w:cs="Arial"/>
          <w:sz w:val="24"/>
        </w:rPr>
      </w:pPr>
      <w:r>
        <w:rPr>
          <w:rFonts w:hint="eastAsia" w:ascii="Arial" w:hAnsi="Arial" w:cs="Arial"/>
          <w:sz w:val="24"/>
        </w:rPr>
        <w:t>从2</w:t>
      </w:r>
      <w:r>
        <w:rPr>
          <w:rFonts w:ascii="Arial" w:hAnsi="Arial" w:cs="Arial"/>
          <w:sz w:val="24"/>
        </w:rPr>
        <w:t>025</w:t>
      </w:r>
      <w:r>
        <w:rPr>
          <w:rFonts w:hint="eastAsia" w:ascii="Arial" w:hAnsi="Arial" w:cs="Arial"/>
          <w:sz w:val="24"/>
        </w:rPr>
        <w:t>年一车间氮气取样监测结果分析出</w:t>
      </w:r>
      <w:r>
        <w:rPr>
          <w:rFonts w:ascii="Arial" w:hAnsi="Arial" w:cs="Arial"/>
          <w:sz w:val="24"/>
        </w:rPr>
        <w:t>:</w:t>
      </w:r>
      <w:r>
        <w:rPr>
          <w:rFonts w:hint="eastAsia" w:ascii="Arial" w:hAnsi="Arial" w:cs="Arial"/>
          <w:sz w:val="24"/>
        </w:rPr>
        <w:t>一车间氮气含油量均＜0</w:t>
      </w:r>
      <w:r>
        <w:rPr>
          <w:rFonts w:ascii="Arial" w:hAnsi="Arial" w:cs="Arial"/>
          <w:sz w:val="24"/>
        </w:rPr>
        <w:t>.1</w:t>
      </w:r>
      <w:r>
        <w:rPr>
          <w:rFonts w:hint="eastAsia" w:ascii="Arial" w:hAnsi="Arial" w:cs="Arial"/>
          <w:sz w:val="24"/>
        </w:rPr>
        <w:t>mg/m</w:t>
      </w:r>
      <w:r>
        <w:rPr>
          <w:rFonts w:ascii="Arial" w:hAnsi="Arial" w:cs="Arial"/>
          <w:sz w:val="24"/>
          <w:vertAlign w:val="superscript"/>
        </w:rPr>
        <w:t>3</w:t>
      </w:r>
      <w:r>
        <w:rPr>
          <w:rFonts w:hint="eastAsia" w:ascii="Arial" w:hAnsi="Arial" w:cs="Arial"/>
          <w:sz w:val="24"/>
        </w:rPr>
        <w:t>。监测结果均符合标准，详见附表记录。说明一车间氮气含油量控制较好，符合生产使用要求。</w:t>
      </w:r>
    </w:p>
    <w:p w14:paraId="378C2684">
      <w:pPr>
        <w:pStyle w:val="11"/>
        <w:numPr>
          <w:ilvl w:val="0"/>
          <w:numId w:val="2"/>
        </w:numPr>
        <w:spacing w:before="156" w:beforeLines="50" w:after="0" w:line="400" w:lineRule="exact"/>
        <w:ind w:left="0" w:firstLine="0"/>
        <w:jc w:val="left"/>
        <w:rPr>
          <w:rFonts w:ascii="Arial" w:hAnsi="Arial" w:eastAsia="黑体" w:cs="Arial"/>
          <w:b w:val="0"/>
          <w:sz w:val="28"/>
          <w:szCs w:val="28"/>
        </w:rPr>
      </w:pPr>
      <w:r>
        <w:rPr>
          <w:rFonts w:ascii="Arial" w:hAnsi="Arial" w:eastAsia="黑体" w:cs="Arial"/>
          <w:b w:val="0"/>
          <w:sz w:val="28"/>
          <w:szCs w:val="28"/>
        </w:rPr>
        <w:t xml:space="preserve">  </w:t>
      </w:r>
      <w:bookmarkStart w:id="62" w:name="_Toc219881017"/>
      <w:bookmarkStart w:id="63" w:name="_Toc144280199"/>
      <w:bookmarkStart w:id="64" w:name="_Toc144280077"/>
      <w:r>
        <w:rPr>
          <w:rFonts w:ascii="Arial" w:hAnsi="Arial" w:eastAsia="黑体" w:cs="Arial"/>
          <w:b w:val="0"/>
          <w:sz w:val="28"/>
          <w:szCs w:val="28"/>
        </w:rPr>
        <w:t>压缩空气监测趋势分析及评价</w:t>
      </w:r>
      <w:bookmarkEnd w:id="62"/>
      <w:bookmarkEnd w:id="63"/>
      <w:bookmarkEnd w:id="64"/>
    </w:p>
    <w:p w14:paraId="04A08840">
      <w:pPr>
        <w:pStyle w:val="20"/>
        <w:spacing w:line="400" w:lineRule="exact"/>
        <w:ind w:firstLine="0" w:firstLineChars="0"/>
        <w:outlineLvl w:val="1"/>
        <w:rPr>
          <w:rFonts w:ascii="黑体" w:eastAsia="黑体" w:hAnsiTheme="minorEastAsia"/>
          <w:sz w:val="24"/>
        </w:rPr>
      </w:pPr>
      <w:bookmarkStart w:id="65" w:name="_Toc140659647"/>
      <w:bookmarkStart w:id="66" w:name="_Toc144280078"/>
      <w:bookmarkStart w:id="67" w:name="_Toc144280200"/>
      <w:r>
        <w:rPr>
          <w:rFonts w:ascii="黑体" w:eastAsia="黑体" w:hAnsiTheme="minorEastAsia"/>
          <w:sz w:val="24"/>
        </w:rPr>
        <w:t>5.1  压缩空气悬浮粒子</w:t>
      </w:r>
      <w:r>
        <w:rPr>
          <w:rFonts w:ascii="Arial" w:hAnsi="Arial" w:eastAsia="黑体" w:cs="Arial"/>
          <w:sz w:val="24"/>
        </w:rPr>
        <w:t>（≥0.5μm）</w:t>
      </w:r>
      <w:r>
        <w:rPr>
          <w:rFonts w:ascii="黑体" w:eastAsia="黑体" w:hAnsiTheme="minorEastAsia"/>
          <w:sz w:val="24"/>
        </w:rPr>
        <w:t>监测情况汇总分析</w:t>
      </w:r>
      <w:bookmarkEnd w:id="65"/>
      <w:bookmarkEnd w:id="66"/>
      <w:bookmarkEnd w:id="67"/>
    </w:p>
    <w:p w14:paraId="1364F3D0">
      <w:pPr>
        <w:jc w:val="center"/>
        <w:rPr>
          <w:rFonts w:ascii="Arial" w:hAnsi="Arial" w:cs="Arial"/>
        </w:rPr>
      </w:pPr>
      <w:r>
        <w:drawing>
          <wp:inline distT="0" distB="0" distL="0" distR="0">
            <wp:extent cx="4349115" cy="2877820"/>
            <wp:effectExtent l="0" t="0" r="0" b="0"/>
            <wp:docPr id="26" name="图表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6ED3909C">
      <w:pPr>
        <w:jc w:val="center"/>
        <w:rPr>
          <w:rFonts w:ascii="Arial" w:hAnsi="Arial" w:cs="Arial"/>
        </w:rPr>
      </w:pPr>
      <w:r>
        <w:drawing>
          <wp:inline distT="0" distB="0" distL="0" distR="0">
            <wp:extent cx="4324985" cy="2814320"/>
            <wp:effectExtent l="0" t="0" r="0" b="0"/>
            <wp:docPr id="27" name="图表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C5C70A9">
      <w:pPr>
        <w:jc w:val="center"/>
        <w:rPr>
          <w:rFonts w:ascii="Arial" w:hAnsi="Arial" w:cs="Arial"/>
        </w:rPr>
      </w:pPr>
      <w:r>
        <w:drawing>
          <wp:inline distT="0" distB="0" distL="0" distR="0">
            <wp:extent cx="4572000" cy="2743200"/>
            <wp:effectExtent l="0" t="0" r="0" b="0"/>
            <wp:docPr id="28" name="图表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71354D30">
      <w:pPr>
        <w:spacing w:line="400" w:lineRule="exact"/>
        <w:ind w:left="567" w:leftChars="270"/>
        <w:jc w:val="left"/>
        <w:rPr>
          <w:rFonts w:ascii="Arial" w:hAnsi="Arial" w:cs="Arial"/>
          <w:sz w:val="24"/>
        </w:rPr>
      </w:pPr>
      <w:r>
        <w:rPr>
          <w:rFonts w:ascii="Arial" w:hAnsi="Arial" w:cs="Arial"/>
          <w:sz w:val="24"/>
        </w:rPr>
        <w:t>从趋势图</w:t>
      </w:r>
      <w:r>
        <w:rPr>
          <w:rFonts w:hint="eastAsia" w:ascii="Arial" w:hAnsi="Arial" w:cs="Arial"/>
          <w:sz w:val="24"/>
        </w:rPr>
        <w:t>分析</w:t>
      </w:r>
      <w:r>
        <w:rPr>
          <w:rFonts w:ascii="Arial" w:hAnsi="Arial" w:cs="Arial"/>
          <w:sz w:val="24"/>
        </w:rPr>
        <w:t>出：2025年一车间压缩空气取样点的悬浮粒子（≥0.5μm）所有点</w:t>
      </w:r>
      <w:r>
        <w:rPr>
          <w:rFonts w:hint="eastAsia" w:ascii="Arial" w:hAnsi="Arial" w:cs="Arial"/>
          <w:sz w:val="24"/>
        </w:rPr>
        <w:t>（过滤后和无菌过滤后）</w:t>
      </w:r>
      <w:r>
        <w:rPr>
          <w:rFonts w:ascii="Arial" w:hAnsi="Arial" w:cs="Arial"/>
          <w:sz w:val="24"/>
        </w:rPr>
        <w:t>均在标准限度以下正常波动，</w:t>
      </w:r>
      <w:r>
        <w:rPr>
          <w:rFonts w:hint="eastAsia" w:ascii="Arial" w:hAnsi="Arial" w:cs="Arial"/>
          <w:sz w:val="24"/>
        </w:rPr>
        <w:t>其中过滤后的压缩空气取样点最大值2</w:t>
      </w:r>
      <w:r>
        <w:rPr>
          <w:rFonts w:ascii="Arial" w:hAnsi="Arial" w:cs="Arial"/>
          <w:sz w:val="24"/>
        </w:rPr>
        <w:t>203427</w:t>
      </w:r>
      <w:r>
        <w:rPr>
          <w:rFonts w:hint="eastAsia" w:ascii="Arial" w:hAnsi="Arial" w:cs="Arial"/>
          <w:sz w:val="24"/>
        </w:rPr>
        <w:t>个/m</w:t>
      </w:r>
      <w:r>
        <w:rPr>
          <w:rFonts w:hint="eastAsia" w:ascii="Arial" w:hAnsi="Arial" w:cs="Arial"/>
          <w:sz w:val="24"/>
          <w:vertAlign w:val="superscript"/>
        </w:rPr>
        <w:t>3</w:t>
      </w:r>
      <w:r>
        <w:rPr>
          <w:rFonts w:hint="eastAsia" w:ascii="Arial" w:hAnsi="Arial" w:cs="Arial"/>
          <w:sz w:val="24"/>
        </w:rPr>
        <w:t>，无菌过滤后压缩空气取样点最大值3</w:t>
      </w:r>
      <w:r>
        <w:rPr>
          <w:rFonts w:ascii="Arial" w:hAnsi="Arial" w:cs="Arial"/>
          <w:sz w:val="24"/>
        </w:rPr>
        <w:t>30</w:t>
      </w:r>
      <w:r>
        <w:rPr>
          <w:rFonts w:hint="eastAsia" w:ascii="Arial" w:hAnsi="Arial" w:cs="Arial"/>
          <w:sz w:val="24"/>
        </w:rPr>
        <w:t>个/m</w:t>
      </w:r>
      <w:r>
        <w:rPr>
          <w:rFonts w:hint="eastAsia" w:ascii="Arial" w:hAnsi="Arial" w:cs="Arial"/>
          <w:sz w:val="24"/>
          <w:vertAlign w:val="superscript"/>
        </w:rPr>
        <w:t>3</w:t>
      </w:r>
      <w:r>
        <w:rPr>
          <w:rFonts w:hint="eastAsia" w:ascii="Arial" w:hAnsi="Arial" w:cs="Arial"/>
          <w:sz w:val="24"/>
        </w:rPr>
        <w:t>。总结：一车间</w:t>
      </w:r>
      <w:r>
        <w:rPr>
          <w:rFonts w:ascii="Arial" w:hAnsi="Arial" w:cs="Arial"/>
          <w:sz w:val="24"/>
        </w:rPr>
        <w:t>压缩空气</w:t>
      </w:r>
      <w:r>
        <w:rPr>
          <w:rFonts w:hint="eastAsia" w:ascii="Arial" w:hAnsi="Arial" w:cs="Arial"/>
          <w:sz w:val="24"/>
        </w:rPr>
        <w:t>取样点</w:t>
      </w:r>
      <w:r>
        <w:rPr>
          <w:rFonts w:ascii="Arial" w:hAnsi="Arial" w:cs="Arial"/>
          <w:sz w:val="24"/>
          <w:szCs w:val="21"/>
        </w:rPr>
        <w:t>≥0.5μm</w:t>
      </w:r>
      <w:r>
        <w:rPr>
          <w:rFonts w:ascii="Arial" w:hAnsi="Arial" w:cs="Arial"/>
          <w:sz w:val="24"/>
        </w:rPr>
        <w:t>悬浮粒子</w:t>
      </w:r>
      <w:r>
        <w:rPr>
          <w:rFonts w:hint="eastAsia" w:ascii="Arial" w:hAnsi="Arial" w:cs="Arial"/>
          <w:sz w:val="24"/>
        </w:rPr>
        <w:t>结果符合要求</w:t>
      </w:r>
      <w:r>
        <w:rPr>
          <w:rFonts w:ascii="Arial" w:hAnsi="Arial" w:cs="Arial"/>
          <w:sz w:val="24"/>
        </w:rPr>
        <w:t>。</w:t>
      </w:r>
    </w:p>
    <w:p w14:paraId="6B6C6EFE">
      <w:pPr>
        <w:pStyle w:val="20"/>
        <w:spacing w:line="400" w:lineRule="exact"/>
        <w:ind w:firstLine="0" w:firstLineChars="0"/>
        <w:outlineLvl w:val="1"/>
        <w:rPr>
          <w:rFonts w:ascii="Arial" w:hAnsi="Arial" w:cs="Arial"/>
          <w:sz w:val="24"/>
        </w:rPr>
      </w:pPr>
      <w:bookmarkStart w:id="68" w:name="_Toc144280201"/>
      <w:bookmarkStart w:id="69" w:name="_Toc140659648"/>
      <w:bookmarkStart w:id="70" w:name="_Toc144280079"/>
      <w:r>
        <w:rPr>
          <w:rFonts w:ascii="Arial" w:hAnsi="Arial" w:cs="Arial"/>
          <w:sz w:val="24"/>
        </w:rPr>
        <w:t xml:space="preserve">5.2 </w:t>
      </w:r>
      <w:r>
        <w:rPr>
          <w:rFonts w:ascii="黑体" w:eastAsia="黑体" w:hAnsiTheme="minorEastAsia"/>
          <w:sz w:val="24"/>
        </w:rPr>
        <w:t xml:space="preserve"> 压缩空气悬浮粒子</w:t>
      </w:r>
      <w:r>
        <w:rPr>
          <w:rFonts w:ascii="Arial" w:hAnsi="Arial" w:eastAsia="黑体" w:cs="Arial"/>
          <w:sz w:val="24"/>
        </w:rPr>
        <w:t>（≥5.0μm）</w:t>
      </w:r>
      <w:r>
        <w:rPr>
          <w:rFonts w:ascii="黑体" w:eastAsia="黑体" w:hAnsiTheme="minorEastAsia"/>
          <w:sz w:val="24"/>
        </w:rPr>
        <w:t>监测情况汇总分析</w:t>
      </w:r>
      <w:bookmarkEnd w:id="68"/>
      <w:bookmarkEnd w:id="69"/>
      <w:bookmarkEnd w:id="70"/>
    </w:p>
    <w:p w14:paraId="7E6AD5AF">
      <w:pPr>
        <w:jc w:val="center"/>
        <w:rPr>
          <w:rFonts w:ascii="Arial" w:hAnsi="Arial" w:cs="Arial"/>
        </w:rPr>
      </w:pPr>
      <w:r>
        <w:drawing>
          <wp:inline distT="0" distB="0" distL="0" distR="0">
            <wp:extent cx="4452620" cy="2599690"/>
            <wp:effectExtent l="0" t="0" r="0" b="0"/>
            <wp:docPr id="29" name="图表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699E1D7C">
      <w:pPr>
        <w:jc w:val="center"/>
        <w:rPr>
          <w:rFonts w:ascii="Arial" w:hAnsi="Arial" w:cs="Arial"/>
        </w:rPr>
      </w:pPr>
      <w:r>
        <w:drawing>
          <wp:inline distT="0" distB="0" distL="0" distR="0">
            <wp:extent cx="4507865" cy="2592070"/>
            <wp:effectExtent l="0" t="0" r="0" b="0"/>
            <wp:docPr id="30" name="图表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38F7FEE0">
      <w:pPr>
        <w:jc w:val="center"/>
        <w:rPr>
          <w:rFonts w:ascii="Arial" w:hAnsi="Arial" w:cs="Arial"/>
        </w:rPr>
      </w:pPr>
    </w:p>
    <w:p w14:paraId="228D1FAB">
      <w:pPr>
        <w:jc w:val="center"/>
        <w:rPr>
          <w:rFonts w:ascii="Arial" w:hAnsi="Arial" w:cs="Arial"/>
          <w:b/>
        </w:rPr>
      </w:pPr>
      <w:r>
        <w:drawing>
          <wp:inline distT="0" distB="0" distL="0" distR="0">
            <wp:extent cx="4572000" cy="2743200"/>
            <wp:effectExtent l="0" t="0" r="0" b="0"/>
            <wp:docPr id="31" name="图表 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9A0CD86">
      <w:pPr>
        <w:wordWrap w:val="0"/>
        <w:spacing w:line="400" w:lineRule="exact"/>
        <w:ind w:left="567" w:leftChars="270"/>
        <w:jc w:val="left"/>
        <w:rPr>
          <w:rFonts w:ascii="Arial" w:hAnsi="Arial" w:cs="Arial"/>
          <w:sz w:val="24"/>
        </w:rPr>
      </w:pPr>
      <w:bookmarkStart w:id="71" w:name="_Toc144280080"/>
      <w:bookmarkStart w:id="72" w:name="_Toc144280202"/>
      <w:bookmarkStart w:id="73" w:name="_Toc140659649"/>
      <w:r>
        <w:rPr>
          <w:rFonts w:ascii="Arial" w:hAnsi="Arial" w:cs="Arial"/>
          <w:sz w:val="24"/>
        </w:rPr>
        <w:t>从趋势图</w:t>
      </w:r>
      <w:r>
        <w:rPr>
          <w:rFonts w:hint="eastAsia" w:ascii="Arial" w:hAnsi="Arial" w:cs="Arial"/>
          <w:sz w:val="24"/>
        </w:rPr>
        <w:t>分析</w:t>
      </w:r>
      <w:r>
        <w:rPr>
          <w:rFonts w:ascii="Arial" w:hAnsi="Arial" w:cs="Arial"/>
          <w:sz w:val="24"/>
        </w:rPr>
        <w:t>出：2025年一车间</w:t>
      </w:r>
      <w:r>
        <w:rPr>
          <w:rFonts w:hint="eastAsia" w:ascii="Arial" w:hAnsi="Arial" w:cs="Arial"/>
          <w:sz w:val="24"/>
        </w:rPr>
        <w:t>过滤后</w:t>
      </w:r>
      <w:r>
        <w:rPr>
          <w:rFonts w:ascii="Arial" w:hAnsi="Arial" w:cs="Arial"/>
          <w:sz w:val="24"/>
        </w:rPr>
        <w:t>压缩空气取样点的悬浮粒子（≥5.0μm）点均在标准限度以下正常波动，</w:t>
      </w:r>
      <w:r>
        <w:rPr>
          <w:rFonts w:hint="eastAsia" w:ascii="Arial" w:hAnsi="Arial" w:cs="Arial"/>
          <w:sz w:val="24"/>
        </w:rPr>
        <w:t>其中最大值</w:t>
      </w:r>
      <w:r>
        <w:rPr>
          <w:rFonts w:ascii="Arial" w:hAnsi="Arial" w:cs="Arial"/>
          <w:sz w:val="24"/>
        </w:rPr>
        <w:t>1087</w:t>
      </w:r>
      <w:r>
        <w:rPr>
          <w:rFonts w:hint="eastAsia" w:ascii="Arial" w:hAnsi="Arial" w:cs="Arial"/>
          <w:sz w:val="24"/>
        </w:rPr>
        <w:t>个/m</w:t>
      </w:r>
      <w:r>
        <w:rPr>
          <w:rFonts w:hint="eastAsia" w:ascii="Arial" w:hAnsi="Arial" w:cs="Arial"/>
          <w:sz w:val="24"/>
          <w:vertAlign w:val="superscript"/>
        </w:rPr>
        <w:t>3</w:t>
      </w:r>
      <w:r>
        <w:rPr>
          <w:rFonts w:hint="eastAsia" w:ascii="Arial" w:hAnsi="Arial" w:cs="Arial"/>
          <w:sz w:val="24"/>
        </w:rPr>
        <w:t>。除菌过滤后的压缩空气取样点C</w:t>
      </w:r>
      <w:r>
        <w:rPr>
          <w:rFonts w:ascii="Arial" w:hAnsi="Arial" w:cs="Arial"/>
          <w:sz w:val="24"/>
        </w:rPr>
        <w:t>A0112</w:t>
      </w:r>
      <w:r>
        <w:rPr>
          <w:rFonts w:hint="eastAsia" w:ascii="Arial" w:hAnsi="Arial" w:cs="Arial"/>
          <w:sz w:val="24"/>
        </w:rPr>
        <w:t>在2</w:t>
      </w:r>
      <w:r>
        <w:rPr>
          <w:rFonts w:ascii="Arial" w:hAnsi="Arial" w:cs="Arial"/>
          <w:sz w:val="24"/>
        </w:rPr>
        <w:t>025.03.31</w:t>
      </w:r>
      <w:r>
        <w:rPr>
          <w:rFonts w:hint="eastAsia" w:ascii="Arial" w:hAnsi="Arial" w:cs="Arial"/>
          <w:sz w:val="24"/>
        </w:rPr>
        <w:t>监测结果为</w:t>
      </w:r>
      <w:r>
        <w:rPr>
          <w:rFonts w:ascii="Arial" w:hAnsi="Arial" w:cs="Arial"/>
          <w:sz w:val="24"/>
        </w:rPr>
        <w:t>20</w:t>
      </w:r>
      <w:r>
        <w:rPr>
          <w:rFonts w:hint="eastAsia" w:ascii="Arial" w:hAnsi="Arial" w:cs="Arial"/>
          <w:sz w:val="24"/>
        </w:rPr>
        <w:t>个/m</w:t>
      </w:r>
      <w:r>
        <w:rPr>
          <w:rFonts w:hint="eastAsia" w:ascii="Arial" w:hAnsi="Arial" w:cs="Arial"/>
          <w:sz w:val="24"/>
          <w:vertAlign w:val="superscript"/>
        </w:rPr>
        <w:t>3</w:t>
      </w:r>
      <w:r>
        <w:rPr>
          <w:rFonts w:hint="eastAsia" w:ascii="Arial" w:hAnsi="Arial" w:cs="Arial"/>
          <w:sz w:val="24"/>
        </w:rPr>
        <w:t>达到标准限度（2</w:t>
      </w:r>
      <w:r>
        <w:rPr>
          <w:rFonts w:ascii="Arial" w:hAnsi="Arial" w:cs="Arial"/>
          <w:sz w:val="24"/>
        </w:rPr>
        <w:t>0</w:t>
      </w:r>
      <w:r>
        <w:rPr>
          <w:rFonts w:hint="eastAsia" w:ascii="Arial" w:hAnsi="Arial" w:cs="Arial"/>
          <w:sz w:val="24"/>
        </w:rPr>
        <w:t>个/m</w:t>
      </w:r>
      <w:r>
        <w:rPr>
          <w:rFonts w:hint="eastAsia" w:ascii="Arial" w:hAnsi="Arial" w:cs="Arial"/>
          <w:sz w:val="24"/>
          <w:vertAlign w:val="superscript"/>
        </w:rPr>
        <w:t>3</w:t>
      </w:r>
      <w:r>
        <w:rPr>
          <w:rFonts w:hint="eastAsia" w:ascii="Arial" w:hAnsi="Arial" w:cs="Arial"/>
          <w:sz w:val="24"/>
        </w:rPr>
        <w:t>），O</w:t>
      </w:r>
      <w:r>
        <w:rPr>
          <w:rFonts w:ascii="Arial" w:hAnsi="Arial" w:cs="Arial"/>
          <w:sz w:val="24"/>
        </w:rPr>
        <w:t>OT</w:t>
      </w:r>
      <w:r>
        <w:rPr>
          <w:rFonts w:hint="eastAsia" w:ascii="Arial" w:hAnsi="Arial" w:cs="Arial"/>
          <w:sz w:val="24"/>
        </w:rPr>
        <w:t>调查（O</w:t>
      </w:r>
      <w:r>
        <w:rPr>
          <w:rFonts w:ascii="Arial" w:hAnsi="Arial" w:cs="Arial"/>
          <w:sz w:val="24"/>
        </w:rPr>
        <w:t>OT-SW-2025-002</w:t>
      </w:r>
      <w:r>
        <w:rPr>
          <w:rFonts w:hint="eastAsia" w:ascii="Arial" w:hAnsi="Arial" w:cs="Arial"/>
          <w:sz w:val="24"/>
        </w:rPr>
        <w:t>）其余监测结果均合格。</w:t>
      </w:r>
    </w:p>
    <w:p w14:paraId="0812D9E4">
      <w:pPr>
        <w:pStyle w:val="20"/>
        <w:spacing w:line="400" w:lineRule="exact"/>
        <w:ind w:left="-142" w:firstLine="0" w:firstLineChars="0"/>
        <w:outlineLvl w:val="1"/>
        <w:rPr>
          <w:rFonts w:ascii="黑体" w:hAnsi="黑体" w:eastAsia="黑体" w:cs="Arial"/>
          <w:sz w:val="24"/>
        </w:rPr>
      </w:pPr>
      <w:r>
        <w:rPr>
          <w:rFonts w:ascii="Arial" w:hAnsi="Arial" w:cs="Arial"/>
          <w:sz w:val="24"/>
        </w:rPr>
        <w:t xml:space="preserve">5.3  </w:t>
      </w:r>
      <w:r>
        <w:rPr>
          <w:rFonts w:ascii="黑体" w:hAnsi="黑体" w:eastAsia="黑体" w:cs="Arial"/>
          <w:sz w:val="24"/>
        </w:rPr>
        <w:t>压缩空气微生物监测情况汇总分析</w:t>
      </w:r>
      <w:bookmarkEnd w:id="71"/>
      <w:bookmarkEnd w:id="72"/>
      <w:bookmarkEnd w:id="73"/>
    </w:p>
    <w:p w14:paraId="2F6EF651">
      <w:pPr>
        <w:jc w:val="center"/>
        <w:rPr>
          <w:rFonts w:ascii="Arial" w:hAnsi="Arial" w:cs="Arial"/>
        </w:rPr>
      </w:pPr>
      <w:r>
        <w:drawing>
          <wp:inline distT="0" distB="0" distL="0" distR="0">
            <wp:extent cx="4476115" cy="2663190"/>
            <wp:effectExtent l="0" t="0" r="0" b="0"/>
            <wp:docPr id="32" name="图表 3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356E952">
      <w:pPr>
        <w:pStyle w:val="20"/>
        <w:spacing w:line="400" w:lineRule="exact"/>
        <w:ind w:left="357" w:firstLine="0" w:firstLineChars="0"/>
        <w:jc w:val="left"/>
        <w:rPr>
          <w:rFonts w:ascii="Arial" w:hAnsi="Arial" w:cs="Arial"/>
          <w:sz w:val="24"/>
        </w:rPr>
      </w:pPr>
      <w:bookmarkStart w:id="74" w:name="_Toc1052353"/>
      <w:bookmarkStart w:id="75" w:name="_Toc527473614"/>
      <w:bookmarkStart w:id="76" w:name="_Toc527474303"/>
      <w:r>
        <w:rPr>
          <w:rFonts w:ascii="Arial" w:hAnsi="Arial" w:cs="Arial"/>
          <w:sz w:val="24"/>
        </w:rPr>
        <w:t>从趋势图可以看出：2025年一车间压缩空气取样点的微生物监测结果均在0-2 cfu/m³之间，远小于标准限度且趋势正常。</w:t>
      </w:r>
      <w:r>
        <w:rPr>
          <w:rFonts w:hint="eastAsia" w:ascii="Arial" w:hAnsi="Arial" w:cs="Arial"/>
          <w:sz w:val="24"/>
        </w:rPr>
        <w:t>发酵用的压缩空气（除菌过滤后）和与无菌水针剂接触的压缩空气微生物度均为0，符合无菌要求。</w:t>
      </w:r>
    </w:p>
    <w:p w14:paraId="6841F270">
      <w:pPr>
        <w:pStyle w:val="20"/>
        <w:spacing w:line="400" w:lineRule="exact"/>
        <w:ind w:left="357" w:firstLine="0" w:firstLineChars="0"/>
        <w:jc w:val="left"/>
        <w:rPr>
          <w:rFonts w:ascii="Arial" w:hAnsi="Arial" w:cs="Arial"/>
          <w:sz w:val="24"/>
        </w:rPr>
      </w:pPr>
      <w:r>
        <w:rPr>
          <w:rFonts w:ascii="Arial" w:hAnsi="Arial" w:cs="Arial"/>
          <w:sz w:val="24"/>
        </w:rPr>
        <w:t>对2025年一车间压缩空气取样点的微生物趋势图进行分析：微生物监测结果均在标准限度以下，控制稳定。</w:t>
      </w:r>
    </w:p>
    <w:p w14:paraId="077CB9FF">
      <w:pPr>
        <w:spacing w:line="400" w:lineRule="exact"/>
        <w:jc w:val="left"/>
        <w:rPr>
          <w:rFonts w:ascii="黑体" w:hAnsi="黑体" w:eastAsia="黑体" w:cs="Arial"/>
          <w:sz w:val="24"/>
        </w:rPr>
      </w:pPr>
      <w:r>
        <w:rPr>
          <w:rFonts w:hint="eastAsia" w:ascii="Arial" w:hAnsi="Arial" w:cs="Arial"/>
          <w:sz w:val="24"/>
        </w:rPr>
        <w:t>5</w:t>
      </w:r>
      <w:r>
        <w:rPr>
          <w:rFonts w:ascii="Arial" w:hAnsi="Arial" w:cs="Arial"/>
          <w:sz w:val="24"/>
        </w:rPr>
        <w:t xml:space="preserve">.4 </w:t>
      </w:r>
      <w:r>
        <w:rPr>
          <w:rFonts w:ascii="黑体" w:hAnsi="黑体" w:eastAsia="黑体" w:cs="Arial"/>
          <w:sz w:val="24"/>
        </w:rPr>
        <w:t xml:space="preserve"> 压缩空气</w:t>
      </w:r>
      <w:r>
        <w:rPr>
          <w:rFonts w:hint="eastAsia" w:ascii="黑体" w:hAnsi="黑体" w:eastAsia="黑体" w:cs="Arial"/>
          <w:sz w:val="24"/>
        </w:rPr>
        <w:t>含水量</w:t>
      </w:r>
      <w:r>
        <w:rPr>
          <w:rFonts w:ascii="黑体" w:hAnsi="黑体" w:eastAsia="黑体" w:cs="Arial"/>
          <w:sz w:val="24"/>
        </w:rPr>
        <w:t>监测情况汇总分析</w:t>
      </w:r>
    </w:p>
    <w:p w14:paraId="6784E104">
      <w:pPr>
        <w:jc w:val="center"/>
        <w:rPr>
          <w:rFonts w:ascii="Arial" w:hAnsi="Arial" w:cs="Arial"/>
          <w:sz w:val="24"/>
        </w:rPr>
      </w:pPr>
      <w:r>
        <w:drawing>
          <wp:inline distT="0" distB="0" distL="0" distR="0">
            <wp:extent cx="4055110" cy="2719070"/>
            <wp:effectExtent l="0" t="0" r="0" b="0"/>
            <wp:docPr id="33" name="图表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13DB433E">
      <w:pPr>
        <w:jc w:val="center"/>
        <w:rPr>
          <w:rFonts w:ascii="Arial" w:hAnsi="Arial" w:cs="Arial"/>
          <w:sz w:val="24"/>
        </w:rPr>
      </w:pPr>
    </w:p>
    <w:p w14:paraId="4607660A">
      <w:pPr>
        <w:pStyle w:val="20"/>
        <w:spacing w:line="400" w:lineRule="exact"/>
        <w:ind w:left="357" w:firstLine="0" w:firstLineChars="0"/>
        <w:jc w:val="left"/>
        <w:rPr>
          <w:rFonts w:ascii="Arial" w:hAnsi="Arial" w:cs="Arial"/>
          <w:sz w:val="24"/>
        </w:rPr>
      </w:pPr>
      <w:r>
        <w:rPr>
          <w:rFonts w:ascii="Arial" w:hAnsi="Arial" w:cs="Arial"/>
          <w:sz w:val="24"/>
        </w:rPr>
        <w:t>从趋势图可以看出：2025年一车间压缩空气取样点的</w:t>
      </w:r>
      <w:r>
        <w:rPr>
          <w:rFonts w:hint="eastAsia" w:ascii="Arial" w:hAnsi="Arial" w:cs="Arial"/>
          <w:sz w:val="24"/>
        </w:rPr>
        <w:t>含水量</w:t>
      </w:r>
      <w:r>
        <w:rPr>
          <w:rFonts w:ascii="Arial" w:hAnsi="Arial" w:cs="Arial"/>
          <w:sz w:val="24"/>
        </w:rPr>
        <w:t>监测结果均在</w:t>
      </w:r>
      <w:r>
        <w:rPr>
          <w:rFonts w:hint="eastAsia" w:ascii="Arial" w:hAnsi="Arial" w:cs="Arial"/>
          <w:sz w:val="24"/>
        </w:rPr>
        <w:t>标准限度以下</w:t>
      </w:r>
      <w:r>
        <w:rPr>
          <w:rFonts w:ascii="Arial" w:hAnsi="Arial" w:cs="Arial"/>
          <w:sz w:val="24"/>
        </w:rPr>
        <w:t>波动</w:t>
      </w:r>
      <w:r>
        <w:rPr>
          <w:rFonts w:hint="eastAsia" w:ascii="Arial" w:hAnsi="Arial" w:cs="Arial"/>
          <w:sz w:val="24"/>
        </w:rPr>
        <w:t>，范围在</w:t>
      </w:r>
      <w:r>
        <w:rPr>
          <w:rFonts w:ascii="Arial" w:hAnsi="Arial" w:cs="Arial"/>
          <w:sz w:val="24"/>
        </w:rPr>
        <w:t>26.6-106.4ppmV/V</w:t>
      </w:r>
      <w:r>
        <w:rPr>
          <w:rFonts w:hint="eastAsia" w:ascii="Arial" w:hAnsi="Arial" w:cs="Arial"/>
          <w:sz w:val="24"/>
        </w:rPr>
        <w:t>波动。</w:t>
      </w:r>
      <w:r>
        <w:rPr>
          <w:rFonts w:ascii="Arial" w:hAnsi="Arial" w:cs="Arial"/>
          <w:sz w:val="24"/>
        </w:rPr>
        <w:t>对2025年一车间压缩空气取样点的</w:t>
      </w:r>
      <w:r>
        <w:rPr>
          <w:rFonts w:hint="eastAsia" w:ascii="Arial" w:hAnsi="Arial" w:cs="Arial"/>
          <w:sz w:val="24"/>
        </w:rPr>
        <w:t>含水量</w:t>
      </w:r>
      <w:r>
        <w:rPr>
          <w:rFonts w:ascii="Arial" w:hAnsi="Arial" w:cs="Arial"/>
          <w:sz w:val="24"/>
        </w:rPr>
        <w:t>趋势图进行分析：</w:t>
      </w:r>
      <w:r>
        <w:rPr>
          <w:rFonts w:hint="eastAsia" w:ascii="Arial" w:hAnsi="Arial" w:cs="Arial"/>
          <w:sz w:val="24"/>
        </w:rPr>
        <w:t>含水量</w:t>
      </w:r>
      <w:r>
        <w:rPr>
          <w:rFonts w:ascii="Arial" w:hAnsi="Arial" w:cs="Arial"/>
          <w:sz w:val="24"/>
        </w:rPr>
        <w:t>测结果均在标准限度以下，控制稳定。</w:t>
      </w:r>
    </w:p>
    <w:p w14:paraId="69DE2A83">
      <w:pPr>
        <w:pStyle w:val="20"/>
        <w:spacing w:line="400" w:lineRule="exact"/>
        <w:ind w:left="360" w:firstLine="0" w:firstLineChars="0"/>
        <w:outlineLvl w:val="1"/>
        <w:rPr>
          <w:rFonts w:ascii="黑体" w:eastAsia="黑体" w:hAnsiTheme="minorEastAsia"/>
          <w:sz w:val="24"/>
        </w:rPr>
      </w:pPr>
      <w:r>
        <w:rPr>
          <w:rFonts w:hint="eastAsia" w:ascii="Arial" w:hAnsi="Arial" w:cs="Arial"/>
          <w:sz w:val="24"/>
        </w:rPr>
        <w:t>5</w:t>
      </w:r>
      <w:r>
        <w:rPr>
          <w:rFonts w:ascii="Arial" w:hAnsi="Arial" w:cs="Arial"/>
          <w:sz w:val="24"/>
        </w:rPr>
        <w:t xml:space="preserve">.5  </w:t>
      </w:r>
      <w:r>
        <w:rPr>
          <w:rFonts w:hint="eastAsia" w:ascii="黑体" w:eastAsia="黑体" w:hAnsiTheme="minorEastAsia"/>
          <w:sz w:val="24"/>
        </w:rPr>
        <w:t>压缩空气含油量</w:t>
      </w:r>
      <w:r>
        <w:rPr>
          <w:rFonts w:ascii="黑体" w:eastAsia="黑体" w:hAnsiTheme="minorEastAsia"/>
          <w:sz w:val="24"/>
        </w:rPr>
        <w:t>监测情况汇总分析</w:t>
      </w:r>
    </w:p>
    <w:p w14:paraId="4FDAC225">
      <w:pPr>
        <w:spacing w:line="400" w:lineRule="exact"/>
        <w:ind w:left="991" w:leftChars="472"/>
        <w:jc w:val="left"/>
        <w:rPr>
          <w:rFonts w:ascii="Arial" w:hAnsi="Arial" w:cs="Arial"/>
          <w:sz w:val="24"/>
        </w:rPr>
      </w:pPr>
      <w:r>
        <w:rPr>
          <w:rFonts w:hint="eastAsia" w:ascii="Arial" w:hAnsi="Arial" w:cs="Arial"/>
          <w:sz w:val="24"/>
        </w:rPr>
        <w:t>从2</w:t>
      </w:r>
      <w:r>
        <w:rPr>
          <w:rFonts w:ascii="Arial" w:hAnsi="Arial" w:cs="Arial"/>
          <w:sz w:val="24"/>
        </w:rPr>
        <w:t>025</w:t>
      </w:r>
      <w:r>
        <w:rPr>
          <w:rFonts w:hint="eastAsia" w:ascii="Arial" w:hAnsi="Arial" w:cs="Arial"/>
          <w:sz w:val="24"/>
        </w:rPr>
        <w:t>年一车间压缩空气取样监测结果分析出</w:t>
      </w:r>
      <w:r>
        <w:rPr>
          <w:rFonts w:ascii="Arial" w:hAnsi="Arial" w:cs="Arial"/>
          <w:sz w:val="24"/>
        </w:rPr>
        <w:t>:</w:t>
      </w:r>
      <w:r>
        <w:rPr>
          <w:rFonts w:hint="eastAsia" w:ascii="Arial" w:hAnsi="Arial" w:cs="Arial"/>
          <w:sz w:val="24"/>
        </w:rPr>
        <w:t>一车间压缩空气含油量均＜0</w:t>
      </w:r>
      <w:r>
        <w:rPr>
          <w:rFonts w:ascii="Arial" w:hAnsi="Arial" w:cs="Arial"/>
          <w:sz w:val="24"/>
        </w:rPr>
        <w:t>.1</w:t>
      </w:r>
      <w:r>
        <w:rPr>
          <w:rFonts w:hint="eastAsia" w:ascii="Arial" w:hAnsi="Arial" w:cs="Arial"/>
          <w:sz w:val="24"/>
        </w:rPr>
        <w:t>mg/m</w:t>
      </w:r>
      <w:r>
        <w:rPr>
          <w:rFonts w:ascii="Arial" w:hAnsi="Arial" w:cs="Arial"/>
          <w:sz w:val="24"/>
          <w:vertAlign w:val="superscript"/>
        </w:rPr>
        <w:t>3</w:t>
      </w:r>
      <w:r>
        <w:rPr>
          <w:rFonts w:hint="eastAsia" w:ascii="Arial" w:hAnsi="Arial" w:cs="Arial"/>
          <w:sz w:val="24"/>
        </w:rPr>
        <w:t>。监测结果均符合标准，详见附表记录。说明一车间压缩空气含油量控制较好，符合生产使用要求。</w:t>
      </w:r>
    </w:p>
    <w:p w14:paraId="11440F43">
      <w:pPr>
        <w:pStyle w:val="11"/>
        <w:numPr>
          <w:ilvl w:val="0"/>
          <w:numId w:val="2"/>
        </w:numPr>
        <w:spacing w:before="156" w:beforeLines="50" w:after="0" w:line="400" w:lineRule="exact"/>
        <w:ind w:left="0" w:firstLine="0"/>
        <w:jc w:val="left"/>
        <w:rPr>
          <w:rFonts w:ascii="Arial" w:hAnsi="Arial" w:eastAsia="黑体" w:cs="Arial"/>
          <w:b w:val="0"/>
          <w:sz w:val="28"/>
          <w:szCs w:val="28"/>
        </w:rPr>
      </w:pPr>
      <w:r>
        <w:rPr>
          <w:rFonts w:ascii="Arial" w:hAnsi="Arial" w:eastAsia="黑体" w:cs="Arial"/>
          <w:b w:val="0"/>
          <w:sz w:val="28"/>
          <w:szCs w:val="28"/>
        </w:rPr>
        <w:t xml:space="preserve">  </w:t>
      </w:r>
      <w:bookmarkEnd w:id="74"/>
      <w:bookmarkStart w:id="77" w:name="_Toc144280081"/>
      <w:bookmarkStart w:id="78" w:name="_Toc144280203"/>
      <w:bookmarkStart w:id="79" w:name="_Toc219881018"/>
      <w:r>
        <w:rPr>
          <w:rFonts w:ascii="Arial" w:hAnsi="Arial" w:eastAsia="黑体" w:cs="Arial"/>
          <w:b w:val="0"/>
          <w:sz w:val="28"/>
          <w:szCs w:val="28"/>
        </w:rPr>
        <w:t>工艺用气系统维护保养情况</w:t>
      </w:r>
      <w:bookmarkEnd w:id="77"/>
      <w:bookmarkEnd w:id="78"/>
      <w:bookmarkEnd w:id="79"/>
    </w:p>
    <w:p w14:paraId="5EEDD72B">
      <w:pPr>
        <w:pStyle w:val="20"/>
        <w:tabs>
          <w:tab w:val="left" w:pos="567"/>
        </w:tabs>
        <w:spacing w:line="440" w:lineRule="exact"/>
        <w:ind w:left="360" w:firstLine="0" w:firstLineChars="0"/>
        <w:rPr>
          <w:rFonts w:ascii="Arial" w:hAnsi="Arial" w:cs="Arial"/>
          <w:sz w:val="24"/>
          <w:szCs w:val="20"/>
        </w:rPr>
      </w:pPr>
      <w:r>
        <w:rPr>
          <w:rFonts w:ascii="Arial" w:hAnsi="Arial" w:cs="Arial"/>
          <w:sz w:val="24"/>
          <w:szCs w:val="20"/>
        </w:rPr>
        <w:t>一车间工艺用气过滤滤芯的完整性测试情况</w:t>
      </w:r>
      <w:r>
        <w:rPr>
          <w:rFonts w:ascii="Arial" w:hAnsi="Arial" w:cs="Arial"/>
          <w:sz w:val="24"/>
        </w:rPr>
        <w:t>：</w:t>
      </w:r>
      <w:r>
        <w:rPr>
          <w:rFonts w:ascii="Arial" w:hAnsi="Arial" w:cs="Arial"/>
          <w:sz w:val="24"/>
          <w:szCs w:val="20"/>
        </w:rPr>
        <w:t>2025年一车间工艺用气滤芯完整性测试均</w:t>
      </w:r>
      <w:r>
        <w:rPr>
          <w:rFonts w:hint="eastAsia" w:ascii="Arial" w:hAnsi="Arial" w:cs="Arial"/>
          <w:sz w:val="24"/>
          <w:szCs w:val="20"/>
        </w:rPr>
        <w:t>按周期测试</w:t>
      </w:r>
      <w:r>
        <w:rPr>
          <w:rFonts w:ascii="Arial" w:hAnsi="Arial" w:cs="Arial"/>
          <w:sz w:val="24"/>
          <w:szCs w:val="20"/>
        </w:rPr>
        <w:t>，结果均符合要求，无偏差</w:t>
      </w:r>
      <w:r>
        <w:rPr>
          <w:rFonts w:ascii="Arial" w:hAnsi="Arial" w:cs="Arial"/>
          <w:sz w:val="24"/>
        </w:rPr>
        <w:t>。</w:t>
      </w:r>
    </w:p>
    <w:p w14:paraId="65646DF3">
      <w:pPr>
        <w:pStyle w:val="11"/>
        <w:numPr>
          <w:ilvl w:val="0"/>
          <w:numId w:val="2"/>
        </w:numPr>
        <w:spacing w:before="156" w:beforeLines="50" w:after="0" w:line="400" w:lineRule="exact"/>
        <w:ind w:left="0" w:firstLine="0"/>
        <w:jc w:val="left"/>
        <w:rPr>
          <w:rFonts w:ascii="Arial" w:hAnsi="Arial" w:eastAsia="黑体" w:cs="Arial"/>
          <w:b w:val="0"/>
          <w:sz w:val="28"/>
          <w:szCs w:val="28"/>
        </w:rPr>
      </w:pPr>
      <w:bookmarkStart w:id="80" w:name="_Toc1052355"/>
      <w:r>
        <w:rPr>
          <w:rFonts w:ascii="Arial" w:hAnsi="Arial" w:eastAsia="黑体" w:cs="Arial"/>
          <w:b w:val="0"/>
          <w:sz w:val="28"/>
          <w:szCs w:val="28"/>
        </w:rPr>
        <w:t xml:space="preserve">  </w:t>
      </w:r>
      <w:bookmarkStart w:id="81" w:name="_Toc144280204"/>
      <w:bookmarkStart w:id="82" w:name="_Toc219881019"/>
      <w:bookmarkStart w:id="83" w:name="_Toc144280082"/>
      <w:r>
        <w:rPr>
          <w:rFonts w:ascii="Arial" w:hAnsi="Arial" w:eastAsia="黑体" w:cs="Arial"/>
          <w:b w:val="0"/>
          <w:sz w:val="28"/>
          <w:szCs w:val="28"/>
        </w:rPr>
        <w:t>偏差情况汇总</w:t>
      </w:r>
      <w:bookmarkEnd w:id="80"/>
      <w:bookmarkEnd w:id="81"/>
      <w:bookmarkEnd w:id="82"/>
      <w:bookmarkEnd w:id="83"/>
    </w:p>
    <w:tbl>
      <w:tblPr>
        <w:tblStyle w:val="13"/>
        <w:tblW w:w="4874"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4"/>
        <w:gridCol w:w="1689"/>
        <w:gridCol w:w="1836"/>
        <w:gridCol w:w="3018"/>
        <w:gridCol w:w="1278"/>
      </w:tblGrid>
      <w:tr w14:paraId="7D49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4" w:hRule="atLeast"/>
        </w:trPr>
        <w:tc>
          <w:tcPr>
            <w:tcW w:w="833" w:type="pct"/>
            <w:shd w:val="clear" w:color="auto" w:fill="A6A6A6"/>
            <w:vAlign w:val="center"/>
          </w:tcPr>
          <w:p w14:paraId="58DB019B">
            <w:pPr>
              <w:spacing w:line="300" w:lineRule="exact"/>
              <w:jc w:val="center"/>
              <w:rPr>
                <w:rFonts w:ascii="Arial" w:hAnsi="Arial" w:cs="Arial"/>
                <w:sz w:val="18"/>
                <w:szCs w:val="18"/>
              </w:rPr>
            </w:pPr>
            <w:r>
              <w:rPr>
                <w:rFonts w:ascii="Arial" w:hAnsi="Arial" w:cs="Arial"/>
                <w:sz w:val="18"/>
                <w:szCs w:val="18"/>
              </w:rPr>
              <w:t>偏差发生日期</w:t>
            </w:r>
          </w:p>
        </w:tc>
        <w:tc>
          <w:tcPr>
            <w:tcW w:w="900" w:type="pct"/>
            <w:shd w:val="clear" w:color="auto" w:fill="A6A6A6"/>
            <w:vAlign w:val="center"/>
          </w:tcPr>
          <w:p w14:paraId="64D97A96">
            <w:pPr>
              <w:spacing w:line="300" w:lineRule="exact"/>
              <w:jc w:val="center"/>
              <w:rPr>
                <w:rFonts w:ascii="Arial" w:hAnsi="Arial" w:cs="Arial"/>
                <w:sz w:val="18"/>
                <w:szCs w:val="18"/>
              </w:rPr>
            </w:pPr>
            <w:r>
              <w:rPr>
                <w:rFonts w:ascii="Arial" w:hAnsi="Arial" w:cs="Arial"/>
                <w:sz w:val="18"/>
                <w:szCs w:val="18"/>
              </w:rPr>
              <w:t>偏差内容</w:t>
            </w:r>
          </w:p>
        </w:tc>
        <w:tc>
          <w:tcPr>
            <w:tcW w:w="978" w:type="pct"/>
            <w:shd w:val="clear" w:color="auto" w:fill="A6A6A6"/>
            <w:vAlign w:val="center"/>
          </w:tcPr>
          <w:p w14:paraId="0640C02F">
            <w:pPr>
              <w:spacing w:line="300" w:lineRule="exact"/>
              <w:jc w:val="center"/>
              <w:rPr>
                <w:rFonts w:ascii="Arial" w:hAnsi="Arial" w:cs="Arial"/>
                <w:sz w:val="18"/>
                <w:szCs w:val="18"/>
              </w:rPr>
            </w:pPr>
            <w:r>
              <w:rPr>
                <w:rFonts w:ascii="Arial" w:hAnsi="Arial" w:cs="Arial"/>
                <w:sz w:val="18"/>
                <w:szCs w:val="18"/>
              </w:rPr>
              <w:t>原因分析</w:t>
            </w:r>
          </w:p>
        </w:tc>
        <w:tc>
          <w:tcPr>
            <w:tcW w:w="1608" w:type="pct"/>
            <w:shd w:val="clear" w:color="auto" w:fill="A6A6A6"/>
            <w:vAlign w:val="center"/>
          </w:tcPr>
          <w:p w14:paraId="7D198FEE">
            <w:pPr>
              <w:spacing w:line="300" w:lineRule="exact"/>
              <w:jc w:val="center"/>
              <w:rPr>
                <w:rFonts w:ascii="Arial" w:hAnsi="Arial" w:cs="Arial"/>
                <w:sz w:val="18"/>
                <w:szCs w:val="18"/>
              </w:rPr>
            </w:pPr>
            <w:r>
              <w:rPr>
                <w:rFonts w:ascii="Arial" w:hAnsi="Arial" w:cs="Arial"/>
                <w:sz w:val="18"/>
                <w:szCs w:val="18"/>
              </w:rPr>
              <w:t>纠正预防措施</w:t>
            </w:r>
          </w:p>
        </w:tc>
        <w:tc>
          <w:tcPr>
            <w:tcW w:w="681" w:type="pct"/>
            <w:shd w:val="clear" w:color="auto" w:fill="A6A6A6"/>
            <w:vAlign w:val="center"/>
          </w:tcPr>
          <w:p w14:paraId="58B39AE4">
            <w:pPr>
              <w:spacing w:line="300" w:lineRule="exact"/>
              <w:jc w:val="center"/>
              <w:rPr>
                <w:rFonts w:ascii="Arial" w:hAnsi="Arial" w:cs="Arial"/>
                <w:sz w:val="18"/>
                <w:szCs w:val="18"/>
              </w:rPr>
            </w:pPr>
            <w:r>
              <w:rPr>
                <w:rFonts w:ascii="Arial" w:hAnsi="Arial" w:cs="Arial"/>
                <w:sz w:val="18"/>
                <w:szCs w:val="18"/>
              </w:rPr>
              <w:t>偏差编号</w:t>
            </w:r>
          </w:p>
        </w:tc>
      </w:tr>
      <w:tr w14:paraId="0198D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trPr>
        <w:tc>
          <w:tcPr>
            <w:tcW w:w="833" w:type="pct"/>
            <w:vAlign w:val="center"/>
          </w:tcPr>
          <w:p w14:paraId="19F04B24">
            <w:pPr>
              <w:spacing w:line="300" w:lineRule="exact"/>
              <w:jc w:val="center"/>
              <w:rPr>
                <w:rFonts w:ascii="Arial" w:hAnsi="Arial" w:cs="Arial"/>
                <w:sz w:val="18"/>
                <w:szCs w:val="18"/>
              </w:rPr>
            </w:pPr>
            <w:r>
              <w:rPr>
                <w:rFonts w:ascii="Arial" w:hAnsi="Arial" w:cs="Arial"/>
                <w:sz w:val="18"/>
                <w:szCs w:val="18"/>
              </w:rPr>
              <w:t>——</w:t>
            </w:r>
          </w:p>
        </w:tc>
        <w:tc>
          <w:tcPr>
            <w:tcW w:w="900" w:type="pct"/>
            <w:vAlign w:val="center"/>
          </w:tcPr>
          <w:p w14:paraId="327F5C5A">
            <w:pPr>
              <w:spacing w:line="300" w:lineRule="exact"/>
              <w:jc w:val="center"/>
              <w:rPr>
                <w:rFonts w:ascii="Arial" w:hAnsi="Arial" w:cs="Arial"/>
                <w:sz w:val="18"/>
                <w:szCs w:val="18"/>
              </w:rPr>
            </w:pPr>
            <w:r>
              <w:rPr>
                <w:rFonts w:ascii="Arial" w:hAnsi="Arial" w:cs="Arial"/>
                <w:sz w:val="18"/>
                <w:szCs w:val="18"/>
              </w:rPr>
              <w:t>——</w:t>
            </w:r>
          </w:p>
        </w:tc>
        <w:tc>
          <w:tcPr>
            <w:tcW w:w="978" w:type="pct"/>
            <w:vAlign w:val="center"/>
          </w:tcPr>
          <w:p w14:paraId="5B06ABFB">
            <w:pPr>
              <w:spacing w:line="300" w:lineRule="exact"/>
              <w:jc w:val="center"/>
              <w:rPr>
                <w:rFonts w:ascii="Arial" w:hAnsi="Arial" w:cs="Arial"/>
                <w:sz w:val="18"/>
                <w:szCs w:val="18"/>
              </w:rPr>
            </w:pPr>
            <w:r>
              <w:rPr>
                <w:rFonts w:ascii="Arial" w:hAnsi="Arial" w:cs="Arial"/>
                <w:sz w:val="18"/>
                <w:szCs w:val="18"/>
              </w:rPr>
              <w:t>——</w:t>
            </w:r>
          </w:p>
        </w:tc>
        <w:tc>
          <w:tcPr>
            <w:tcW w:w="1608" w:type="pct"/>
            <w:vAlign w:val="center"/>
          </w:tcPr>
          <w:p w14:paraId="4BA1058D">
            <w:pPr>
              <w:spacing w:line="300" w:lineRule="exact"/>
              <w:jc w:val="center"/>
              <w:rPr>
                <w:rFonts w:ascii="Arial" w:hAnsi="Arial" w:cs="Arial"/>
                <w:sz w:val="18"/>
                <w:szCs w:val="18"/>
              </w:rPr>
            </w:pPr>
            <w:r>
              <w:rPr>
                <w:rFonts w:ascii="Arial" w:hAnsi="Arial" w:cs="Arial"/>
                <w:sz w:val="18"/>
                <w:szCs w:val="18"/>
              </w:rPr>
              <w:t>——</w:t>
            </w:r>
          </w:p>
        </w:tc>
        <w:tc>
          <w:tcPr>
            <w:tcW w:w="681" w:type="pct"/>
            <w:vAlign w:val="center"/>
          </w:tcPr>
          <w:p w14:paraId="7B5EDEDE">
            <w:pPr>
              <w:spacing w:line="300" w:lineRule="exact"/>
              <w:jc w:val="center"/>
              <w:rPr>
                <w:rFonts w:ascii="Arial" w:hAnsi="Arial" w:cs="Arial"/>
                <w:sz w:val="18"/>
                <w:szCs w:val="18"/>
              </w:rPr>
            </w:pPr>
            <w:r>
              <w:rPr>
                <w:rFonts w:ascii="Arial" w:hAnsi="Arial" w:cs="Arial"/>
                <w:sz w:val="18"/>
                <w:szCs w:val="18"/>
              </w:rPr>
              <w:t>——</w:t>
            </w:r>
          </w:p>
        </w:tc>
      </w:tr>
    </w:tbl>
    <w:p w14:paraId="5EE46811">
      <w:pPr>
        <w:tabs>
          <w:tab w:val="left" w:pos="426"/>
          <w:tab w:val="left" w:pos="567"/>
        </w:tabs>
        <w:spacing w:line="400" w:lineRule="exact"/>
        <w:ind w:left="420"/>
        <w:rPr>
          <w:rFonts w:ascii="Arial" w:hAnsi="Arial" w:cs="Arial"/>
          <w:sz w:val="24"/>
        </w:rPr>
      </w:pPr>
      <w:r>
        <w:rPr>
          <w:rFonts w:ascii="Arial" w:hAnsi="Arial" w:cs="Arial"/>
          <w:sz w:val="24"/>
        </w:rPr>
        <w:t>小结：2025</w:t>
      </w:r>
      <w:r>
        <w:rPr>
          <w:rFonts w:hint="eastAsia" w:ascii="Arial" w:hAnsi="Arial" w:cs="Arial"/>
          <w:sz w:val="24"/>
        </w:rPr>
        <w:t>年</w:t>
      </w:r>
      <w:r>
        <w:rPr>
          <w:rFonts w:ascii="Arial" w:hAnsi="Arial" w:cs="Arial"/>
          <w:sz w:val="24"/>
        </w:rPr>
        <w:t>一车间工艺用气系统使用点没有发生偏差。</w:t>
      </w:r>
    </w:p>
    <w:p w14:paraId="7B793AAD">
      <w:pPr>
        <w:pStyle w:val="11"/>
        <w:numPr>
          <w:ilvl w:val="0"/>
          <w:numId w:val="2"/>
        </w:numPr>
        <w:spacing w:before="156" w:beforeLines="50" w:after="0" w:line="400" w:lineRule="exact"/>
        <w:ind w:left="0" w:firstLine="0"/>
        <w:jc w:val="left"/>
        <w:rPr>
          <w:rFonts w:ascii="Arial" w:hAnsi="Arial" w:eastAsia="黑体" w:cs="Arial"/>
          <w:b w:val="0"/>
          <w:sz w:val="28"/>
          <w:szCs w:val="28"/>
        </w:rPr>
      </w:pPr>
      <w:bookmarkStart w:id="84" w:name="_Toc1052356"/>
      <w:r>
        <w:rPr>
          <w:rFonts w:ascii="Arial" w:hAnsi="Arial" w:eastAsia="黑体" w:cs="Arial"/>
          <w:b w:val="0"/>
          <w:sz w:val="28"/>
          <w:szCs w:val="28"/>
        </w:rPr>
        <w:t xml:space="preserve">  </w:t>
      </w:r>
      <w:bookmarkStart w:id="85" w:name="_Toc144280083"/>
      <w:bookmarkStart w:id="86" w:name="_Toc219881020"/>
      <w:bookmarkStart w:id="87" w:name="_Toc144280205"/>
      <w:r>
        <w:rPr>
          <w:rFonts w:ascii="Arial" w:hAnsi="Arial" w:eastAsia="黑体" w:cs="Arial"/>
          <w:b w:val="0"/>
          <w:sz w:val="28"/>
          <w:szCs w:val="28"/>
        </w:rPr>
        <w:t>OOS/OOT情况汇总</w:t>
      </w:r>
      <w:bookmarkEnd w:id="84"/>
      <w:bookmarkEnd w:id="85"/>
      <w:bookmarkEnd w:id="86"/>
      <w:bookmarkEnd w:id="87"/>
    </w:p>
    <w:tbl>
      <w:tblPr>
        <w:tblStyle w:val="13"/>
        <w:tblW w:w="494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2"/>
        <w:gridCol w:w="2098"/>
        <w:gridCol w:w="2001"/>
        <w:gridCol w:w="2586"/>
        <w:gridCol w:w="1751"/>
      </w:tblGrid>
      <w:tr w14:paraId="3F835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7" w:hRule="atLeast"/>
        </w:trPr>
        <w:tc>
          <w:tcPr>
            <w:tcW w:w="573" w:type="pct"/>
            <w:shd w:val="clear" w:color="auto" w:fill="A6A6A6"/>
            <w:vAlign w:val="center"/>
          </w:tcPr>
          <w:p w14:paraId="74CCF6BB">
            <w:pPr>
              <w:spacing w:line="300" w:lineRule="exact"/>
              <w:jc w:val="center"/>
              <w:rPr>
                <w:rFonts w:ascii="Arial" w:hAnsi="Arial" w:cs="Arial"/>
                <w:sz w:val="18"/>
                <w:szCs w:val="18"/>
              </w:rPr>
            </w:pPr>
            <w:r>
              <w:rPr>
                <w:rFonts w:ascii="Arial" w:hAnsi="Arial" w:cs="Arial"/>
                <w:sz w:val="18"/>
                <w:szCs w:val="18"/>
              </w:rPr>
              <w:t>OOT发生日期</w:t>
            </w:r>
          </w:p>
        </w:tc>
        <w:tc>
          <w:tcPr>
            <w:tcW w:w="1101" w:type="pct"/>
            <w:shd w:val="clear" w:color="auto" w:fill="A6A6A6"/>
            <w:vAlign w:val="center"/>
          </w:tcPr>
          <w:p w14:paraId="762255BF">
            <w:pPr>
              <w:spacing w:line="300" w:lineRule="exact"/>
              <w:jc w:val="center"/>
              <w:rPr>
                <w:rFonts w:ascii="Arial" w:hAnsi="Arial" w:cs="Arial"/>
                <w:sz w:val="18"/>
                <w:szCs w:val="18"/>
              </w:rPr>
            </w:pPr>
            <w:r>
              <w:rPr>
                <w:rFonts w:ascii="Arial" w:hAnsi="Arial" w:cs="Arial"/>
                <w:sz w:val="18"/>
                <w:szCs w:val="18"/>
              </w:rPr>
              <w:t>OOT内容</w:t>
            </w:r>
          </w:p>
        </w:tc>
        <w:tc>
          <w:tcPr>
            <w:tcW w:w="1050" w:type="pct"/>
            <w:shd w:val="clear" w:color="auto" w:fill="A6A6A6"/>
            <w:vAlign w:val="center"/>
          </w:tcPr>
          <w:p w14:paraId="1E407D4B">
            <w:pPr>
              <w:spacing w:line="300" w:lineRule="exact"/>
              <w:jc w:val="center"/>
              <w:rPr>
                <w:rFonts w:ascii="Arial" w:hAnsi="Arial" w:cs="Arial"/>
                <w:sz w:val="18"/>
                <w:szCs w:val="18"/>
              </w:rPr>
            </w:pPr>
            <w:r>
              <w:rPr>
                <w:rFonts w:ascii="Arial" w:hAnsi="Arial" w:cs="Arial"/>
                <w:sz w:val="18"/>
                <w:szCs w:val="18"/>
              </w:rPr>
              <w:t>原因分析</w:t>
            </w:r>
          </w:p>
        </w:tc>
        <w:tc>
          <w:tcPr>
            <w:tcW w:w="1357" w:type="pct"/>
            <w:shd w:val="clear" w:color="auto" w:fill="A6A6A6"/>
            <w:vAlign w:val="center"/>
          </w:tcPr>
          <w:p w14:paraId="2B13784B">
            <w:pPr>
              <w:spacing w:line="300" w:lineRule="exact"/>
              <w:jc w:val="center"/>
              <w:rPr>
                <w:rFonts w:ascii="Arial" w:hAnsi="Arial" w:cs="Arial"/>
                <w:sz w:val="18"/>
                <w:szCs w:val="18"/>
              </w:rPr>
            </w:pPr>
            <w:r>
              <w:rPr>
                <w:rFonts w:ascii="Arial" w:hAnsi="Arial" w:cs="Arial"/>
                <w:sz w:val="18"/>
                <w:szCs w:val="18"/>
              </w:rPr>
              <w:t>纠正预防措施</w:t>
            </w:r>
          </w:p>
        </w:tc>
        <w:tc>
          <w:tcPr>
            <w:tcW w:w="919" w:type="pct"/>
            <w:shd w:val="clear" w:color="auto" w:fill="A6A6A6"/>
            <w:vAlign w:val="center"/>
          </w:tcPr>
          <w:p w14:paraId="24FAAB1E">
            <w:pPr>
              <w:spacing w:line="300" w:lineRule="exact"/>
              <w:jc w:val="center"/>
              <w:rPr>
                <w:rFonts w:ascii="Arial" w:hAnsi="Arial" w:cs="Arial"/>
                <w:sz w:val="18"/>
                <w:szCs w:val="18"/>
              </w:rPr>
            </w:pPr>
            <w:r>
              <w:rPr>
                <w:rFonts w:ascii="Arial" w:hAnsi="Arial" w:cs="Arial"/>
                <w:sz w:val="18"/>
                <w:szCs w:val="18"/>
              </w:rPr>
              <w:t>OOT编号</w:t>
            </w:r>
          </w:p>
        </w:tc>
      </w:tr>
      <w:tr w14:paraId="127C9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59" w:hRule="atLeast"/>
        </w:trPr>
        <w:tc>
          <w:tcPr>
            <w:tcW w:w="573" w:type="pct"/>
            <w:vAlign w:val="center"/>
          </w:tcPr>
          <w:p w14:paraId="2CC156F2">
            <w:pPr>
              <w:spacing w:line="300" w:lineRule="exact"/>
              <w:rPr>
                <w:rFonts w:ascii="Arial" w:hAnsi="Arial" w:cs="Arial"/>
                <w:color w:val="000000"/>
                <w:sz w:val="18"/>
                <w:szCs w:val="18"/>
              </w:rPr>
            </w:pPr>
          </w:p>
        </w:tc>
        <w:tc>
          <w:tcPr>
            <w:tcW w:w="1101" w:type="pct"/>
            <w:vAlign w:val="center"/>
          </w:tcPr>
          <w:p w14:paraId="4BE2831A">
            <w:pPr>
              <w:spacing w:line="300" w:lineRule="exact"/>
              <w:jc w:val="center"/>
              <w:rPr>
                <w:rFonts w:ascii="Arial" w:hAnsi="Arial" w:cs="Arial"/>
                <w:color w:val="000000"/>
                <w:sz w:val="18"/>
                <w:szCs w:val="18"/>
              </w:rPr>
            </w:pPr>
          </w:p>
        </w:tc>
        <w:tc>
          <w:tcPr>
            <w:tcW w:w="1050" w:type="pct"/>
            <w:vAlign w:val="center"/>
          </w:tcPr>
          <w:p w14:paraId="4BCC5A54">
            <w:pPr>
              <w:spacing w:line="300" w:lineRule="exact"/>
              <w:jc w:val="center"/>
              <w:rPr>
                <w:rFonts w:ascii="Arial" w:hAnsi="Arial" w:cs="Arial"/>
                <w:sz w:val="18"/>
                <w:szCs w:val="18"/>
              </w:rPr>
            </w:pPr>
          </w:p>
        </w:tc>
        <w:tc>
          <w:tcPr>
            <w:tcW w:w="1357" w:type="pct"/>
            <w:vAlign w:val="center"/>
          </w:tcPr>
          <w:p w14:paraId="646E6D17">
            <w:pPr>
              <w:spacing w:line="300" w:lineRule="exact"/>
              <w:jc w:val="center"/>
              <w:rPr>
                <w:rFonts w:ascii="Arial" w:hAnsi="Arial" w:cs="Arial"/>
                <w:szCs w:val="21"/>
              </w:rPr>
            </w:pPr>
          </w:p>
        </w:tc>
        <w:tc>
          <w:tcPr>
            <w:tcW w:w="919" w:type="pct"/>
            <w:vAlign w:val="center"/>
          </w:tcPr>
          <w:p w14:paraId="7B5BF96C">
            <w:pPr>
              <w:spacing w:line="300" w:lineRule="exact"/>
              <w:jc w:val="center"/>
              <w:rPr>
                <w:rFonts w:ascii="宋体" w:hAnsi="宋体" w:cs="Arial"/>
                <w:color w:val="000000"/>
                <w:szCs w:val="21"/>
              </w:rPr>
            </w:pPr>
          </w:p>
        </w:tc>
      </w:tr>
    </w:tbl>
    <w:p w14:paraId="0D94D465">
      <w:pPr>
        <w:tabs>
          <w:tab w:val="left" w:pos="426"/>
          <w:tab w:val="left" w:pos="567"/>
        </w:tabs>
        <w:spacing w:line="400" w:lineRule="exact"/>
        <w:ind w:left="420"/>
        <w:rPr>
          <w:rFonts w:ascii="Arial" w:hAnsi="Arial" w:cs="Arial"/>
          <w:sz w:val="24"/>
        </w:rPr>
      </w:pPr>
      <w:r>
        <w:rPr>
          <w:rFonts w:ascii="Arial" w:hAnsi="Arial" w:cs="Arial"/>
          <w:sz w:val="24"/>
        </w:rPr>
        <w:t>小结：2025年一车间工艺用气系统使用点</w:t>
      </w:r>
      <w:r>
        <w:rPr>
          <w:rFonts w:hint="eastAsia" w:ascii="Arial" w:hAnsi="Arial" w:cs="Arial"/>
          <w:sz w:val="24"/>
        </w:rPr>
        <w:t>C</w:t>
      </w:r>
      <w:r>
        <w:rPr>
          <w:rFonts w:ascii="Arial" w:hAnsi="Arial" w:cs="Arial"/>
          <w:sz w:val="24"/>
        </w:rPr>
        <w:t>A0112发生</w:t>
      </w:r>
      <w:r>
        <w:rPr>
          <w:rFonts w:hint="eastAsia" w:ascii="Arial" w:hAnsi="Arial" w:cs="Arial"/>
          <w:sz w:val="24"/>
        </w:rPr>
        <w:t>1次</w:t>
      </w:r>
      <w:r>
        <w:rPr>
          <w:rFonts w:ascii="Arial" w:hAnsi="Arial" w:cs="Arial"/>
          <w:sz w:val="24"/>
        </w:rPr>
        <w:t>OOT。</w:t>
      </w:r>
    </w:p>
    <w:p w14:paraId="21A4D034">
      <w:pPr>
        <w:pStyle w:val="11"/>
        <w:numPr>
          <w:ilvl w:val="0"/>
          <w:numId w:val="2"/>
        </w:numPr>
        <w:spacing w:before="156" w:beforeLines="50" w:after="0" w:line="400" w:lineRule="exact"/>
        <w:ind w:left="0" w:firstLine="0"/>
        <w:jc w:val="left"/>
        <w:rPr>
          <w:rFonts w:ascii="Arial" w:hAnsi="Arial" w:eastAsia="黑体" w:cs="Arial"/>
          <w:b w:val="0"/>
          <w:sz w:val="28"/>
          <w:szCs w:val="28"/>
        </w:rPr>
      </w:pPr>
      <w:bookmarkStart w:id="88" w:name="_Toc1052357"/>
      <w:r>
        <w:rPr>
          <w:rFonts w:ascii="Arial" w:hAnsi="Arial" w:eastAsia="黑体" w:cs="Arial"/>
          <w:b w:val="0"/>
          <w:sz w:val="28"/>
          <w:szCs w:val="28"/>
        </w:rPr>
        <w:t xml:space="preserve">  </w:t>
      </w:r>
      <w:bookmarkStart w:id="89" w:name="_Toc144280206"/>
      <w:bookmarkStart w:id="90" w:name="_Toc219881021"/>
      <w:bookmarkStart w:id="91" w:name="_Toc144280084"/>
      <w:r>
        <w:rPr>
          <w:rFonts w:ascii="Arial" w:hAnsi="Arial" w:eastAsia="黑体" w:cs="Arial"/>
          <w:b w:val="0"/>
          <w:sz w:val="28"/>
          <w:szCs w:val="28"/>
        </w:rPr>
        <w:t>变更情况</w:t>
      </w:r>
      <w:bookmarkEnd w:id="88"/>
      <w:bookmarkEnd w:id="89"/>
      <w:bookmarkEnd w:id="90"/>
      <w:bookmarkEnd w:id="91"/>
    </w:p>
    <w:tbl>
      <w:tblPr>
        <w:tblStyle w:val="13"/>
        <w:tblW w:w="490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2"/>
        <w:gridCol w:w="3637"/>
        <w:gridCol w:w="1247"/>
        <w:gridCol w:w="1400"/>
        <w:gridCol w:w="1321"/>
      </w:tblGrid>
      <w:tr w14:paraId="75248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975" w:type="pct"/>
            <w:shd w:val="clear" w:color="auto" w:fill="A6A6A6"/>
            <w:vAlign w:val="center"/>
          </w:tcPr>
          <w:p w14:paraId="47D5942D">
            <w:pPr>
              <w:spacing w:line="400" w:lineRule="exact"/>
              <w:jc w:val="center"/>
              <w:rPr>
                <w:rFonts w:ascii="Arial" w:hAnsi="Arial" w:cs="Arial"/>
                <w:szCs w:val="21"/>
              </w:rPr>
            </w:pPr>
            <w:r>
              <w:rPr>
                <w:rFonts w:ascii="Arial" w:hAnsi="Arial" w:cs="Arial"/>
                <w:szCs w:val="21"/>
              </w:rPr>
              <w:t>变更流水号</w:t>
            </w:r>
          </w:p>
        </w:tc>
        <w:tc>
          <w:tcPr>
            <w:tcW w:w="1925" w:type="pct"/>
            <w:shd w:val="clear" w:color="auto" w:fill="A6A6A6"/>
            <w:vAlign w:val="center"/>
          </w:tcPr>
          <w:p w14:paraId="67A26B78">
            <w:pPr>
              <w:spacing w:line="400" w:lineRule="exact"/>
              <w:jc w:val="center"/>
              <w:rPr>
                <w:rFonts w:ascii="Arial" w:hAnsi="Arial" w:cs="Arial"/>
                <w:szCs w:val="21"/>
              </w:rPr>
            </w:pPr>
            <w:r>
              <w:rPr>
                <w:rFonts w:ascii="Arial" w:hAnsi="Arial" w:cs="Arial"/>
                <w:szCs w:val="21"/>
              </w:rPr>
              <w:t>变更内容简述</w:t>
            </w:r>
          </w:p>
        </w:tc>
        <w:tc>
          <w:tcPr>
            <w:tcW w:w="660" w:type="pct"/>
            <w:shd w:val="clear" w:color="auto" w:fill="A6A6A6"/>
            <w:vAlign w:val="center"/>
          </w:tcPr>
          <w:p w14:paraId="5D01D4BA">
            <w:pPr>
              <w:spacing w:line="400" w:lineRule="exact"/>
              <w:jc w:val="center"/>
              <w:rPr>
                <w:rFonts w:ascii="Arial" w:hAnsi="Arial" w:cs="Arial"/>
                <w:szCs w:val="21"/>
              </w:rPr>
            </w:pPr>
            <w:r>
              <w:rPr>
                <w:rFonts w:ascii="Arial" w:hAnsi="Arial" w:cs="Arial"/>
                <w:szCs w:val="21"/>
              </w:rPr>
              <w:t>变更类别</w:t>
            </w:r>
          </w:p>
        </w:tc>
        <w:tc>
          <w:tcPr>
            <w:tcW w:w="741" w:type="pct"/>
            <w:shd w:val="clear" w:color="auto" w:fill="A6A6A6"/>
            <w:vAlign w:val="center"/>
          </w:tcPr>
          <w:p w14:paraId="2A4AC042">
            <w:pPr>
              <w:spacing w:line="400" w:lineRule="exact"/>
              <w:jc w:val="center"/>
              <w:rPr>
                <w:rFonts w:ascii="Arial" w:hAnsi="Arial" w:cs="Arial"/>
                <w:szCs w:val="21"/>
              </w:rPr>
            </w:pPr>
            <w:r>
              <w:rPr>
                <w:rFonts w:ascii="Arial" w:hAnsi="Arial" w:cs="Arial"/>
                <w:szCs w:val="21"/>
              </w:rPr>
              <w:t>是否完成</w:t>
            </w:r>
          </w:p>
        </w:tc>
        <w:tc>
          <w:tcPr>
            <w:tcW w:w="699" w:type="pct"/>
            <w:shd w:val="clear" w:color="auto" w:fill="A6A6A6"/>
            <w:vAlign w:val="center"/>
          </w:tcPr>
          <w:p w14:paraId="10BE71E8">
            <w:pPr>
              <w:spacing w:line="400" w:lineRule="exact"/>
              <w:jc w:val="center"/>
              <w:rPr>
                <w:rFonts w:ascii="Arial" w:hAnsi="Arial" w:cs="Arial"/>
                <w:szCs w:val="21"/>
              </w:rPr>
            </w:pPr>
            <w:r>
              <w:rPr>
                <w:rFonts w:ascii="Arial" w:hAnsi="Arial" w:cs="Arial"/>
                <w:szCs w:val="21"/>
              </w:rPr>
              <w:t>批准日期</w:t>
            </w:r>
          </w:p>
        </w:tc>
      </w:tr>
      <w:tr w14:paraId="325BA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975" w:type="pct"/>
            <w:vAlign w:val="center"/>
          </w:tcPr>
          <w:p w14:paraId="6F0E2897">
            <w:pPr>
              <w:spacing w:line="400" w:lineRule="exact"/>
              <w:rPr>
                <w:rFonts w:ascii="Arial" w:hAnsi="Arial" w:cs="Arial"/>
                <w:szCs w:val="21"/>
              </w:rPr>
            </w:pPr>
          </w:p>
        </w:tc>
        <w:tc>
          <w:tcPr>
            <w:tcW w:w="1925" w:type="pct"/>
            <w:vAlign w:val="center"/>
          </w:tcPr>
          <w:p w14:paraId="0D381967">
            <w:pPr>
              <w:spacing w:line="400" w:lineRule="exact"/>
              <w:rPr>
                <w:rFonts w:ascii="Arial" w:hAnsi="Arial" w:cs="Arial"/>
                <w:szCs w:val="21"/>
              </w:rPr>
            </w:pPr>
          </w:p>
        </w:tc>
        <w:tc>
          <w:tcPr>
            <w:tcW w:w="660" w:type="pct"/>
            <w:vAlign w:val="center"/>
          </w:tcPr>
          <w:p w14:paraId="3C33314D">
            <w:pPr>
              <w:spacing w:line="400" w:lineRule="exact"/>
              <w:jc w:val="center"/>
              <w:rPr>
                <w:rFonts w:ascii="Arial" w:hAnsi="Arial" w:cs="Arial"/>
                <w:szCs w:val="21"/>
              </w:rPr>
            </w:pPr>
          </w:p>
        </w:tc>
        <w:tc>
          <w:tcPr>
            <w:tcW w:w="741" w:type="pct"/>
            <w:vAlign w:val="center"/>
          </w:tcPr>
          <w:p w14:paraId="12F7293F">
            <w:pPr>
              <w:spacing w:line="400" w:lineRule="exact"/>
              <w:jc w:val="center"/>
              <w:rPr>
                <w:rFonts w:ascii="Arial" w:hAnsi="Arial" w:cs="Arial"/>
                <w:szCs w:val="21"/>
              </w:rPr>
            </w:pPr>
          </w:p>
        </w:tc>
        <w:tc>
          <w:tcPr>
            <w:tcW w:w="699" w:type="pct"/>
            <w:vAlign w:val="center"/>
          </w:tcPr>
          <w:p w14:paraId="2EF61A4C">
            <w:pPr>
              <w:spacing w:line="400" w:lineRule="exact"/>
              <w:jc w:val="center"/>
              <w:rPr>
                <w:rFonts w:ascii="Arial" w:hAnsi="Arial" w:cs="Arial"/>
                <w:szCs w:val="21"/>
              </w:rPr>
            </w:pPr>
          </w:p>
        </w:tc>
      </w:tr>
      <w:tr w14:paraId="1439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975" w:type="pct"/>
            <w:vAlign w:val="center"/>
          </w:tcPr>
          <w:p w14:paraId="7551E03D">
            <w:pPr>
              <w:spacing w:line="400" w:lineRule="exact"/>
              <w:rPr>
                <w:rFonts w:ascii="Arial" w:hAnsi="Arial" w:cs="Arial"/>
                <w:szCs w:val="21"/>
              </w:rPr>
            </w:pPr>
          </w:p>
        </w:tc>
        <w:tc>
          <w:tcPr>
            <w:tcW w:w="1925" w:type="pct"/>
            <w:vAlign w:val="center"/>
          </w:tcPr>
          <w:p w14:paraId="61148004">
            <w:pPr>
              <w:pStyle w:val="3"/>
              <w:spacing w:line="400" w:lineRule="exact"/>
              <w:rPr>
                <w:rFonts w:ascii="Arial" w:hAnsi="Arial"/>
                <w:szCs w:val="21"/>
              </w:rPr>
            </w:pPr>
          </w:p>
        </w:tc>
        <w:tc>
          <w:tcPr>
            <w:tcW w:w="660" w:type="pct"/>
            <w:vAlign w:val="center"/>
          </w:tcPr>
          <w:p w14:paraId="6A800892">
            <w:pPr>
              <w:spacing w:line="400" w:lineRule="exact"/>
              <w:jc w:val="center"/>
              <w:rPr>
                <w:rFonts w:ascii="Arial" w:hAnsi="Arial" w:cs="Arial"/>
                <w:szCs w:val="21"/>
              </w:rPr>
            </w:pPr>
          </w:p>
        </w:tc>
        <w:tc>
          <w:tcPr>
            <w:tcW w:w="741" w:type="pct"/>
            <w:vAlign w:val="center"/>
          </w:tcPr>
          <w:p w14:paraId="4CD5B130">
            <w:pPr>
              <w:spacing w:line="400" w:lineRule="exact"/>
              <w:jc w:val="center"/>
              <w:rPr>
                <w:rFonts w:ascii="Arial" w:hAnsi="Arial" w:cs="Arial"/>
                <w:szCs w:val="21"/>
              </w:rPr>
            </w:pPr>
          </w:p>
        </w:tc>
        <w:tc>
          <w:tcPr>
            <w:tcW w:w="699" w:type="pct"/>
            <w:vAlign w:val="center"/>
          </w:tcPr>
          <w:p w14:paraId="3CFB6AB6">
            <w:pPr>
              <w:spacing w:line="400" w:lineRule="exact"/>
              <w:jc w:val="center"/>
              <w:rPr>
                <w:rFonts w:ascii="Arial" w:hAnsi="Arial" w:cs="Arial"/>
                <w:szCs w:val="21"/>
              </w:rPr>
            </w:pPr>
          </w:p>
        </w:tc>
      </w:tr>
    </w:tbl>
    <w:p w14:paraId="17077436">
      <w:pPr>
        <w:rPr>
          <w:rFonts w:ascii="Arial" w:hAnsi="Arial" w:cs="Arial"/>
          <w:sz w:val="24"/>
        </w:rPr>
      </w:pPr>
      <w:bookmarkStart w:id="92" w:name="_Toc122075462"/>
      <w:bookmarkStart w:id="93" w:name="_Toc140659654"/>
      <w:bookmarkStart w:id="94" w:name="_Toc144280207"/>
      <w:bookmarkStart w:id="95" w:name="_Toc144280085"/>
      <w:r>
        <w:rPr>
          <w:rFonts w:ascii="Arial" w:hAnsi="Arial" w:cs="Arial"/>
          <w:sz w:val="24"/>
        </w:rPr>
        <w:t>小结：2025年一车间工艺用气系统共2个变更</w:t>
      </w:r>
      <w:r>
        <w:rPr>
          <w:rFonts w:hint="eastAsia" w:ascii="Arial" w:hAnsi="Arial" w:cs="Arial"/>
          <w:sz w:val="24"/>
        </w:rPr>
        <w:t>已</w:t>
      </w:r>
      <w:r>
        <w:rPr>
          <w:rFonts w:ascii="Arial" w:hAnsi="Arial" w:cs="Arial"/>
          <w:sz w:val="24"/>
        </w:rPr>
        <w:t>完成。</w:t>
      </w:r>
      <w:bookmarkEnd w:id="92"/>
      <w:bookmarkEnd w:id="93"/>
      <w:bookmarkEnd w:id="94"/>
      <w:bookmarkEnd w:id="95"/>
    </w:p>
    <w:p w14:paraId="140204C0">
      <w:pPr>
        <w:pStyle w:val="11"/>
        <w:numPr>
          <w:ilvl w:val="0"/>
          <w:numId w:val="2"/>
        </w:numPr>
        <w:spacing w:before="156" w:beforeLines="50" w:after="0" w:line="400" w:lineRule="exact"/>
        <w:ind w:left="0" w:firstLine="0"/>
        <w:jc w:val="left"/>
        <w:rPr>
          <w:rFonts w:ascii="Arial" w:hAnsi="Arial" w:eastAsia="黑体" w:cs="Arial"/>
          <w:b w:val="0"/>
          <w:sz w:val="28"/>
          <w:szCs w:val="28"/>
        </w:rPr>
      </w:pPr>
      <w:bookmarkStart w:id="96" w:name="_Toc1052358"/>
      <w:r>
        <w:rPr>
          <w:rFonts w:ascii="Arial" w:hAnsi="Arial" w:eastAsia="黑体" w:cs="Arial"/>
          <w:b w:val="0"/>
          <w:sz w:val="28"/>
          <w:szCs w:val="28"/>
        </w:rPr>
        <w:t xml:space="preserve">  </w:t>
      </w:r>
      <w:bookmarkStart w:id="97" w:name="_Toc219881022"/>
      <w:bookmarkStart w:id="98" w:name="_Toc144280208"/>
      <w:bookmarkStart w:id="99" w:name="_Toc144280086"/>
      <w:r>
        <w:rPr>
          <w:rFonts w:ascii="Arial" w:hAnsi="Arial" w:eastAsia="黑体" w:cs="Arial"/>
          <w:b w:val="0"/>
          <w:sz w:val="28"/>
          <w:szCs w:val="28"/>
        </w:rPr>
        <w:t>总结评价</w:t>
      </w:r>
      <w:bookmarkEnd w:id="75"/>
      <w:bookmarkEnd w:id="96"/>
      <w:bookmarkEnd w:id="97"/>
      <w:bookmarkEnd w:id="98"/>
      <w:bookmarkEnd w:id="99"/>
    </w:p>
    <w:p w14:paraId="2C7CF804">
      <w:pPr>
        <w:spacing w:line="400" w:lineRule="exact"/>
        <w:ind w:left="424" w:leftChars="202"/>
        <w:rPr>
          <w:rFonts w:ascii="Arial" w:hAnsi="Arial" w:cs="Arial"/>
          <w:spacing w:val="-4"/>
          <w:sz w:val="24"/>
        </w:rPr>
      </w:pPr>
      <w:r>
        <w:rPr>
          <w:rFonts w:ascii="Arial" w:hAnsi="Arial" w:cs="Arial"/>
          <w:sz w:val="24"/>
        </w:rPr>
        <w:t>通过对2025年一车间氮气及压缩空气监测数据的分析，证明一车间的氮气系统与压缩空气系统在2025年运行情况良好，氮气的含水含油、悬浮粒子、无菌、微生物、氧含量监测结果</w:t>
      </w:r>
      <w:r>
        <w:rPr>
          <w:rFonts w:ascii="Arial" w:hAnsi="Arial" w:cs="Arial"/>
          <w:spacing w:val="-4"/>
          <w:sz w:val="24"/>
        </w:rPr>
        <w:t>均符合标准要求，</w:t>
      </w:r>
      <w:r>
        <w:rPr>
          <w:rFonts w:ascii="Arial" w:hAnsi="Arial" w:cs="Arial"/>
          <w:sz w:val="24"/>
          <w:szCs w:val="20"/>
        </w:rPr>
        <w:t>压缩空气的含水量</w:t>
      </w:r>
      <w:r>
        <w:rPr>
          <w:rFonts w:hint="eastAsia" w:ascii="Arial" w:hAnsi="Arial" w:cs="Arial"/>
          <w:sz w:val="24"/>
          <w:szCs w:val="20"/>
        </w:rPr>
        <w:t>、</w:t>
      </w:r>
      <w:r>
        <w:rPr>
          <w:rFonts w:ascii="Arial" w:hAnsi="Arial" w:cs="Arial"/>
          <w:sz w:val="24"/>
          <w:szCs w:val="20"/>
        </w:rPr>
        <w:t>含油量</w:t>
      </w:r>
      <w:r>
        <w:rPr>
          <w:rFonts w:hint="eastAsia" w:ascii="Arial" w:hAnsi="Arial" w:cs="Arial"/>
          <w:sz w:val="24"/>
          <w:szCs w:val="20"/>
        </w:rPr>
        <w:t>、微生物</w:t>
      </w:r>
      <w:r>
        <w:rPr>
          <w:rFonts w:ascii="Arial" w:hAnsi="Arial" w:cs="Arial"/>
          <w:sz w:val="24"/>
          <w:szCs w:val="20"/>
        </w:rPr>
        <w:t>符合要求，表明一车间工艺用气系统全年质量情况良好，严格按照公司制定的SOP生产，严格按照SOP要求对系统进行维护保养。</w:t>
      </w:r>
      <w:r>
        <w:rPr>
          <w:rFonts w:ascii="Arial" w:hAnsi="Arial" w:cs="Arial"/>
          <w:sz w:val="24"/>
        </w:rPr>
        <w:t>2025年一车间工艺用气系统共2个变更，</w:t>
      </w:r>
      <w:r>
        <w:rPr>
          <w:rFonts w:hint="eastAsia" w:ascii="Arial" w:hAnsi="Arial" w:cs="Arial"/>
          <w:sz w:val="24"/>
        </w:rPr>
        <w:t>已</w:t>
      </w:r>
      <w:r>
        <w:rPr>
          <w:rFonts w:ascii="Arial" w:hAnsi="Arial" w:cs="Arial"/>
          <w:sz w:val="24"/>
        </w:rPr>
        <w:t>完成。2025年一车间工艺用气系统无偏差、OOT发生</w:t>
      </w:r>
      <w:r>
        <w:rPr>
          <w:rFonts w:hint="eastAsia" w:ascii="Arial" w:hAnsi="Arial" w:cs="Arial"/>
          <w:sz w:val="24"/>
        </w:rPr>
        <w:t>1次</w:t>
      </w:r>
      <w:r>
        <w:rPr>
          <w:rFonts w:ascii="Arial" w:hAnsi="Arial" w:cs="Arial"/>
          <w:sz w:val="24"/>
        </w:rPr>
        <w:t>。</w:t>
      </w:r>
      <w:r>
        <w:rPr>
          <w:rFonts w:ascii="Arial" w:hAnsi="Arial" w:cs="Arial"/>
          <w:spacing w:val="-4"/>
          <w:sz w:val="24"/>
        </w:rPr>
        <w:t>岗位人员能根据各操作SOP执行对氮气</w:t>
      </w:r>
      <w:r>
        <w:rPr>
          <w:rFonts w:ascii="Arial" w:hAnsi="Arial" w:cs="Arial"/>
          <w:sz w:val="24"/>
        </w:rPr>
        <w:t>与压缩空气</w:t>
      </w:r>
      <w:r>
        <w:rPr>
          <w:rFonts w:ascii="Arial" w:hAnsi="Arial" w:cs="Arial"/>
          <w:spacing w:val="-4"/>
          <w:sz w:val="24"/>
        </w:rPr>
        <w:t>的使用，符合生产要求</w:t>
      </w:r>
      <w:r>
        <w:rPr>
          <w:rFonts w:ascii="Arial" w:hAnsi="Arial" w:cs="Arial"/>
          <w:sz w:val="24"/>
        </w:rPr>
        <w:t>。</w:t>
      </w:r>
      <w:bookmarkEnd w:id="76"/>
    </w:p>
    <w:p w14:paraId="1993C104">
      <w:pPr>
        <w:pStyle w:val="11"/>
        <w:numPr>
          <w:ilvl w:val="0"/>
          <w:numId w:val="2"/>
        </w:numPr>
        <w:spacing w:before="156" w:beforeLines="50" w:after="0" w:line="400" w:lineRule="exact"/>
        <w:ind w:left="0" w:firstLine="0"/>
        <w:jc w:val="left"/>
        <w:rPr>
          <w:rFonts w:ascii="Arial" w:hAnsi="Arial" w:eastAsia="黑体" w:cs="Arial"/>
          <w:b w:val="0"/>
          <w:sz w:val="28"/>
          <w:szCs w:val="28"/>
        </w:rPr>
      </w:pPr>
      <w:bookmarkStart w:id="100" w:name="_Toc1052359"/>
      <w:bookmarkStart w:id="101" w:name="_Toc527474304"/>
      <w:bookmarkStart w:id="102" w:name="_Toc521588647"/>
      <w:r>
        <w:rPr>
          <w:rFonts w:ascii="Arial" w:hAnsi="Arial" w:eastAsia="黑体" w:cs="Arial"/>
          <w:b w:val="0"/>
          <w:sz w:val="28"/>
          <w:szCs w:val="28"/>
        </w:rPr>
        <w:t xml:space="preserve">  </w:t>
      </w:r>
      <w:bookmarkStart w:id="103" w:name="_Toc169011089"/>
      <w:bookmarkStart w:id="104" w:name="_Toc219881023"/>
      <w:bookmarkStart w:id="105" w:name="_Toc144280087"/>
      <w:bookmarkStart w:id="106" w:name="_Toc144280209"/>
      <w:r>
        <w:rPr>
          <w:rFonts w:ascii="Arial" w:hAnsi="Arial" w:eastAsia="黑体" w:cs="Arial"/>
          <w:b w:val="0"/>
          <w:sz w:val="28"/>
          <w:szCs w:val="28"/>
        </w:rPr>
        <w:t>附件：各取样点监测数据汇总</w:t>
      </w:r>
      <w:bookmarkEnd w:id="100"/>
      <w:bookmarkEnd w:id="101"/>
      <w:bookmarkEnd w:id="102"/>
      <w:bookmarkEnd w:id="103"/>
      <w:bookmarkEnd w:id="104"/>
    </w:p>
    <w:bookmarkEnd w:id="105"/>
    <w:bookmarkEnd w:id="106"/>
    <w:p w14:paraId="2947DDEF">
      <w:pPr>
        <w:rPr>
          <w:rFonts w:ascii="Arial" w:hAnsi="Arial" w:cs="Arial"/>
          <w:sz w:val="24"/>
        </w:rPr>
      </w:pPr>
      <w:r>
        <w:rPr>
          <w:rFonts w:hint="eastAsia" w:ascii="Arial" w:hAnsi="Arial" w:cs="Arial"/>
          <w:sz w:val="24"/>
        </w:rPr>
        <w:t>/</w:t>
      </w:r>
      <w:r>
        <w:rPr>
          <w:rFonts w:ascii="Arial" w:hAnsi="Arial" w:cs="Arial"/>
          <w:sz w:val="24"/>
        </w:rPr>
        <w:t>/</w:t>
      </w:r>
    </w:p>
    <w:p w14:paraId="52E6CD0D">
      <w:pPr>
        <w:rPr>
          <w:rFonts w:ascii="Arial" w:hAnsi="Arial" w:cs="Arial"/>
          <w:sz w:val="24"/>
        </w:rPr>
        <w:sectPr>
          <w:footerReference r:id="rId7" w:type="default"/>
          <w:pgSz w:w="11906" w:h="16838"/>
          <w:pgMar w:top="1701" w:right="1134" w:bottom="851" w:left="1134" w:header="1871" w:footer="737" w:gutter="0"/>
          <w:pgNumType w:start="1"/>
          <w:cols w:space="425" w:num="1"/>
          <w:docGrid w:type="lines" w:linePitch="312" w:charSpace="0"/>
        </w:sectPr>
      </w:pPr>
    </w:p>
    <w:p w14:paraId="67AE4AEE">
      <w:pPr>
        <w:spacing w:line="440" w:lineRule="exact"/>
        <w:rPr>
          <w:rFonts w:ascii="Arial" w:hAnsi="Arial" w:cs="Arial"/>
          <w:sz w:val="24"/>
        </w:rPr>
      </w:pPr>
      <w:r>
        <w:rPr>
          <w:rFonts w:ascii="Arial" w:hAnsi="Arial" w:cs="Arial"/>
          <w:sz w:val="24"/>
        </w:rPr>
        <w:t>1  氮气</w:t>
      </w:r>
      <w:r>
        <w:rPr>
          <w:rFonts w:ascii="Arial" w:hAnsi="Arial" w:cs="Arial"/>
          <w:spacing w:val="-6"/>
          <w:sz w:val="24"/>
        </w:rPr>
        <w:t>取样点N0101监测数据</w:t>
      </w:r>
    </w:p>
    <w:tbl>
      <w:tblPr>
        <w:tblStyle w:val="13"/>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6"/>
        <w:gridCol w:w="1231"/>
        <w:gridCol w:w="1045"/>
        <w:gridCol w:w="1624"/>
        <w:gridCol w:w="1452"/>
        <w:gridCol w:w="1515"/>
        <w:gridCol w:w="1515"/>
      </w:tblGrid>
      <w:tr w14:paraId="0D30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blHeader/>
        </w:trPr>
        <w:tc>
          <w:tcPr>
            <w:tcW w:w="653" w:type="pct"/>
            <w:shd w:val="clear" w:color="auto" w:fill="A6A6A6"/>
            <w:vAlign w:val="center"/>
          </w:tcPr>
          <w:p w14:paraId="247D7630">
            <w:pPr>
              <w:spacing w:line="300" w:lineRule="exact"/>
              <w:jc w:val="center"/>
              <w:rPr>
                <w:rFonts w:ascii="Arial" w:hAnsi="Arial" w:cs="Arial"/>
                <w:szCs w:val="21"/>
              </w:rPr>
            </w:pPr>
            <w:r>
              <w:rPr>
                <w:rFonts w:ascii="Arial" w:hAnsi="Arial" w:cs="Arial"/>
                <w:szCs w:val="21"/>
              </w:rPr>
              <w:t>监测日期</w:t>
            </w:r>
          </w:p>
        </w:tc>
        <w:tc>
          <w:tcPr>
            <w:tcW w:w="625" w:type="pct"/>
            <w:shd w:val="clear" w:color="auto" w:fill="A6A6A6"/>
            <w:vAlign w:val="center"/>
          </w:tcPr>
          <w:p w14:paraId="7C2BCE39">
            <w:pPr>
              <w:spacing w:line="300" w:lineRule="exact"/>
              <w:jc w:val="center"/>
              <w:rPr>
                <w:rFonts w:ascii="Arial" w:hAnsi="Arial" w:cs="Arial"/>
                <w:szCs w:val="21"/>
              </w:rPr>
            </w:pPr>
            <w:r>
              <w:rPr>
                <w:rFonts w:ascii="Arial" w:hAnsi="Arial" w:cs="Arial"/>
                <w:szCs w:val="21"/>
              </w:rPr>
              <w:t>含油量（mg/m³）</w:t>
            </w:r>
          </w:p>
        </w:tc>
        <w:tc>
          <w:tcPr>
            <w:tcW w:w="530" w:type="pct"/>
            <w:shd w:val="clear" w:color="auto" w:fill="A6A6A6"/>
            <w:vAlign w:val="center"/>
          </w:tcPr>
          <w:p w14:paraId="37936927">
            <w:pPr>
              <w:spacing w:line="300" w:lineRule="exact"/>
              <w:jc w:val="center"/>
              <w:rPr>
                <w:rFonts w:ascii="Arial" w:hAnsi="Arial" w:cs="Arial"/>
                <w:szCs w:val="21"/>
              </w:rPr>
            </w:pPr>
            <w:r>
              <w:rPr>
                <w:rFonts w:ascii="Arial" w:hAnsi="Arial" w:cs="Arial"/>
                <w:szCs w:val="21"/>
              </w:rPr>
              <w:t>含水量（ppm）</w:t>
            </w:r>
          </w:p>
        </w:tc>
        <w:tc>
          <w:tcPr>
            <w:tcW w:w="849" w:type="pct"/>
            <w:shd w:val="clear" w:color="auto" w:fill="A6A6A6"/>
            <w:vAlign w:val="bottom"/>
          </w:tcPr>
          <w:p w14:paraId="043308AA">
            <w:pPr>
              <w:spacing w:line="300" w:lineRule="exact"/>
              <w:jc w:val="center"/>
              <w:rPr>
                <w:rFonts w:ascii="Arial" w:hAnsi="Arial" w:cs="Arial"/>
                <w:szCs w:val="21"/>
              </w:rPr>
            </w:pPr>
            <w:r>
              <w:rPr>
                <w:rFonts w:ascii="Arial" w:hAnsi="Arial" w:cs="Arial"/>
                <w:szCs w:val="21"/>
              </w:rPr>
              <w:t>悬浮粒子≥0.5μm（个/m³）</w:t>
            </w:r>
          </w:p>
        </w:tc>
        <w:tc>
          <w:tcPr>
            <w:tcW w:w="759" w:type="pct"/>
            <w:shd w:val="clear" w:color="auto" w:fill="A6A6A6"/>
            <w:vAlign w:val="center"/>
          </w:tcPr>
          <w:p w14:paraId="34E00859">
            <w:pPr>
              <w:spacing w:line="300" w:lineRule="exact"/>
              <w:jc w:val="center"/>
              <w:rPr>
                <w:rFonts w:ascii="Arial" w:hAnsi="Arial" w:cs="Arial"/>
                <w:szCs w:val="21"/>
              </w:rPr>
            </w:pPr>
            <w:r>
              <w:rPr>
                <w:rFonts w:ascii="Arial" w:hAnsi="Arial" w:cs="Arial"/>
                <w:szCs w:val="21"/>
              </w:rPr>
              <w:t>悬浮粒子≥5μm（个/m³）</w:t>
            </w:r>
          </w:p>
        </w:tc>
        <w:tc>
          <w:tcPr>
            <w:tcW w:w="792" w:type="pct"/>
            <w:shd w:val="clear" w:color="auto" w:fill="A6A6A6"/>
            <w:vAlign w:val="center"/>
          </w:tcPr>
          <w:p w14:paraId="11AD06B7">
            <w:pPr>
              <w:widowControl/>
              <w:jc w:val="center"/>
              <w:rPr>
                <w:rFonts w:ascii="Arial" w:hAnsi="Arial" w:cs="Arial"/>
                <w:szCs w:val="21"/>
              </w:rPr>
            </w:pPr>
            <w:r>
              <w:rPr>
                <w:rFonts w:ascii="Arial" w:hAnsi="Arial" w:cs="Arial"/>
                <w:szCs w:val="21"/>
              </w:rPr>
              <w:t>微生物总数（cfu/m³）</w:t>
            </w:r>
          </w:p>
        </w:tc>
        <w:tc>
          <w:tcPr>
            <w:tcW w:w="792" w:type="pct"/>
            <w:shd w:val="clear" w:color="auto" w:fill="A6A6A6"/>
          </w:tcPr>
          <w:p w14:paraId="5441349E">
            <w:pPr>
              <w:widowControl/>
              <w:jc w:val="center"/>
              <w:rPr>
                <w:rFonts w:ascii="Arial" w:hAnsi="Arial" w:cs="Arial"/>
                <w:szCs w:val="21"/>
              </w:rPr>
            </w:pPr>
            <w:r>
              <w:rPr>
                <w:rFonts w:ascii="Arial" w:hAnsi="Arial" w:cs="Arial"/>
                <w:szCs w:val="21"/>
              </w:rPr>
              <w:t>氧含量（%）</w:t>
            </w:r>
          </w:p>
          <w:p w14:paraId="5F0C43F3">
            <w:pPr>
              <w:widowControl/>
              <w:jc w:val="center"/>
              <w:rPr>
                <w:rFonts w:ascii="Arial" w:hAnsi="Arial" w:cs="Arial"/>
                <w:szCs w:val="21"/>
              </w:rPr>
            </w:pPr>
            <w:r>
              <w:rPr>
                <w:rFonts w:ascii="Arial" w:hAnsi="Arial" w:cs="Arial"/>
                <w:szCs w:val="21"/>
              </w:rPr>
              <w:t>≤0.8%</w:t>
            </w:r>
          </w:p>
        </w:tc>
      </w:tr>
      <w:tr w14:paraId="5365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53" w:type="pct"/>
            <w:vAlign w:val="center"/>
          </w:tcPr>
          <w:p w14:paraId="2257408E">
            <w:pPr>
              <w:jc w:val="center"/>
              <w:rPr>
                <w:rFonts w:ascii="Arial" w:hAnsi="Arial" w:cs="Arial"/>
                <w:color w:val="000000"/>
                <w:szCs w:val="21"/>
              </w:rPr>
            </w:pPr>
          </w:p>
        </w:tc>
        <w:tc>
          <w:tcPr>
            <w:tcW w:w="625" w:type="pct"/>
            <w:vAlign w:val="center"/>
          </w:tcPr>
          <w:p w14:paraId="085459F0">
            <w:pPr>
              <w:jc w:val="center"/>
              <w:rPr>
                <w:rFonts w:ascii="Arial" w:hAnsi="Arial" w:cs="Arial"/>
                <w:color w:val="000000"/>
                <w:szCs w:val="21"/>
              </w:rPr>
            </w:pPr>
          </w:p>
        </w:tc>
        <w:tc>
          <w:tcPr>
            <w:tcW w:w="530" w:type="pct"/>
            <w:vAlign w:val="center"/>
          </w:tcPr>
          <w:p w14:paraId="270AF134">
            <w:pPr>
              <w:jc w:val="center"/>
              <w:rPr>
                <w:rFonts w:ascii="Arial" w:hAnsi="Arial" w:cs="Arial"/>
                <w:color w:val="000000"/>
                <w:szCs w:val="21"/>
              </w:rPr>
            </w:pPr>
          </w:p>
        </w:tc>
        <w:tc>
          <w:tcPr>
            <w:tcW w:w="849" w:type="pct"/>
            <w:vAlign w:val="center"/>
          </w:tcPr>
          <w:p w14:paraId="0AF7F675">
            <w:pPr>
              <w:jc w:val="center"/>
              <w:rPr>
                <w:rFonts w:ascii="Arial" w:hAnsi="Arial" w:cs="Arial"/>
                <w:color w:val="000000"/>
                <w:szCs w:val="21"/>
              </w:rPr>
            </w:pPr>
          </w:p>
        </w:tc>
        <w:tc>
          <w:tcPr>
            <w:tcW w:w="759" w:type="pct"/>
            <w:vAlign w:val="center"/>
          </w:tcPr>
          <w:p w14:paraId="65B692C9">
            <w:pPr>
              <w:jc w:val="center"/>
              <w:rPr>
                <w:rFonts w:ascii="Arial" w:hAnsi="Arial" w:cs="Arial"/>
                <w:color w:val="000000"/>
                <w:szCs w:val="21"/>
              </w:rPr>
            </w:pPr>
          </w:p>
        </w:tc>
        <w:tc>
          <w:tcPr>
            <w:tcW w:w="792" w:type="pct"/>
            <w:vAlign w:val="center"/>
          </w:tcPr>
          <w:p w14:paraId="282A1046">
            <w:pPr>
              <w:jc w:val="center"/>
              <w:rPr>
                <w:rFonts w:ascii="Arial" w:hAnsi="Arial" w:cs="Arial"/>
                <w:color w:val="000000"/>
                <w:szCs w:val="21"/>
              </w:rPr>
            </w:pPr>
          </w:p>
        </w:tc>
        <w:tc>
          <w:tcPr>
            <w:tcW w:w="792" w:type="pct"/>
            <w:vAlign w:val="center"/>
          </w:tcPr>
          <w:p w14:paraId="795A0638">
            <w:pPr>
              <w:jc w:val="center"/>
              <w:rPr>
                <w:rFonts w:ascii="Arial" w:hAnsi="Arial" w:cs="Arial"/>
                <w:color w:val="000000"/>
                <w:szCs w:val="21"/>
              </w:rPr>
            </w:pPr>
          </w:p>
        </w:tc>
      </w:tr>
      <w:tr w14:paraId="34A81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53" w:type="pct"/>
            <w:vAlign w:val="center"/>
          </w:tcPr>
          <w:p w14:paraId="0457B525">
            <w:pPr>
              <w:jc w:val="center"/>
              <w:rPr>
                <w:rFonts w:ascii="Arial" w:hAnsi="Arial" w:cs="Arial"/>
                <w:color w:val="000000"/>
                <w:szCs w:val="21"/>
              </w:rPr>
            </w:pPr>
          </w:p>
        </w:tc>
        <w:tc>
          <w:tcPr>
            <w:tcW w:w="625" w:type="pct"/>
            <w:vAlign w:val="center"/>
          </w:tcPr>
          <w:p w14:paraId="33CCF0C8">
            <w:pPr>
              <w:jc w:val="center"/>
              <w:rPr>
                <w:rFonts w:ascii="Arial" w:hAnsi="Arial" w:cs="Arial"/>
                <w:color w:val="000000"/>
                <w:szCs w:val="21"/>
              </w:rPr>
            </w:pPr>
          </w:p>
        </w:tc>
        <w:tc>
          <w:tcPr>
            <w:tcW w:w="530" w:type="pct"/>
            <w:vAlign w:val="center"/>
          </w:tcPr>
          <w:p w14:paraId="583E062A">
            <w:pPr>
              <w:jc w:val="center"/>
              <w:rPr>
                <w:rFonts w:ascii="Arial" w:hAnsi="Arial" w:cs="Arial"/>
                <w:color w:val="000000"/>
                <w:szCs w:val="21"/>
              </w:rPr>
            </w:pPr>
          </w:p>
        </w:tc>
        <w:tc>
          <w:tcPr>
            <w:tcW w:w="849" w:type="pct"/>
            <w:vAlign w:val="center"/>
          </w:tcPr>
          <w:p w14:paraId="59978A3B">
            <w:pPr>
              <w:jc w:val="center"/>
              <w:rPr>
                <w:rFonts w:ascii="Arial" w:hAnsi="Arial" w:cs="Arial"/>
                <w:color w:val="000000"/>
                <w:szCs w:val="21"/>
              </w:rPr>
            </w:pPr>
          </w:p>
        </w:tc>
        <w:tc>
          <w:tcPr>
            <w:tcW w:w="759" w:type="pct"/>
            <w:vAlign w:val="center"/>
          </w:tcPr>
          <w:p w14:paraId="259EDA05">
            <w:pPr>
              <w:jc w:val="center"/>
              <w:rPr>
                <w:rFonts w:ascii="Arial" w:hAnsi="Arial" w:cs="Arial"/>
                <w:color w:val="000000"/>
                <w:szCs w:val="21"/>
              </w:rPr>
            </w:pPr>
          </w:p>
        </w:tc>
        <w:tc>
          <w:tcPr>
            <w:tcW w:w="792" w:type="pct"/>
            <w:vAlign w:val="center"/>
          </w:tcPr>
          <w:p w14:paraId="5A1EAA76">
            <w:pPr>
              <w:jc w:val="center"/>
              <w:rPr>
                <w:rFonts w:ascii="Arial" w:hAnsi="Arial" w:cs="Arial"/>
                <w:color w:val="000000"/>
                <w:szCs w:val="21"/>
              </w:rPr>
            </w:pPr>
          </w:p>
        </w:tc>
        <w:tc>
          <w:tcPr>
            <w:tcW w:w="792" w:type="pct"/>
            <w:vAlign w:val="center"/>
          </w:tcPr>
          <w:p w14:paraId="567FDABE">
            <w:pPr>
              <w:jc w:val="center"/>
              <w:rPr>
                <w:rFonts w:ascii="Arial" w:hAnsi="Arial" w:cs="Arial"/>
                <w:color w:val="000000"/>
                <w:szCs w:val="21"/>
              </w:rPr>
            </w:pPr>
          </w:p>
        </w:tc>
      </w:tr>
      <w:tr w14:paraId="7F06E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53" w:type="pct"/>
            <w:vAlign w:val="center"/>
          </w:tcPr>
          <w:p w14:paraId="2FACE73B">
            <w:pPr>
              <w:jc w:val="center"/>
              <w:rPr>
                <w:rFonts w:ascii="Arial" w:hAnsi="Arial" w:cs="Arial"/>
                <w:color w:val="000000"/>
                <w:szCs w:val="21"/>
              </w:rPr>
            </w:pPr>
          </w:p>
        </w:tc>
        <w:tc>
          <w:tcPr>
            <w:tcW w:w="625" w:type="pct"/>
            <w:vAlign w:val="center"/>
          </w:tcPr>
          <w:p w14:paraId="172F7D41">
            <w:pPr>
              <w:jc w:val="center"/>
              <w:rPr>
                <w:rFonts w:ascii="Arial" w:hAnsi="Arial" w:cs="Arial"/>
                <w:color w:val="000000"/>
                <w:szCs w:val="21"/>
              </w:rPr>
            </w:pPr>
          </w:p>
        </w:tc>
        <w:tc>
          <w:tcPr>
            <w:tcW w:w="530" w:type="pct"/>
            <w:vAlign w:val="center"/>
          </w:tcPr>
          <w:p w14:paraId="13E4F0A5">
            <w:pPr>
              <w:jc w:val="center"/>
              <w:rPr>
                <w:rFonts w:ascii="Arial" w:hAnsi="Arial" w:cs="Arial"/>
                <w:color w:val="000000"/>
                <w:szCs w:val="21"/>
              </w:rPr>
            </w:pPr>
          </w:p>
        </w:tc>
        <w:tc>
          <w:tcPr>
            <w:tcW w:w="849" w:type="pct"/>
            <w:vAlign w:val="center"/>
          </w:tcPr>
          <w:p w14:paraId="3C7A4506">
            <w:pPr>
              <w:jc w:val="center"/>
              <w:rPr>
                <w:rFonts w:ascii="Arial" w:hAnsi="Arial" w:cs="Arial"/>
                <w:color w:val="000000"/>
                <w:szCs w:val="21"/>
              </w:rPr>
            </w:pPr>
          </w:p>
        </w:tc>
        <w:tc>
          <w:tcPr>
            <w:tcW w:w="759" w:type="pct"/>
            <w:vAlign w:val="center"/>
          </w:tcPr>
          <w:p w14:paraId="39B6C315">
            <w:pPr>
              <w:jc w:val="center"/>
              <w:rPr>
                <w:rFonts w:ascii="Arial" w:hAnsi="Arial" w:cs="Arial"/>
                <w:color w:val="000000"/>
                <w:szCs w:val="21"/>
              </w:rPr>
            </w:pPr>
          </w:p>
        </w:tc>
        <w:tc>
          <w:tcPr>
            <w:tcW w:w="792" w:type="pct"/>
            <w:vAlign w:val="center"/>
          </w:tcPr>
          <w:p w14:paraId="3366D68B">
            <w:pPr>
              <w:jc w:val="center"/>
              <w:rPr>
                <w:rFonts w:ascii="Arial" w:hAnsi="Arial" w:cs="Arial"/>
                <w:color w:val="000000"/>
                <w:szCs w:val="21"/>
              </w:rPr>
            </w:pPr>
          </w:p>
        </w:tc>
        <w:tc>
          <w:tcPr>
            <w:tcW w:w="792" w:type="pct"/>
            <w:vAlign w:val="center"/>
          </w:tcPr>
          <w:p w14:paraId="132EDBBD">
            <w:pPr>
              <w:jc w:val="center"/>
              <w:rPr>
                <w:rFonts w:ascii="Arial" w:hAnsi="Arial" w:cs="Arial"/>
                <w:color w:val="000000"/>
                <w:szCs w:val="21"/>
              </w:rPr>
            </w:pPr>
          </w:p>
        </w:tc>
      </w:tr>
      <w:tr w14:paraId="4B207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53" w:type="pct"/>
            <w:vAlign w:val="center"/>
          </w:tcPr>
          <w:p w14:paraId="468C3A1E">
            <w:pPr>
              <w:jc w:val="center"/>
              <w:rPr>
                <w:rFonts w:ascii="Arial" w:hAnsi="Arial" w:cs="Arial"/>
                <w:color w:val="000000"/>
                <w:szCs w:val="21"/>
              </w:rPr>
            </w:pPr>
          </w:p>
        </w:tc>
        <w:tc>
          <w:tcPr>
            <w:tcW w:w="625" w:type="pct"/>
            <w:vAlign w:val="center"/>
          </w:tcPr>
          <w:p w14:paraId="0C9E7A53">
            <w:pPr>
              <w:jc w:val="center"/>
              <w:rPr>
                <w:rFonts w:ascii="Arial" w:hAnsi="Arial" w:cs="Arial"/>
                <w:color w:val="000000"/>
                <w:szCs w:val="21"/>
              </w:rPr>
            </w:pPr>
          </w:p>
        </w:tc>
        <w:tc>
          <w:tcPr>
            <w:tcW w:w="530" w:type="pct"/>
            <w:vAlign w:val="center"/>
          </w:tcPr>
          <w:p w14:paraId="36C78B6F">
            <w:pPr>
              <w:jc w:val="center"/>
              <w:rPr>
                <w:rFonts w:ascii="Arial" w:hAnsi="Arial" w:cs="Arial"/>
                <w:color w:val="000000"/>
                <w:szCs w:val="21"/>
              </w:rPr>
            </w:pPr>
          </w:p>
        </w:tc>
        <w:tc>
          <w:tcPr>
            <w:tcW w:w="849" w:type="pct"/>
            <w:vAlign w:val="center"/>
          </w:tcPr>
          <w:p w14:paraId="5C712377">
            <w:pPr>
              <w:jc w:val="center"/>
              <w:rPr>
                <w:rFonts w:ascii="Arial" w:hAnsi="Arial" w:cs="Arial"/>
                <w:color w:val="000000"/>
                <w:szCs w:val="21"/>
              </w:rPr>
            </w:pPr>
          </w:p>
        </w:tc>
        <w:tc>
          <w:tcPr>
            <w:tcW w:w="759" w:type="pct"/>
            <w:vAlign w:val="center"/>
          </w:tcPr>
          <w:p w14:paraId="7B6A7ABF">
            <w:pPr>
              <w:jc w:val="center"/>
              <w:rPr>
                <w:rFonts w:ascii="Arial" w:hAnsi="Arial" w:cs="Arial"/>
                <w:color w:val="000000"/>
                <w:szCs w:val="21"/>
              </w:rPr>
            </w:pPr>
          </w:p>
        </w:tc>
        <w:tc>
          <w:tcPr>
            <w:tcW w:w="792" w:type="pct"/>
            <w:vAlign w:val="center"/>
          </w:tcPr>
          <w:p w14:paraId="3EF3EE84">
            <w:pPr>
              <w:jc w:val="center"/>
              <w:rPr>
                <w:rFonts w:ascii="Arial" w:hAnsi="Arial" w:cs="Arial"/>
                <w:color w:val="000000"/>
                <w:szCs w:val="21"/>
              </w:rPr>
            </w:pPr>
          </w:p>
        </w:tc>
        <w:tc>
          <w:tcPr>
            <w:tcW w:w="792" w:type="pct"/>
            <w:vAlign w:val="center"/>
          </w:tcPr>
          <w:p w14:paraId="1FAC01FB">
            <w:pPr>
              <w:jc w:val="center"/>
              <w:rPr>
                <w:rFonts w:ascii="Arial" w:hAnsi="Arial" w:cs="Arial"/>
                <w:color w:val="000000"/>
                <w:szCs w:val="21"/>
              </w:rPr>
            </w:pPr>
          </w:p>
        </w:tc>
      </w:tr>
    </w:tbl>
    <w:p w14:paraId="3E7D1F02">
      <w:pPr>
        <w:spacing w:line="440" w:lineRule="exact"/>
        <w:rPr>
          <w:rFonts w:ascii="Arial" w:hAnsi="Arial" w:cs="Arial"/>
          <w:sz w:val="24"/>
        </w:rPr>
      </w:pPr>
      <w:r>
        <w:rPr>
          <w:rFonts w:ascii="Arial" w:hAnsi="Arial" w:cs="Arial"/>
          <w:sz w:val="24"/>
        </w:rPr>
        <w:t>2  氮气</w:t>
      </w:r>
      <w:r>
        <w:rPr>
          <w:rFonts w:ascii="Arial" w:hAnsi="Arial" w:cs="Arial"/>
          <w:spacing w:val="-6"/>
          <w:sz w:val="24"/>
        </w:rPr>
        <w:t>取样点N0102监测数据</w:t>
      </w:r>
    </w:p>
    <w:tbl>
      <w:tblPr>
        <w:tblStyle w:val="13"/>
        <w:tblW w:w="494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1231"/>
        <w:gridCol w:w="1045"/>
        <w:gridCol w:w="1504"/>
        <w:gridCol w:w="1419"/>
        <w:gridCol w:w="1502"/>
        <w:gridCol w:w="1564"/>
      </w:tblGrid>
      <w:tr w14:paraId="7E54E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blHeader/>
        </w:trPr>
        <w:tc>
          <w:tcPr>
            <w:tcW w:w="665" w:type="pct"/>
            <w:shd w:val="clear" w:color="auto" w:fill="A6A6A6"/>
            <w:vAlign w:val="center"/>
          </w:tcPr>
          <w:p w14:paraId="611B666B">
            <w:pPr>
              <w:spacing w:line="300" w:lineRule="exact"/>
              <w:jc w:val="center"/>
              <w:rPr>
                <w:rFonts w:ascii="Arial" w:hAnsi="Arial" w:cs="Arial"/>
                <w:szCs w:val="21"/>
              </w:rPr>
            </w:pPr>
            <w:r>
              <w:rPr>
                <w:rFonts w:ascii="Arial" w:hAnsi="Arial" w:cs="Arial"/>
                <w:szCs w:val="21"/>
              </w:rPr>
              <w:t>监测日期</w:t>
            </w:r>
          </w:p>
        </w:tc>
        <w:tc>
          <w:tcPr>
            <w:tcW w:w="632" w:type="pct"/>
            <w:shd w:val="clear" w:color="auto" w:fill="A6A6A6"/>
            <w:vAlign w:val="center"/>
          </w:tcPr>
          <w:p w14:paraId="7334F6C7">
            <w:pPr>
              <w:spacing w:line="300" w:lineRule="exact"/>
              <w:jc w:val="center"/>
              <w:rPr>
                <w:rFonts w:ascii="Arial" w:hAnsi="Arial" w:cs="Arial"/>
                <w:szCs w:val="21"/>
              </w:rPr>
            </w:pPr>
            <w:r>
              <w:rPr>
                <w:rFonts w:ascii="Arial" w:hAnsi="Arial" w:cs="Arial"/>
                <w:szCs w:val="21"/>
              </w:rPr>
              <w:t>含油量（mg/m³）</w:t>
            </w:r>
          </w:p>
        </w:tc>
        <w:tc>
          <w:tcPr>
            <w:tcW w:w="538" w:type="pct"/>
            <w:shd w:val="clear" w:color="auto" w:fill="A6A6A6"/>
            <w:vAlign w:val="center"/>
          </w:tcPr>
          <w:p w14:paraId="51EC1D50">
            <w:pPr>
              <w:spacing w:line="300" w:lineRule="exact"/>
              <w:jc w:val="center"/>
              <w:rPr>
                <w:rFonts w:ascii="Arial" w:hAnsi="Arial" w:cs="Arial"/>
                <w:szCs w:val="21"/>
              </w:rPr>
            </w:pPr>
            <w:r>
              <w:rPr>
                <w:rFonts w:ascii="Arial" w:hAnsi="Arial" w:cs="Arial"/>
                <w:szCs w:val="21"/>
              </w:rPr>
              <w:t>含水量（ppm）</w:t>
            </w:r>
          </w:p>
        </w:tc>
        <w:tc>
          <w:tcPr>
            <w:tcW w:w="795" w:type="pct"/>
            <w:shd w:val="clear" w:color="auto" w:fill="A6A6A6"/>
            <w:vAlign w:val="bottom"/>
          </w:tcPr>
          <w:p w14:paraId="6A2D6AFD">
            <w:pPr>
              <w:spacing w:line="300" w:lineRule="exact"/>
              <w:jc w:val="center"/>
              <w:rPr>
                <w:rFonts w:ascii="Arial" w:hAnsi="Arial" w:cs="Arial"/>
                <w:szCs w:val="21"/>
              </w:rPr>
            </w:pPr>
            <w:r>
              <w:rPr>
                <w:rFonts w:ascii="Arial" w:hAnsi="Arial" w:cs="Arial"/>
                <w:szCs w:val="21"/>
              </w:rPr>
              <w:t>悬浮粒子≥0.5μm（个/m³）</w:t>
            </w:r>
          </w:p>
        </w:tc>
        <w:tc>
          <w:tcPr>
            <w:tcW w:w="750" w:type="pct"/>
            <w:shd w:val="clear" w:color="auto" w:fill="A6A6A6"/>
            <w:vAlign w:val="center"/>
          </w:tcPr>
          <w:p w14:paraId="6B6E5F72">
            <w:pPr>
              <w:spacing w:line="300" w:lineRule="exact"/>
              <w:jc w:val="center"/>
              <w:rPr>
                <w:rFonts w:ascii="Arial" w:hAnsi="Arial" w:cs="Arial"/>
                <w:szCs w:val="21"/>
              </w:rPr>
            </w:pPr>
            <w:r>
              <w:rPr>
                <w:rFonts w:ascii="Arial" w:hAnsi="Arial" w:cs="Arial"/>
                <w:szCs w:val="21"/>
              </w:rPr>
              <w:t>悬浮粒子≥5μm（个/m³）</w:t>
            </w:r>
          </w:p>
        </w:tc>
        <w:tc>
          <w:tcPr>
            <w:tcW w:w="793" w:type="pct"/>
            <w:shd w:val="clear" w:color="auto" w:fill="A6A6A6"/>
            <w:vAlign w:val="center"/>
          </w:tcPr>
          <w:p w14:paraId="04509C11">
            <w:pPr>
              <w:spacing w:line="300" w:lineRule="exact"/>
              <w:jc w:val="center"/>
              <w:rPr>
                <w:rFonts w:ascii="Arial" w:hAnsi="Arial" w:cs="Arial"/>
                <w:szCs w:val="21"/>
              </w:rPr>
            </w:pPr>
            <w:r>
              <w:rPr>
                <w:rFonts w:ascii="Arial" w:hAnsi="Arial" w:cs="Arial"/>
                <w:szCs w:val="21"/>
              </w:rPr>
              <w:t>微生物总数（cfu/m³）</w:t>
            </w:r>
          </w:p>
        </w:tc>
        <w:tc>
          <w:tcPr>
            <w:tcW w:w="826" w:type="pct"/>
            <w:shd w:val="clear" w:color="auto" w:fill="A6A6A6"/>
          </w:tcPr>
          <w:p w14:paraId="75DE89B0">
            <w:pPr>
              <w:widowControl/>
              <w:jc w:val="center"/>
              <w:rPr>
                <w:rFonts w:ascii="Arial" w:hAnsi="Arial" w:cs="Arial"/>
                <w:szCs w:val="21"/>
              </w:rPr>
            </w:pPr>
            <w:r>
              <w:rPr>
                <w:rFonts w:ascii="Arial" w:hAnsi="Arial" w:cs="Arial"/>
                <w:szCs w:val="21"/>
              </w:rPr>
              <w:t>氧含量（%）</w:t>
            </w:r>
          </w:p>
          <w:p w14:paraId="237FF133">
            <w:pPr>
              <w:widowControl/>
              <w:jc w:val="center"/>
              <w:rPr>
                <w:rFonts w:ascii="Arial" w:hAnsi="Arial" w:cs="Arial"/>
                <w:szCs w:val="21"/>
              </w:rPr>
            </w:pPr>
            <w:r>
              <w:rPr>
                <w:rFonts w:ascii="Arial" w:hAnsi="Arial" w:cs="Arial"/>
                <w:szCs w:val="21"/>
              </w:rPr>
              <w:t>≤0.8%</w:t>
            </w:r>
          </w:p>
        </w:tc>
      </w:tr>
      <w:tr w14:paraId="6D186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1B3279E8">
            <w:pPr>
              <w:jc w:val="center"/>
              <w:rPr>
                <w:rFonts w:ascii="Arial" w:hAnsi="Arial" w:cs="Arial"/>
                <w:color w:val="000000"/>
                <w:szCs w:val="21"/>
              </w:rPr>
            </w:pPr>
          </w:p>
        </w:tc>
        <w:tc>
          <w:tcPr>
            <w:tcW w:w="632" w:type="pct"/>
            <w:vAlign w:val="center"/>
          </w:tcPr>
          <w:p w14:paraId="7A7B7CF0">
            <w:pPr>
              <w:jc w:val="center"/>
              <w:rPr>
                <w:rFonts w:ascii="Arial" w:hAnsi="Arial" w:cs="Arial"/>
                <w:color w:val="000000"/>
                <w:szCs w:val="21"/>
              </w:rPr>
            </w:pPr>
          </w:p>
        </w:tc>
        <w:tc>
          <w:tcPr>
            <w:tcW w:w="538" w:type="pct"/>
            <w:vAlign w:val="center"/>
          </w:tcPr>
          <w:p w14:paraId="6E750436">
            <w:pPr>
              <w:jc w:val="center"/>
              <w:rPr>
                <w:rFonts w:ascii="Arial" w:hAnsi="Arial" w:cs="Arial"/>
                <w:color w:val="000000"/>
                <w:szCs w:val="21"/>
              </w:rPr>
            </w:pPr>
          </w:p>
        </w:tc>
        <w:tc>
          <w:tcPr>
            <w:tcW w:w="795" w:type="pct"/>
            <w:vAlign w:val="center"/>
          </w:tcPr>
          <w:p w14:paraId="1A2F83BB">
            <w:pPr>
              <w:jc w:val="center"/>
              <w:rPr>
                <w:rFonts w:ascii="Arial" w:hAnsi="Arial" w:cs="Arial"/>
                <w:color w:val="000000"/>
                <w:szCs w:val="21"/>
              </w:rPr>
            </w:pPr>
          </w:p>
        </w:tc>
        <w:tc>
          <w:tcPr>
            <w:tcW w:w="750" w:type="pct"/>
            <w:vAlign w:val="center"/>
          </w:tcPr>
          <w:p w14:paraId="2BDD5701">
            <w:pPr>
              <w:jc w:val="center"/>
              <w:rPr>
                <w:rFonts w:ascii="Arial" w:hAnsi="Arial" w:cs="Arial"/>
                <w:color w:val="000000"/>
                <w:szCs w:val="21"/>
              </w:rPr>
            </w:pPr>
          </w:p>
        </w:tc>
        <w:tc>
          <w:tcPr>
            <w:tcW w:w="793" w:type="pct"/>
            <w:vAlign w:val="center"/>
          </w:tcPr>
          <w:p w14:paraId="655F926F">
            <w:pPr>
              <w:jc w:val="center"/>
              <w:rPr>
                <w:rFonts w:ascii="Arial" w:hAnsi="Arial" w:cs="Arial"/>
                <w:color w:val="000000"/>
                <w:szCs w:val="21"/>
              </w:rPr>
            </w:pPr>
          </w:p>
        </w:tc>
        <w:tc>
          <w:tcPr>
            <w:tcW w:w="826" w:type="pct"/>
            <w:vAlign w:val="center"/>
          </w:tcPr>
          <w:p w14:paraId="1E819AB2">
            <w:pPr>
              <w:jc w:val="center"/>
              <w:rPr>
                <w:rFonts w:ascii="Arial" w:hAnsi="Arial" w:cs="Arial"/>
                <w:color w:val="000000"/>
                <w:szCs w:val="21"/>
              </w:rPr>
            </w:pPr>
          </w:p>
        </w:tc>
      </w:tr>
      <w:tr w14:paraId="16B48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5C473BE4">
            <w:pPr>
              <w:jc w:val="center"/>
              <w:rPr>
                <w:rFonts w:ascii="Arial" w:hAnsi="Arial" w:cs="Arial"/>
                <w:color w:val="000000"/>
                <w:szCs w:val="21"/>
              </w:rPr>
            </w:pPr>
          </w:p>
        </w:tc>
        <w:tc>
          <w:tcPr>
            <w:tcW w:w="632" w:type="pct"/>
            <w:vAlign w:val="center"/>
          </w:tcPr>
          <w:p w14:paraId="33D1820E">
            <w:pPr>
              <w:jc w:val="center"/>
              <w:rPr>
                <w:rFonts w:ascii="Arial" w:hAnsi="Arial" w:cs="Arial"/>
                <w:color w:val="000000"/>
                <w:szCs w:val="21"/>
              </w:rPr>
            </w:pPr>
          </w:p>
        </w:tc>
        <w:tc>
          <w:tcPr>
            <w:tcW w:w="538" w:type="pct"/>
            <w:vAlign w:val="center"/>
          </w:tcPr>
          <w:p w14:paraId="07771FF7">
            <w:pPr>
              <w:jc w:val="center"/>
              <w:rPr>
                <w:rFonts w:ascii="Arial" w:hAnsi="Arial" w:cs="Arial"/>
                <w:color w:val="000000"/>
                <w:szCs w:val="21"/>
              </w:rPr>
            </w:pPr>
          </w:p>
        </w:tc>
        <w:tc>
          <w:tcPr>
            <w:tcW w:w="795" w:type="pct"/>
            <w:vAlign w:val="center"/>
          </w:tcPr>
          <w:p w14:paraId="00120826">
            <w:pPr>
              <w:jc w:val="center"/>
              <w:rPr>
                <w:rFonts w:ascii="Arial" w:hAnsi="Arial" w:cs="Arial"/>
                <w:color w:val="000000"/>
                <w:szCs w:val="21"/>
              </w:rPr>
            </w:pPr>
          </w:p>
        </w:tc>
        <w:tc>
          <w:tcPr>
            <w:tcW w:w="750" w:type="pct"/>
            <w:vAlign w:val="center"/>
          </w:tcPr>
          <w:p w14:paraId="4ECF3CDF">
            <w:pPr>
              <w:jc w:val="center"/>
              <w:rPr>
                <w:rFonts w:ascii="Arial" w:hAnsi="Arial" w:cs="Arial"/>
                <w:color w:val="000000"/>
                <w:szCs w:val="21"/>
              </w:rPr>
            </w:pPr>
          </w:p>
        </w:tc>
        <w:tc>
          <w:tcPr>
            <w:tcW w:w="793" w:type="pct"/>
            <w:vAlign w:val="center"/>
          </w:tcPr>
          <w:p w14:paraId="7F5F1126">
            <w:pPr>
              <w:jc w:val="center"/>
              <w:rPr>
                <w:rFonts w:ascii="Arial" w:hAnsi="Arial" w:cs="Arial"/>
                <w:color w:val="000000"/>
                <w:szCs w:val="21"/>
              </w:rPr>
            </w:pPr>
          </w:p>
        </w:tc>
        <w:tc>
          <w:tcPr>
            <w:tcW w:w="826" w:type="pct"/>
            <w:vAlign w:val="center"/>
          </w:tcPr>
          <w:p w14:paraId="7D21D9FC">
            <w:pPr>
              <w:jc w:val="center"/>
              <w:rPr>
                <w:rFonts w:ascii="Arial" w:hAnsi="Arial" w:cs="Arial"/>
                <w:color w:val="000000"/>
                <w:szCs w:val="21"/>
              </w:rPr>
            </w:pPr>
          </w:p>
        </w:tc>
      </w:tr>
      <w:tr w14:paraId="15309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272168D9">
            <w:pPr>
              <w:jc w:val="center"/>
              <w:rPr>
                <w:rFonts w:ascii="Arial" w:hAnsi="Arial" w:cs="Arial"/>
                <w:color w:val="000000"/>
                <w:szCs w:val="21"/>
              </w:rPr>
            </w:pPr>
          </w:p>
        </w:tc>
        <w:tc>
          <w:tcPr>
            <w:tcW w:w="632" w:type="pct"/>
            <w:vAlign w:val="center"/>
          </w:tcPr>
          <w:p w14:paraId="47C008ED">
            <w:pPr>
              <w:jc w:val="center"/>
              <w:rPr>
                <w:rFonts w:ascii="Arial" w:hAnsi="Arial" w:cs="Arial"/>
                <w:color w:val="000000"/>
                <w:szCs w:val="21"/>
              </w:rPr>
            </w:pPr>
          </w:p>
        </w:tc>
        <w:tc>
          <w:tcPr>
            <w:tcW w:w="538" w:type="pct"/>
            <w:vAlign w:val="center"/>
          </w:tcPr>
          <w:p w14:paraId="2D233980">
            <w:pPr>
              <w:jc w:val="center"/>
              <w:rPr>
                <w:rFonts w:ascii="Arial" w:hAnsi="Arial" w:cs="Arial"/>
                <w:color w:val="000000"/>
                <w:szCs w:val="21"/>
              </w:rPr>
            </w:pPr>
          </w:p>
        </w:tc>
        <w:tc>
          <w:tcPr>
            <w:tcW w:w="795" w:type="pct"/>
            <w:vAlign w:val="center"/>
          </w:tcPr>
          <w:p w14:paraId="3B61AF54">
            <w:pPr>
              <w:jc w:val="center"/>
              <w:rPr>
                <w:rFonts w:ascii="Arial" w:hAnsi="Arial" w:cs="Arial"/>
                <w:color w:val="000000"/>
                <w:szCs w:val="21"/>
              </w:rPr>
            </w:pPr>
          </w:p>
        </w:tc>
        <w:tc>
          <w:tcPr>
            <w:tcW w:w="750" w:type="pct"/>
            <w:vAlign w:val="center"/>
          </w:tcPr>
          <w:p w14:paraId="2D8FFC76">
            <w:pPr>
              <w:jc w:val="center"/>
              <w:rPr>
                <w:rFonts w:ascii="Arial" w:hAnsi="Arial" w:cs="Arial"/>
                <w:color w:val="000000"/>
                <w:szCs w:val="21"/>
              </w:rPr>
            </w:pPr>
          </w:p>
        </w:tc>
        <w:tc>
          <w:tcPr>
            <w:tcW w:w="793" w:type="pct"/>
            <w:vAlign w:val="center"/>
          </w:tcPr>
          <w:p w14:paraId="07D517A2">
            <w:pPr>
              <w:jc w:val="center"/>
              <w:rPr>
                <w:rFonts w:ascii="Arial" w:hAnsi="Arial" w:cs="Arial"/>
                <w:color w:val="000000"/>
                <w:szCs w:val="21"/>
              </w:rPr>
            </w:pPr>
          </w:p>
        </w:tc>
        <w:tc>
          <w:tcPr>
            <w:tcW w:w="826" w:type="pct"/>
            <w:vAlign w:val="center"/>
          </w:tcPr>
          <w:p w14:paraId="14F85063">
            <w:pPr>
              <w:jc w:val="center"/>
              <w:rPr>
                <w:rFonts w:ascii="Arial" w:hAnsi="Arial" w:cs="Arial"/>
                <w:color w:val="000000"/>
                <w:szCs w:val="21"/>
              </w:rPr>
            </w:pPr>
          </w:p>
        </w:tc>
      </w:tr>
      <w:tr w14:paraId="6FDD6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0353430C">
            <w:pPr>
              <w:jc w:val="center"/>
              <w:rPr>
                <w:rFonts w:ascii="Arial" w:hAnsi="Arial" w:cs="Arial"/>
                <w:color w:val="000000"/>
                <w:szCs w:val="21"/>
              </w:rPr>
            </w:pPr>
          </w:p>
        </w:tc>
        <w:tc>
          <w:tcPr>
            <w:tcW w:w="632" w:type="pct"/>
            <w:vAlign w:val="center"/>
          </w:tcPr>
          <w:p w14:paraId="2C3FD8DC">
            <w:pPr>
              <w:jc w:val="center"/>
              <w:rPr>
                <w:rFonts w:ascii="Arial" w:hAnsi="Arial" w:cs="Arial"/>
                <w:color w:val="000000"/>
                <w:szCs w:val="21"/>
              </w:rPr>
            </w:pPr>
          </w:p>
        </w:tc>
        <w:tc>
          <w:tcPr>
            <w:tcW w:w="538" w:type="pct"/>
            <w:vAlign w:val="center"/>
          </w:tcPr>
          <w:p w14:paraId="286F3DED">
            <w:pPr>
              <w:jc w:val="center"/>
              <w:rPr>
                <w:rFonts w:ascii="Arial" w:hAnsi="Arial" w:cs="Arial"/>
                <w:color w:val="000000"/>
                <w:szCs w:val="21"/>
              </w:rPr>
            </w:pPr>
          </w:p>
        </w:tc>
        <w:tc>
          <w:tcPr>
            <w:tcW w:w="795" w:type="pct"/>
            <w:vAlign w:val="center"/>
          </w:tcPr>
          <w:p w14:paraId="4EA77AF3">
            <w:pPr>
              <w:jc w:val="center"/>
              <w:rPr>
                <w:rFonts w:ascii="Arial" w:hAnsi="Arial" w:cs="Arial"/>
                <w:color w:val="000000"/>
                <w:szCs w:val="21"/>
              </w:rPr>
            </w:pPr>
          </w:p>
        </w:tc>
        <w:tc>
          <w:tcPr>
            <w:tcW w:w="750" w:type="pct"/>
            <w:vAlign w:val="center"/>
          </w:tcPr>
          <w:p w14:paraId="0A248B8E">
            <w:pPr>
              <w:jc w:val="center"/>
              <w:rPr>
                <w:rFonts w:ascii="Arial" w:hAnsi="Arial" w:cs="Arial"/>
                <w:color w:val="000000"/>
                <w:szCs w:val="21"/>
              </w:rPr>
            </w:pPr>
          </w:p>
        </w:tc>
        <w:tc>
          <w:tcPr>
            <w:tcW w:w="793" w:type="pct"/>
            <w:vAlign w:val="center"/>
          </w:tcPr>
          <w:p w14:paraId="370A80CE">
            <w:pPr>
              <w:jc w:val="center"/>
              <w:rPr>
                <w:rFonts w:ascii="Arial" w:hAnsi="Arial" w:cs="Arial"/>
                <w:color w:val="000000"/>
                <w:szCs w:val="21"/>
              </w:rPr>
            </w:pPr>
          </w:p>
        </w:tc>
        <w:tc>
          <w:tcPr>
            <w:tcW w:w="826" w:type="pct"/>
            <w:vAlign w:val="center"/>
          </w:tcPr>
          <w:p w14:paraId="28FC3DD9">
            <w:pPr>
              <w:jc w:val="center"/>
              <w:rPr>
                <w:rFonts w:ascii="Arial" w:hAnsi="Arial" w:cs="Arial"/>
                <w:color w:val="000000"/>
                <w:szCs w:val="21"/>
              </w:rPr>
            </w:pPr>
          </w:p>
        </w:tc>
      </w:tr>
    </w:tbl>
    <w:p w14:paraId="62627E16">
      <w:pPr>
        <w:spacing w:line="440" w:lineRule="exact"/>
        <w:rPr>
          <w:rFonts w:ascii="Arial" w:hAnsi="Arial" w:cs="Arial"/>
          <w:sz w:val="24"/>
        </w:rPr>
      </w:pPr>
      <w:r>
        <w:rPr>
          <w:rFonts w:ascii="Arial" w:hAnsi="Arial" w:cs="Arial"/>
          <w:sz w:val="24"/>
        </w:rPr>
        <w:t>3  氮气</w:t>
      </w:r>
      <w:r>
        <w:rPr>
          <w:rFonts w:ascii="Arial" w:hAnsi="Arial" w:cs="Arial"/>
          <w:spacing w:val="-6"/>
          <w:sz w:val="24"/>
        </w:rPr>
        <w:t>取样点N0103监测数据</w:t>
      </w:r>
    </w:p>
    <w:tbl>
      <w:tblPr>
        <w:tblStyle w:val="13"/>
        <w:tblW w:w="494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1231"/>
        <w:gridCol w:w="1045"/>
        <w:gridCol w:w="1247"/>
        <w:gridCol w:w="1676"/>
        <w:gridCol w:w="1502"/>
        <w:gridCol w:w="1564"/>
      </w:tblGrid>
      <w:tr w14:paraId="7A9F6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blHeader/>
        </w:trPr>
        <w:tc>
          <w:tcPr>
            <w:tcW w:w="665" w:type="pct"/>
            <w:shd w:val="clear" w:color="auto" w:fill="A6A6A6"/>
            <w:vAlign w:val="center"/>
          </w:tcPr>
          <w:p w14:paraId="778BEDB4">
            <w:pPr>
              <w:spacing w:line="300" w:lineRule="exact"/>
              <w:jc w:val="center"/>
              <w:rPr>
                <w:rFonts w:ascii="Arial" w:hAnsi="Arial" w:cs="Arial"/>
                <w:szCs w:val="21"/>
              </w:rPr>
            </w:pPr>
            <w:r>
              <w:rPr>
                <w:rFonts w:ascii="Arial" w:hAnsi="Arial" w:cs="Arial"/>
                <w:szCs w:val="21"/>
              </w:rPr>
              <w:t>监测日期</w:t>
            </w:r>
          </w:p>
        </w:tc>
        <w:tc>
          <w:tcPr>
            <w:tcW w:w="632" w:type="pct"/>
            <w:shd w:val="clear" w:color="auto" w:fill="A6A6A6"/>
            <w:vAlign w:val="center"/>
          </w:tcPr>
          <w:p w14:paraId="4E2AF8D1">
            <w:pPr>
              <w:spacing w:line="300" w:lineRule="exact"/>
              <w:jc w:val="center"/>
              <w:rPr>
                <w:rFonts w:ascii="Arial" w:hAnsi="Arial" w:cs="Arial"/>
                <w:szCs w:val="21"/>
              </w:rPr>
            </w:pPr>
            <w:r>
              <w:rPr>
                <w:rFonts w:ascii="Arial" w:hAnsi="Arial" w:cs="Arial"/>
                <w:szCs w:val="21"/>
              </w:rPr>
              <w:t>含油量（mg/m³）</w:t>
            </w:r>
          </w:p>
        </w:tc>
        <w:tc>
          <w:tcPr>
            <w:tcW w:w="538" w:type="pct"/>
            <w:shd w:val="clear" w:color="auto" w:fill="A6A6A6"/>
            <w:vAlign w:val="center"/>
          </w:tcPr>
          <w:p w14:paraId="61984F74">
            <w:pPr>
              <w:spacing w:line="300" w:lineRule="exact"/>
              <w:jc w:val="center"/>
              <w:rPr>
                <w:rFonts w:ascii="Arial" w:hAnsi="Arial" w:cs="Arial"/>
                <w:szCs w:val="21"/>
              </w:rPr>
            </w:pPr>
            <w:r>
              <w:rPr>
                <w:rFonts w:ascii="Arial" w:hAnsi="Arial" w:cs="Arial"/>
                <w:szCs w:val="21"/>
              </w:rPr>
              <w:t>含水量（ppm）</w:t>
            </w:r>
          </w:p>
        </w:tc>
        <w:tc>
          <w:tcPr>
            <w:tcW w:w="660" w:type="pct"/>
            <w:shd w:val="clear" w:color="auto" w:fill="A6A6A6"/>
            <w:vAlign w:val="bottom"/>
          </w:tcPr>
          <w:p w14:paraId="2B2CF3B4">
            <w:pPr>
              <w:spacing w:line="300" w:lineRule="exact"/>
              <w:jc w:val="center"/>
              <w:rPr>
                <w:rFonts w:ascii="Arial" w:hAnsi="Arial" w:cs="Arial"/>
                <w:szCs w:val="21"/>
              </w:rPr>
            </w:pPr>
            <w:r>
              <w:rPr>
                <w:rFonts w:ascii="Arial" w:hAnsi="Arial" w:cs="Arial"/>
                <w:szCs w:val="21"/>
              </w:rPr>
              <w:t>悬浮粒子≥0.5μm（个/m³）</w:t>
            </w:r>
          </w:p>
        </w:tc>
        <w:tc>
          <w:tcPr>
            <w:tcW w:w="885" w:type="pct"/>
            <w:shd w:val="clear" w:color="auto" w:fill="A6A6A6"/>
            <w:vAlign w:val="center"/>
          </w:tcPr>
          <w:p w14:paraId="768DFCB4">
            <w:pPr>
              <w:spacing w:line="300" w:lineRule="exact"/>
              <w:jc w:val="center"/>
              <w:rPr>
                <w:rFonts w:ascii="Arial" w:hAnsi="Arial" w:cs="Arial"/>
                <w:szCs w:val="21"/>
              </w:rPr>
            </w:pPr>
            <w:r>
              <w:rPr>
                <w:rFonts w:ascii="Arial" w:hAnsi="Arial" w:cs="Arial"/>
                <w:szCs w:val="21"/>
              </w:rPr>
              <w:t>悬浮粒子≥5μm（个/m³）</w:t>
            </w:r>
          </w:p>
        </w:tc>
        <w:tc>
          <w:tcPr>
            <w:tcW w:w="793" w:type="pct"/>
            <w:shd w:val="clear" w:color="auto" w:fill="A6A6A6"/>
            <w:vAlign w:val="center"/>
          </w:tcPr>
          <w:p w14:paraId="40248E0F">
            <w:pPr>
              <w:spacing w:line="300" w:lineRule="exact"/>
              <w:jc w:val="center"/>
              <w:rPr>
                <w:rFonts w:ascii="Arial" w:hAnsi="Arial" w:cs="Arial"/>
                <w:szCs w:val="21"/>
              </w:rPr>
            </w:pPr>
            <w:r>
              <w:rPr>
                <w:rFonts w:ascii="Arial" w:hAnsi="Arial" w:cs="Arial"/>
                <w:szCs w:val="21"/>
              </w:rPr>
              <w:t>微生物总数（cfu/m³）</w:t>
            </w:r>
          </w:p>
        </w:tc>
        <w:tc>
          <w:tcPr>
            <w:tcW w:w="826" w:type="pct"/>
            <w:shd w:val="clear" w:color="auto" w:fill="A6A6A6"/>
          </w:tcPr>
          <w:p w14:paraId="27E5CA69">
            <w:pPr>
              <w:widowControl/>
              <w:jc w:val="center"/>
              <w:rPr>
                <w:rFonts w:ascii="Arial" w:hAnsi="Arial" w:cs="Arial"/>
                <w:szCs w:val="21"/>
              </w:rPr>
            </w:pPr>
            <w:r>
              <w:rPr>
                <w:rFonts w:ascii="Arial" w:hAnsi="Arial" w:cs="Arial"/>
                <w:szCs w:val="21"/>
              </w:rPr>
              <w:t>氧含量（%）</w:t>
            </w:r>
          </w:p>
          <w:p w14:paraId="556ABB47">
            <w:pPr>
              <w:widowControl/>
              <w:jc w:val="center"/>
              <w:rPr>
                <w:rFonts w:ascii="Arial" w:hAnsi="Arial" w:cs="Arial"/>
                <w:szCs w:val="21"/>
              </w:rPr>
            </w:pPr>
            <w:r>
              <w:rPr>
                <w:rFonts w:ascii="Arial" w:hAnsi="Arial" w:cs="Arial"/>
                <w:szCs w:val="21"/>
              </w:rPr>
              <w:t>≤0.8%</w:t>
            </w:r>
          </w:p>
        </w:tc>
      </w:tr>
      <w:tr w14:paraId="1CB8B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5039FE7B">
            <w:pPr>
              <w:jc w:val="center"/>
              <w:rPr>
                <w:rFonts w:ascii="Arial" w:hAnsi="Arial" w:cs="Arial"/>
                <w:color w:val="000000"/>
                <w:szCs w:val="21"/>
              </w:rPr>
            </w:pPr>
          </w:p>
        </w:tc>
        <w:tc>
          <w:tcPr>
            <w:tcW w:w="632" w:type="pct"/>
            <w:vAlign w:val="center"/>
          </w:tcPr>
          <w:p w14:paraId="5BE49890">
            <w:pPr>
              <w:jc w:val="center"/>
              <w:rPr>
                <w:rFonts w:ascii="Arial" w:hAnsi="Arial" w:cs="Arial"/>
                <w:color w:val="000000"/>
                <w:szCs w:val="21"/>
              </w:rPr>
            </w:pPr>
          </w:p>
        </w:tc>
        <w:tc>
          <w:tcPr>
            <w:tcW w:w="538" w:type="pct"/>
            <w:vAlign w:val="center"/>
          </w:tcPr>
          <w:p w14:paraId="6BBDAB05">
            <w:pPr>
              <w:jc w:val="center"/>
              <w:rPr>
                <w:rFonts w:ascii="Arial" w:hAnsi="Arial" w:cs="Arial"/>
                <w:color w:val="000000"/>
                <w:szCs w:val="21"/>
              </w:rPr>
            </w:pPr>
          </w:p>
        </w:tc>
        <w:tc>
          <w:tcPr>
            <w:tcW w:w="660" w:type="pct"/>
            <w:vAlign w:val="center"/>
          </w:tcPr>
          <w:p w14:paraId="6656CF6E">
            <w:pPr>
              <w:jc w:val="center"/>
              <w:rPr>
                <w:rFonts w:ascii="Arial" w:hAnsi="Arial" w:cs="Arial"/>
                <w:color w:val="000000"/>
                <w:szCs w:val="21"/>
              </w:rPr>
            </w:pPr>
          </w:p>
        </w:tc>
        <w:tc>
          <w:tcPr>
            <w:tcW w:w="885" w:type="pct"/>
            <w:vAlign w:val="center"/>
          </w:tcPr>
          <w:p w14:paraId="2B60AF77">
            <w:pPr>
              <w:jc w:val="center"/>
              <w:rPr>
                <w:rFonts w:ascii="Arial" w:hAnsi="Arial" w:cs="Arial"/>
                <w:color w:val="000000"/>
                <w:szCs w:val="21"/>
              </w:rPr>
            </w:pPr>
          </w:p>
        </w:tc>
        <w:tc>
          <w:tcPr>
            <w:tcW w:w="793" w:type="pct"/>
            <w:vAlign w:val="center"/>
          </w:tcPr>
          <w:p w14:paraId="37382F6A">
            <w:pPr>
              <w:jc w:val="center"/>
              <w:rPr>
                <w:rFonts w:ascii="Arial" w:hAnsi="Arial" w:cs="Arial"/>
                <w:color w:val="000000"/>
                <w:szCs w:val="21"/>
              </w:rPr>
            </w:pPr>
          </w:p>
        </w:tc>
        <w:tc>
          <w:tcPr>
            <w:tcW w:w="826" w:type="pct"/>
            <w:vAlign w:val="center"/>
          </w:tcPr>
          <w:p w14:paraId="017FBE6B">
            <w:pPr>
              <w:jc w:val="center"/>
              <w:rPr>
                <w:rFonts w:ascii="Arial" w:hAnsi="Arial" w:cs="Arial"/>
                <w:color w:val="000000"/>
                <w:szCs w:val="21"/>
              </w:rPr>
            </w:pPr>
          </w:p>
        </w:tc>
      </w:tr>
      <w:tr w14:paraId="52504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75809376">
            <w:pPr>
              <w:jc w:val="center"/>
              <w:rPr>
                <w:rFonts w:ascii="Arial" w:hAnsi="Arial" w:cs="Arial"/>
                <w:color w:val="000000"/>
                <w:szCs w:val="21"/>
              </w:rPr>
            </w:pPr>
          </w:p>
        </w:tc>
        <w:tc>
          <w:tcPr>
            <w:tcW w:w="632" w:type="pct"/>
            <w:vAlign w:val="center"/>
          </w:tcPr>
          <w:p w14:paraId="60A60E03">
            <w:pPr>
              <w:jc w:val="center"/>
              <w:rPr>
                <w:rFonts w:ascii="Arial" w:hAnsi="Arial" w:cs="Arial"/>
                <w:color w:val="000000"/>
                <w:szCs w:val="21"/>
              </w:rPr>
            </w:pPr>
          </w:p>
        </w:tc>
        <w:tc>
          <w:tcPr>
            <w:tcW w:w="538" w:type="pct"/>
            <w:vAlign w:val="center"/>
          </w:tcPr>
          <w:p w14:paraId="5D748026">
            <w:pPr>
              <w:jc w:val="center"/>
              <w:rPr>
                <w:rFonts w:ascii="Arial" w:hAnsi="Arial" w:cs="Arial"/>
                <w:color w:val="000000"/>
                <w:szCs w:val="21"/>
              </w:rPr>
            </w:pPr>
          </w:p>
        </w:tc>
        <w:tc>
          <w:tcPr>
            <w:tcW w:w="660" w:type="pct"/>
            <w:vAlign w:val="center"/>
          </w:tcPr>
          <w:p w14:paraId="596523B2">
            <w:pPr>
              <w:jc w:val="center"/>
              <w:rPr>
                <w:rFonts w:ascii="Arial" w:hAnsi="Arial" w:cs="Arial"/>
                <w:color w:val="000000"/>
                <w:szCs w:val="21"/>
              </w:rPr>
            </w:pPr>
          </w:p>
        </w:tc>
        <w:tc>
          <w:tcPr>
            <w:tcW w:w="885" w:type="pct"/>
            <w:vAlign w:val="center"/>
          </w:tcPr>
          <w:p w14:paraId="1817411A">
            <w:pPr>
              <w:jc w:val="center"/>
              <w:rPr>
                <w:rFonts w:ascii="Arial" w:hAnsi="Arial" w:cs="Arial"/>
                <w:color w:val="000000"/>
                <w:szCs w:val="21"/>
              </w:rPr>
            </w:pPr>
          </w:p>
        </w:tc>
        <w:tc>
          <w:tcPr>
            <w:tcW w:w="793" w:type="pct"/>
            <w:vAlign w:val="center"/>
          </w:tcPr>
          <w:p w14:paraId="4F294954">
            <w:pPr>
              <w:jc w:val="center"/>
              <w:rPr>
                <w:rFonts w:ascii="Arial" w:hAnsi="Arial" w:cs="Arial"/>
                <w:color w:val="000000"/>
                <w:szCs w:val="21"/>
              </w:rPr>
            </w:pPr>
          </w:p>
        </w:tc>
        <w:tc>
          <w:tcPr>
            <w:tcW w:w="826" w:type="pct"/>
            <w:vAlign w:val="center"/>
          </w:tcPr>
          <w:p w14:paraId="7DEEEEE8">
            <w:pPr>
              <w:jc w:val="center"/>
              <w:rPr>
                <w:rFonts w:ascii="Arial" w:hAnsi="Arial" w:cs="Arial"/>
                <w:color w:val="000000"/>
                <w:szCs w:val="21"/>
              </w:rPr>
            </w:pPr>
          </w:p>
        </w:tc>
      </w:tr>
      <w:tr w14:paraId="52DF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6BD4CDB9">
            <w:pPr>
              <w:jc w:val="center"/>
              <w:rPr>
                <w:rFonts w:ascii="Arial" w:hAnsi="Arial" w:cs="Arial"/>
                <w:color w:val="000000"/>
                <w:szCs w:val="21"/>
              </w:rPr>
            </w:pPr>
          </w:p>
        </w:tc>
        <w:tc>
          <w:tcPr>
            <w:tcW w:w="632" w:type="pct"/>
            <w:vAlign w:val="center"/>
          </w:tcPr>
          <w:p w14:paraId="5DE52CF0">
            <w:pPr>
              <w:jc w:val="center"/>
              <w:rPr>
                <w:rFonts w:ascii="Arial" w:hAnsi="Arial" w:cs="Arial"/>
                <w:color w:val="000000"/>
                <w:szCs w:val="21"/>
              </w:rPr>
            </w:pPr>
          </w:p>
        </w:tc>
        <w:tc>
          <w:tcPr>
            <w:tcW w:w="538" w:type="pct"/>
            <w:vAlign w:val="center"/>
          </w:tcPr>
          <w:p w14:paraId="3BF9E168">
            <w:pPr>
              <w:jc w:val="center"/>
              <w:rPr>
                <w:rFonts w:ascii="Arial" w:hAnsi="Arial" w:cs="Arial"/>
                <w:color w:val="000000"/>
                <w:szCs w:val="21"/>
              </w:rPr>
            </w:pPr>
          </w:p>
        </w:tc>
        <w:tc>
          <w:tcPr>
            <w:tcW w:w="660" w:type="pct"/>
            <w:vAlign w:val="center"/>
          </w:tcPr>
          <w:p w14:paraId="7C493409">
            <w:pPr>
              <w:jc w:val="center"/>
              <w:rPr>
                <w:rFonts w:ascii="Arial" w:hAnsi="Arial" w:cs="Arial"/>
                <w:color w:val="000000"/>
                <w:szCs w:val="21"/>
              </w:rPr>
            </w:pPr>
          </w:p>
        </w:tc>
        <w:tc>
          <w:tcPr>
            <w:tcW w:w="885" w:type="pct"/>
            <w:vAlign w:val="center"/>
          </w:tcPr>
          <w:p w14:paraId="1F5E34A2">
            <w:pPr>
              <w:jc w:val="center"/>
              <w:rPr>
                <w:rFonts w:ascii="Arial" w:hAnsi="Arial" w:cs="Arial"/>
                <w:color w:val="000000"/>
                <w:szCs w:val="21"/>
              </w:rPr>
            </w:pPr>
          </w:p>
        </w:tc>
        <w:tc>
          <w:tcPr>
            <w:tcW w:w="793" w:type="pct"/>
            <w:vAlign w:val="center"/>
          </w:tcPr>
          <w:p w14:paraId="7C15EBF6">
            <w:pPr>
              <w:jc w:val="center"/>
              <w:rPr>
                <w:rFonts w:ascii="Arial" w:hAnsi="Arial" w:cs="Arial"/>
                <w:color w:val="000000"/>
                <w:szCs w:val="21"/>
              </w:rPr>
            </w:pPr>
          </w:p>
        </w:tc>
        <w:tc>
          <w:tcPr>
            <w:tcW w:w="826" w:type="pct"/>
            <w:vAlign w:val="center"/>
          </w:tcPr>
          <w:p w14:paraId="700A36A6">
            <w:pPr>
              <w:jc w:val="center"/>
              <w:rPr>
                <w:rFonts w:ascii="Arial" w:hAnsi="Arial" w:cs="Arial"/>
                <w:color w:val="000000"/>
                <w:szCs w:val="21"/>
              </w:rPr>
            </w:pPr>
          </w:p>
        </w:tc>
      </w:tr>
      <w:tr w14:paraId="3B162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5FC93838">
            <w:pPr>
              <w:jc w:val="center"/>
              <w:rPr>
                <w:rFonts w:ascii="Arial" w:hAnsi="Arial" w:cs="Arial"/>
                <w:color w:val="000000"/>
                <w:szCs w:val="21"/>
              </w:rPr>
            </w:pPr>
          </w:p>
        </w:tc>
        <w:tc>
          <w:tcPr>
            <w:tcW w:w="632" w:type="pct"/>
            <w:vAlign w:val="center"/>
          </w:tcPr>
          <w:p w14:paraId="457E9A4E">
            <w:pPr>
              <w:jc w:val="center"/>
              <w:rPr>
                <w:rFonts w:ascii="Arial" w:hAnsi="Arial" w:cs="Arial"/>
                <w:color w:val="000000"/>
                <w:szCs w:val="21"/>
              </w:rPr>
            </w:pPr>
          </w:p>
        </w:tc>
        <w:tc>
          <w:tcPr>
            <w:tcW w:w="538" w:type="pct"/>
            <w:vAlign w:val="center"/>
          </w:tcPr>
          <w:p w14:paraId="24F273A3">
            <w:pPr>
              <w:jc w:val="center"/>
              <w:rPr>
                <w:rFonts w:ascii="Arial" w:hAnsi="Arial" w:cs="Arial"/>
                <w:color w:val="000000"/>
                <w:szCs w:val="21"/>
              </w:rPr>
            </w:pPr>
          </w:p>
        </w:tc>
        <w:tc>
          <w:tcPr>
            <w:tcW w:w="660" w:type="pct"/>
            <w:vAlign w:val="center"/>
          </w:tcPr>
          <w:p w14:paraId="044AEAC4">
            <w:pPr>
              <w:jc w:val="center"/>
              <w:rPr>
                <w:rFonts w:ascii="Arial" w:hAnsi="Arial" w:cs="Arial"/>
                <w:color w:val="000000"/>
                <w:szCs w:val="21"/>
              </w:rPr>
            </w:pPr>
          </w:p>
        </w:tc>
        <w:tc>
          <w:tcPr>
            <w:tcW w:w="885" w:type="pct"/>
            <w:vAlign w:val="center"/>
          </w:tcPr>
          <w:p w14:paraId="491D1DAC">
            <w:pPr>
              <w:jc w:val="center"/>
              <w:rPr>
                <w:rFonts w:ascii="Arial" w:hAnsi="Arial" w:cs="Arial"/>
                <w:color w:val="000000"/>
                <w:szCs w:val="21"/>
              </w:rPr>
            </w:pPr>
          </w:p>
        </w:tc>
        <w:tc>
          <w:tcPr>
            <w:tcW w:w="793" w:type="pct"/>
            <w:vAlign w:val="center"/>
          </w:tcPr>
          <w:p w14:paraId="7D08195C">
            <w:pPr>
              <w:jc w:val="center"/>
              <w:rPr>
                <w:rFonts w:ascii="Arial" w:hAnsi="Arial" w:cs="Arial"/>
                <w:color w:val="000000"/>
                <w:szCs w:val="21"/>
              </w:rPr>
            </w:pPr>
          </w:p>
        </w:tc>
        <w:tc>
          <w:tcPr>
            <w:tcW w:w="826" w:type="pct"/>
            <w:vAlign w:val="center"/>
          </w:tcPr>
          <w:p w14:paraId="3AC1E25F">
            <w:pPr>
              <w:jc w:val="center"/>
              <w:rPr>
                <w:rFonts w:ascii="Arial" w:hAnsi="Arial" w:cs="Arial"/>
                <w:color w:val="000000"/>
                <w:szCs w:val="21"/>
              </w:rPr>
            </w:pPr>
          </w:p>
        </w:tc>
      </w:tr>
    </w:tbl>
    <w:p w14:paraId="0F758D6A">
      <w:pPr>
        <w:spacing w:line="440" w:lineRule="exact"/>
        <w:rPr>
          <w:rFonts w:ascii="Arial" w:hAnsi="Arial" w:cs="Arial"/>
          <w:sz w:val="24"/>
        </w:rPr>
      </w:pPr>
      <w:r>
        <w:rPr>
          <w:rFonts w:ascii="Arial" w:hAnsi="Arial" w:cs="Arial"/>
          <w:sz w:val="24"/>
        </w:rPr>
        <w:t>4  氮气</w:t>
      </w:r>
      <w:r>
        <w:rPr>
          <w:rFonts w:ascii="Arial" w:hAnsi="Arial" w:cs="Arial"/>
          <w:spacing w:val="-6"/>
          <w:sz w:val="24"/>
        </w:rPr>
        <w:t>取样点N0104监测数据</w:t>
      </w:r>
    </w:p>
    <w:tbl>
      <w:tblPr>
        <w:tblStyle w:val="13"/>
        <w:tblW w:w="494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1231"/>
        <w:gridCol w:w="1045"/>
        <w:gridCol w:w="1247"/>
        <w:gridCol w:w="1676"/>
        <w:gridCol w:w="1502"/>
        <w:gridCol w:w="1564"/>
      </w:tblGrid>
      <w:tr w14:paraId="26CDF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blHeader/>
        </w:trPr>
        <w:tc>
          <w:tcPr>
            <w:tcW w:w="665" w:type="pct"/>
            <w:shd w:val="clear" w:color="auto" w:fill="A6A6A6"/>
            <w:vAlign w:val="center"/>
          </w:tcPr>
          <w:p w14:paraId="2BBEE431">
            <w:pPr>
              <w:spacing w:line="300" w:lineRule="exact"/>
              <w:jc w:val="center"/>
              <w:rPr>
                <w:rFonts w:ascii="Arial" w:hAnsi="Arial" w:cs="Arial"/>
                <w:szCs w:val="21"/>
              </w:rPr>
            </w:pPr>
            <w:r>
              <w:rPr>
                <w:rFonts w:ascii="Arial" w:hAnsi="Arial" w:cs="Arial"/>
                <w:szCs w:val="21"/>
              </w:rPr>
              <w:t>监测日期</w:t>
            </w:r>
          </w:p>
        </w:tc>
        <w:tc>
          <w:tcPr>
            <w:tcW w:w="632" w:type="pct"/>
            <w:shd w:val="clear" w:color="auto" w:fill="A6A6A6"/>
            <w:vAlign w:val="center"/>
          </w:tcPr>
          <w:p w14:paraId="5544E69E">
            <w:pPr>
              <w:spacing w:line="300" w:lineRule="exact"/>
              <w:jc w:val="center"/>
              <w:rPr>
                <w:rFonts w:ascii="Arial" w:hAnsi="Arial" w:cs="Arial"/>
                <w:szCs w:val="21"/>
              </w:rPr>
            </w:pPr>
            <w:r>
              <w:rPr>
                <w:rFonts w:ascii="Arial" w:hAnsi="Arial" w:cs="Arial"/>
                <w:szCs w:val="21"/>
              </w:rPr>
              <w:t>含油量（mg/m³）</w:t>
            </w:r>
          </w:p>
        </w:tc>
        <w:tc>
          <w:tcPr>
            <w:tcW w:w="538" w:type="pct"/>
            <w:shd w:val="clear" w:color="auto" w:fill="A6A6A6"/>
            <w:vAlign w:val="center"/>
          </w:tcPr>
          <w:p w14:paraId="4F502BCA">
            <w:pPr>
              <w:spacing w:line="300" w:lineRule="exact"/>
              <w:jc w:val="center"/>
              <w:rPr>
                <w:rFonts w:ascii="Arial" w:hAnsi="Arial" w:cs="Arial"/>
                <w:szCs w:val="21"/>
              </w:rPr>
            </w:pPr>
            <w:r>
              <w:rPr>
                <w:rFonts w:ascii="Arial" w:hAnsi="Arial" w:cs="Arial"/>
                <w:szCs w:val="21"/>
              </w:rPr>
              <w:t>含水量（ppm）</w:t>
            </w:r>
          </w:p>
        </w:tc>
        <w:tc>
          <w:tcPr>
            <w:tcW w:w="660" w:type="pct"/>
            <w:shd w:val="clear" w:color="auto" w:fill="A6A6A6"/>
            <w:vAlign w:val="bottom"/>
          </w:tcPr>
          <w:p w14:paraId="51ACCFE7">
            <w:pPr>
              <w:spacing w:line="300" w:lineRule="exact"/>
              <w:jc w:val="center"/>
              <w:rPr>
                <w:rFonts w:ascii="Arial" w:hAnsi="Arial" w:cs="Arial"/>
                <w:szCs w:val="21"/>
              </w:rPr>
            </w:pPr>
            <w:r>
              <w:rPr>
                <w:rFonts w:ascii="Arial" w:hAnsi="Arial" w:cs="Arial"/>
                <w:szCs w:val="21"/>
              </w:rPr>
              <w:t>悬浮粒子≥0.5μm（个/m³）</w:t>
            </w:r>
          </w:p>
        </w:tc>
        <w:tc>
          <w:tcPr>
            <w:tcW w:w="885" w:type="pct"/>
            <w:shd w:val="clear" w:color="auto" w:fill="A6A6A6"/>
            <w:vAlign w:val="center"/>
          </w:tcPr>
          <w:p w14:paraId="6DB0C3DB">
            <w:pPr>
              <w:spacing w:line="300" w:lineRule="exact"/>
              <w:jc w:val="center"/>
              <w:rPr>
                <w:rFonts w:ascii="Arial" w:hAnsi="Arial" w:cs="Arial"/>
                <w:szCs w:val="21"/>
              </w:rPr>
            </w:pPr>
            <w:r>
              <w:rPr>
                <w:rFonts w:ascii="Arial" w:hAnsi="Arial" w:cs="Arial"/>
                <w:szCs w:val="21"/>
              </w:rPr>
              <w:t>悬浮粒子≥5μm（个/m³）</w:t>
            </w:r>
          </w:p>
        </w:tc>
        <w:tc>
          <w:tcPr>
            <w:tcW w:w="793" w:type="pct"/>
            <w:shd w:val="clear" w:color="auto" w:fill="A6A6A6"/>
            <w:vAlign w:val="center"/>
          </w:tcPr>
          <w:p w14:paraId="31569AD3">
            <w:pPr>
              <w:spacing w:line="300" w:lineRule="exact"/>
              <w:jc w:val="center"/>
              <w:rPr>
                <w:rFonts w:ascii="Arial" w:hAnsi="Arial" w:cs="Arial"/>
                <w:szCs w:val="21"/>
              </w:rPr>
            </w:pPr>
            <w:r>
              <w:rPr>
                <w:rFonts w:ascii="Arial" w:hAnsi="Arial" w:cs="Arial"/>
                <w:szCs w:val="21"/>
              </w:rPr>
              <w:t>微生物总数（cfu/m³）</w:t>
            </w:r>
          </w:p>
        </w:tc>
        <w:tc>
          <w:tcPr>
            <w:tcW w:w="826" w:type="pct"/>
            <w:shd w:val="clear" w:color="auto" w:fill="A6A6A6"/>
          </w:tcPr>
          <w:p w14:paraId="1BADFBB4">
            <w:pPr>
              <w:widowControl/>
              <w:jc w:val="center"/>
              <w:rPr>
                <w:rFonts w:ascii="Arial" w:hAnsi="Arial" w:cs="Arial"/>
                <w:szCs w:val="21"/>
              </w:rPr>
            </w:pPr>
            <w:r>
              <w:rPr>
                <w:rFonts w:ascii="Arial" w:hAnsi="Arial" w:cs="Arial"/>
                <w:szCs w:val="21"/>
              </w:rPr>
              <w:t>氧含量（%）</w:t>
            </w:r>
          </w:p>
          <w:p w14:paraId="627E6AA4">
            <w:pPr>
              <w:widowControl/>
              <w:jc w:val="center"/>
              <w:rPr>
                <w:rFonts w:ascii="Arial" w:hAnsi="Arial" w:cs="Arial"/>
                <w:szCs w:val="21"/>
              </w:rPr>
            </w:pPr>
            <w:r>
              <w:rPr>
                <w:rFonts w:ascii="Arial" w:hAnsi="Arial" w:cs="Arial"/>
                <w:szCs w:val="21"/>
              </w:rPr>
              <w:t>≤0.8%</w:t>
            </w:r>
          </w:p>
        </w:tc>
      </w:tr>
      <w:tr w14:paraId="1CB4B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46440396">
            <w:pPr>
              <w:jc w:val="center"/>
              <w:rPr>
                <w:rFonts w:ascii="Arial" w:hAnsi="Arial" w:cs="Arial"/>
                <w:color w:val="000000"/>
                <w:szCs w:val="21"/>
              </w:rPr>
            </w:pPr>
          </w:p>
        </w:tc>
        <w:tc>
          <w:tcPr>
            <w:tcW w:w="632" w:type="pct"/>
            <w:vAlign w:val="center"/>
          </w:tcPr>
          <w:p w14:paraId="3A4A6078">
            <w:pPr>
              <w:jc w:val="center"/>
              <w:rPr>
                <w:rFonts w:ascii="Arial" w:hAnsi="Arial" w:cs="Arial"/>
                <w:color w:val="000000"/>
                <w:szCs w:val="21"/>
              </w:rPr>
            </w:pPr>
          </w:p>
        </w:tc>
        <w:tc>
          <w:tcPr>
            <w:tcW w:w="538" w:type="pct"/>
            <w:vAlign w:val="center"/>
          </w:tcPr>
          <w:p w14:paraId="5263A04D">
            <w:pPr>
              <w:jc w:val="center"/>
              <w:rPr>
                <w:rFonts w:ascii="Arial" w:hAnsi="Arial" w:cs="Arial"/>
                <w:color w:val="000000"/>
                <w:szCs w:val="21"/>
              </w:rPr>
            </w:pPr>
          </w:p>
        </w:tc>
        <w:tc>
          <w:tcPr>
            <w:tcW w:w="660" w:type="pct"/>
            <w:vAlign w:val="center"/>
          </w:tcPr>
          <w:p w14:paraId="53099977">
            <w:pPr>
              <w:jc w:val="center"/>
              <w:rPr>
                <w:rFonts w:ascii="Arial" w:hAnsi="Arial" w:cs="Arial"/>
                <w:color w:val="000000"/>
                <w:szCs w:val="21"/>
              </w:rPr>
            </w:pPr>
          </w:p>
        </w:tc>
        <w:tc>
          <w:tcPr>
            <w:tcW w:w="885" w:type="pct"/>
            <w:vAlign w:val="center"/>
          </w:tcPr>
          <w:p w14:paraId="32514EDC">
            <w:pPr>
              <w:jc w:val="center"/>
              <w:rPr>
                <w:rFonts w:ascii="Arial" w:hAnsi="Arial" w:cs="Arial"/>
                <w:color w:val="000000"/>
                <w:szCs w:val="21"/>
              </w:rPr>
            </w:pPr>
          </w:p>
        </w:tc>
        <w:tc>
          <w:tcPr>
            <w:tcW w:w="793" w:type="pct"/>
            <w:vAlign w:val="center"/>
          </w:tcPr>
          <w:p w14:paraId="744B2596">
            <w:pPr>
              <w:jc w:val="center"/>
              <w:rPr>
                <w:rFonts w:ascii="Arial" w:hAnsi="Arial" w:cs="Arial"/>
                <w:color w:val="000000"/>
                <w:szCs w:val="21"/>
              </w:rPr>
            </w:pPr>
          </w:p>
        </w:tc>
        <w:tc>
          <w:tcPr>
            <w:tcW w:w="826" w:type="pct"/>
            <w:vAlign w:val="center"/>
          </w:tcPr>
          <w:p w14:paraId="01EDD944">
            <w:pPr>
              <w:jc w:val="center"/>
              <w:rPr>
                <w:rFonts w:ascii="Arial" w:hAnsi="Arial" w:cs="Arial"/>
                <w:color w:val="000000"/>
                <w:szCs w:val="21"/>
              </w:rPr>
            </w:pPr>
          </w:p>
        </w:tc>
      </w:tr>
      <w:tr w14:paraId="16B43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5CCC2466">
            <w:pPr>
              <w:jc w:val="center"/>
              <w:rPr>
                <w:rFonts w:ascii="Arial" w:hAnsi="Arial" w:cs="Arial"/>
                <w:color w:val="000000"/>
                <w:szCs w:val="21"/>
              </w:rPr>
            </w:pPr>
          </w:p>
        </w:tc>
        <w:tc>
          <w:tcPr>
            <w:tcW w:w="632" w:type="pct"/>
            <w:vAlign w:val="center"/>
          </w:tcPr>
          <w:p w14:paraId="1E9D5518">
            <w:pPr>
              <w:jc w:val="center"/>
              <w:rPr>
                <w:rFonts w:ascii="Arial" w:hAnsi="Arial" w:cs="Arial"/>
                <w:color w:val="000000"/>
                <w:szCs w:val="21"/>
              </w:rPr>
            </w:pPr>
          </w:p>
        </w:tc>
        <w:tc>
          <w:tcPr>
            <w:tcW w:w="538" w:type="pct"/>
            <w:vAlign w:val="center"/>
          </w:tcPr>
          <w:p w14:paraId="14D62CBF">
            <w:pPr>
              <w:jc w:val="center"/>
              <w:rPr>
                <w:rFonts w:ascii="Arial" w:hAnsi="Arial" w:cs="Arial"/>
                <w:color w:val="000000"/>
                <w:szCs w:val="21"/>
              </w:rPr>
            </w:pPr>
          </w:p>
        </w:tc>
        <w:tc>
          <w:tcPr>
            <w:tcW w:w="660" w:type="pct"/>
            <w:vAlign w:val="center"/>
          </w:tcPr>
          <w:p w14:paraId="777F699C">
            <w:pPr>
              <w:jc w:val="center"/>
              <w:rPr>
                <w:rFonts w:ascii="Arial" w:hAnsi="Arial" w:cs="Arial"/>
                <w:color w:val="000000"/>
                <w:szCs w:val="21"/>
              </w:rPr>
            </w:pPr>
          </w:p>
        </w:tc>
        <w:tc>
          <w:tcPr>
            <w:tcW w:w="885" w:type="pct"/>
            <w:vAlign w:val="center"/>
          </w:tcPr>
          <w:p w14:paraId="6E0377C9">
            <w:pPr>
              <w:jc w:val="center"/>
              <w:rPr>
                <w:rFonts w:ascii="Arial" w:hAnsi="Arial" w:cs="Arial"/>
                <w:color w:val="000000"/>
                <w:szCs w:val="21"/>
              </w:rPr>
            </w:pPr>
          </w:p>
        </w:tc>
        <w:tc>
          <w:tcPr>
            <w:tcW w:w="793" w:type="pct"/>
            <w:vAlign w:val="center"/>
          </w:tcPr>
          <w:p w14:paraId="16174C70">
            <w:pPr>
              <w:jc w:val="center"/>
              <w:rPr>
                <w:rFonts w:ascii="Arial" w:hAnsi="Arial" w:cs="Arial"/>
                <w:color w:val="000000"/>
                <w:szCs w:val="21"/>
              </w:rPr>
            </w:pPr>
          </w:p>
        </w:tc>
        <w:tc>
          <w:tcPr>
            <w:tcW w:w="826" w:type="pct"/>
            <w:vAlign w:val="center"/>
          </w:tcPr>
          <w:p w14:paraId="16DC2641">
            <w:pPr>
              <w:jc w:val="center"/>
              <w:rPr>
                <w:rFonts w:ascii="Arial" w:hAnsi="Arial" w:cs="Arial"/>
                <w:color w:val="000000"/>
                <w:szCs w:val="21"/>
              </w:rPr>
            </w:pPr>
          </w:p>
        </w:tc>
      </w:tr>
      <w:tr w14:paraId="5EA73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1B864B4C">
            <w:pPr>
              <w:jc w:val="center"/>
              <w:rPr>
                <w:rFonts w:ascii="Arial" w:hAnsi="Arial" w:cs="Arial"/>
                <w:color w:val="000000"/>
                <w:szCs w:val="21"/>
              </w:rPr>
            </w:pPr>
          </w:p>
        </w:tc>
        <w:tc>
          <w:tcPr>
            <w:tcW w:w="632" w:type="pct"/>
            <w:vAlign w:val="center"/>
          </w:tcPr>
          <w:p w14:paraId="0A036A8B">
            <w:pPr>
              <w:jc w:val="center"/>
              <w:rPr>
                <w:rFonts w:ascii="Arial" w:hAnsi="Arial" w:cs="Arial"/>
                <w:color w:val="000000"/>
                <w:szCs w:val="21"/>
              </w:rPr>
            </w:pPr>
          </w:p>
        </w:tc>
        <w:tc>
          <w:tcPr>
            <w:tcW w:w="538" w:type="pct"/>
            <w:vAlign w:val="center"/>
          </w:tcPr>
          <w:p w14:paraId="401B185C">
            <w:pPr>
              <w:jc w:val="center"/>
              <w:rPr>
                <w:rFonts w:ascii="Arial" w:hAnsi="Arial" w:cs="Arial"/>
                <w:color w:val="000000"/>
                <w:szCs w:val="21"/>
              </w:rPr>
            </w:pPr>
          </w:p>
        </w:tc>
        <w:tc>
          <w:tcPr>
            <w:tcW w:w="660" w:type="pct"/>
            <w:vAlign w:val="center"/>
          </w:tcPr>
          <w:p w14:paraId="6A824E4C">
            <w:pPr>
              <w:jc w:val="center"/>
              <w:rPr>
                <w:rFonts w:ascii="Arial" w:hAnsi="Arial" w:cs="Arial"/>
                <w:color w:val="000000"/>
                <w:szCs w:val="21"/>
              </w:rPr>
            </w:pPr>
          </w:p>
        </w:tc>
        <w:tc>
          <w:tcPr>
            <w:tcW w:w="885" w:type="pct"/>
            <w:vAlign w:val="center"/>
          </w:tcPr>
          <w:p w14:paraId="2402A163">
            <w:pPr>
              <w:jc w:val="center"/>
              <w:rPr>
                <w:rFonts w:ascii="Arial" w:hAnsi="Arial" w:cs="Arial"/>
                <w:color w:val="000000"/>
                <w:szCs w:val="21"/>
              </w:rPr>
            </w:pPr>
          </w:p>
        </w:tc>
        <w:tc>
          <w:tcPr>
            <w:tcW w:w="793" w:type="pct"/>
            <w:vAlign w:val="center"/>
          </w:tcPr>
          <w:p w14:paraId="13F61C66">
            <w:pPr>
              <w:jc w:val="center"/>
              <w:rPr>
                <w:rFonts w:ascii="Arial" w:hAnsi="Arial" w:cs="Arial"/>
                <w:color w:val="000000"/>
                <w:szCs w:val="21"/>
              </w:rPr>
            </w:pPr>
          </w:p>
        </w:tc>
        <w:tc>
          <w:tcPr>
            <w:tcW w:w="826" w:type="pct"/>
            <w:vAlign w:val="center"/>
          </w:tcPr>
          <w:p w14:paraId="63AC28D4">
            <w:pPr>
              <w:jc w:val="center"/>
              <w:rPr>
                <w:rFonts w:ascii="Arial" w:hAnsi="Arial" w:cs="Arial"/>
                <w:color w:val="000000"/>
                <w:szCs w:val="21"/>
              </w:rPr>
            </w:pPr>
          </w:p>
        </w:tc>
      </w:tr>
      <w:tr w14:paraId="131EB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507E6F38">
            <w:pPr>
              <w:jc w:val="center"/>
              <w:rPr>
                <w:rFonts w:ascii="Arial" w:hAnsi="Arial" w:cs="Arial"/>
                <w:color w:val="000000"/>
                <w:szCs w:val="21"/>
              </w:rPr>
            </w:pPr>
          </w:p>
        </w:tc>
        <w:tc>
          <w:tcPr>
            <w:tcW w:w="632" w:type="pct"/>
            <w:vAlign w:val="center"/>
          </w:tcPr>
          <w:p w14:paraId="1D7D8712">
            <w:pPr>
              <w:jc w:val="center"/>
              <w:rPr>
                <w:rFonts w:ascii="Arial" w:hAnsi="Arial" w:cs="Arial"/>
                <w:color w:val="000000"/>
                <w:szCs w:val="21"/>
              </w:rPr>
            </w:pPr>
          </w:p>
        </w:tc>
        <w:tc>
          <w:tcPr>
            <w:tcW w:w="538" w:type="pct"/>
            <w:vAlign w:val="center"/>
          </w:tcPr>
          <w:p w14:paraId="73B37B34">
            <w:pPr>
              <w:jc w:val="center"/>
              <w:rPr>
                <w:rFonts w:ascii="Arial" w:hAnsi="Arial" w:cs="Arial"/>
                <w:color w:val="000000"/>
                <w:szCs w:val="21"/>
              </w:rPr>
            </w:pPr>
          </w:p>
        </w:tc>
        <w:tc>
          <w:tcPr>
            <w:tcW w:w="660" w:type="pct"/>
            <w:vAlign w:val="center"/>
          </w:tcPr>
          <w:p w14:paraId="478A6689">
            <w:pPr>
              <w:jc w:val="center"/>
              <w:rPr>
                <w:rFonts w:ascii="Arial" w:hAnsi="Arial" w:cs="Arial"/>
                <w:color w:val="000000"/>
                <w:szCs w:val="21"/>
              </w:rPr>
            </w:pPr>
          </w:p>
        </w:tc>
        <w:tc>
          <w:tcPr>
            <w:tcW w:w="885" w:type="pct"/>
            <w:vAlign w:val="center"/>
          </w:tcPr>
          <w:p w14:paraId="238C7E4C">
            <w:pPr>
              <w:jc w:val="center"/>
              <w:rPr>
                <w:rFonts w:ascii="Arial" w:hAnsi="Arial" w:cs="Arial"/>
                <w:color w:val="000000"/>
                <w:szCs w:val="21"/>
              </w:rPr>
            </w:pPr>
          </w:p>
        </w:tc>
        <w:tc>
          <w:tcPr>
            <w:tcW w:w="793" w:type="pct"/>
            <w:vAlign w:val="center"/>
          </w:tcPr>
          <w:p w14:paraId="5FD5EBFF">
            <w:pPr>
              <w:jc w:val="center"/>
              <w:rPr>
                <w:rFonts w:ascii="Arial" w:hAnsi="Arial" w:cs="Arial"/>
                <w:color w:val="000000"/>
                <w:szCs w:val="21"/>
              </w:rPr>
            </w:pPr>
          </w:p>
        </w:tc>
        <w:tc>
          <w:tcPr>
            <w:tcW w:w="826" w:type="pct"/>
            <w:vAlign w:val="center"/>
          </w:tcPr>
          <w:p w14:paraId="2CCB6CEE">
            <w:pPr>
              <w:jc w:val="center"/>
              <w:rPr>
                <w:rFonts w:ascii="Arial" w:hAnsi="Arial" w:cs="Arial"/>
                <w:color w:val="000000"/>
                <w:szCs w:val="21"/>
              </w:rPr>
            </w:pPr>
          </w:p>
        </w:tc>
      </w:tr>
    </w:tbl>
    <w:p w14:paraId="22D051BD">
      <w:pPr>
        <w:spacing w:line="440" w:lineRule="exact"/>
        <w:rPr>
          <w:rFonts w:ascii="Arial" w:hAnsi="Arial" w:cs="Arial"/>
          <w:sz w:val="24"/>
        </w:rPr>
      </w:pPr>
      <w:r>
        <w:rPr>
          <w:rFonts w:ascii="Arial" w:hAnsi="Arial" w:cs="Arial"/>
          <w:sz w:val="24"/>
        </w:rPr>
        <w:t>5  氮气</w:t>
      </w:r>
      <w:r>
        <w:rPr>
          <w:rFonts w:ascii="Arial" w:hAnsi="Arial" w:cs="Arial"/>
          <w:spacing w:val="-6"/>
          <w:sz w:val="24"/>
        </w:rPr>
        <w:t>取样点N0105监测数据</w:t>
      </w:r>
    </w:p>
    <w:tbl>
      <w:tblPr>
        <w:tblStyle w:val="13"/>
        <w:tblW w:w="496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7"/>
        <w:gridCol w:w="1231"/>
        <w:gridCol w:w="1045"/>
        <w:gridCol w:w="1254"/>
        <w:gridCol w:w="1683"/>
        <w:gridCol w:w="1507"/>
        <w:gridCol w:w="1570"/>
      </w:tblGrid>
      <w:tr w14:paraId="72FB2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blHeader/>
        </w:trPr>
        <w:tc>
          <w:tcPr>
            <w:tcW w:w="668" w:type="pct"/>
            <w:shd w:val="clear" w:color="auto" w:fill="A6A6A6"/>
            <w:vAlign w:val="center"/>
          </w:tcPr>
          <w:p w14:paraId="2CDC78D5">
            <w:pPr>
              <w:spacing w:line="300" w:lineRule="exact"/>
              <w:jc w:val="center"/>
              <w:rPr>
                <w:rFonts w:ascii="Arial" w:hAnsi="Arial" w:cs="Arial"/>
                <w:szCs w:val="21"/>
              </w:rPr>
            </w:pPr>
            <w:r>
              <w:rPr>
                <w:rFonts w:ascii="Arial" w:hAnsi="Arial" w:cs="Arial"/>
                <w:szCs w:val="21"/>
              </w:rPr>
              <w:t>监测日期</w:t>
            </w:r>
          </w:p>
        </w:tc>
        <w:tc>
          <w:tcPr>
            <w:tcW w:w="629" w:type="pct"/>
            <w:shd w:val="clear" w:color="auto" w:fill="A6A6A6"/>
            <w:vAlign w:val="center"/>
          </w:tcPr>
          <w:p w14:paraId="21144D8F">
            <w:pPr>
              <w:spacing w:line="300" w:lineRule="exact"/>
              <w:jc w:val="center"/>
              <w:rPr>
                <w:rFonts w:ascii="Arial" w:hAnsi="Arial" w:cs="Arial"/>
                <w:szCs w:val="21"/>
              </w:rPr>
            </w:pPr>
            <w:r>
              <w:rPr>
                <w:rFonts w:ascii="Arial" w:hAnsi="Arial" w:cs="Arial"/>
                <w:szCs w:val="21"/>
              </w:rPr>
              <w:t>含油量（mg/m³）</w:t>
            </w:r>
          </w:p>
        </w:tc>
        <w:tc>
          <w:tcPr>
            <w:tcW w:w="538" w:type="pct"/>
            <w:shd w:val="clear" w:color="auto" w:fill="A6A6A6"/>
            <w:vAlign w:val="center"/>
          </w:tcPr>
          <w:p w14:paraId="22F03A0C">
            <w:pPr>
              <w:spacing w:line="300" w:lineRule="exact"/>
              <w:jc w:val="center"/>
              <w:rPr>
                <w:rFonts w:ascii="Arial" w:hAnsi="Arial" w:cs="Arial"/>
                <w:szCs w:val="21"/>
              </w:rPr>
            </w:pPr>
            <w:r>
              <w:rPr>
                <w:rFonts w:ascii="Arial" w:hAnsi="Arial" w:cs="Arial"/>
                <w:szCs w:val="21"/>
              </w:rPr>
              <w:t>含水量（ppm）</w:t>
            </w:r>
          </w:p>
        </w:tc>
        <w:tc>
          <w:tcPr>
            <w:tcW w:w="661" w:type="pct"/>
            <w:shd w:val="clear" w:color="auto" w:fill="A6A6A6"/>
            <w:vAlign w:val="bottom"/>
          </w:tcPr>
          <w:p w14:paraId="74EFA2B1">
            <w:pPr>
              <w:spacing w:line="300" w:lineRule="exact"/>
              <w:jc w:val="center"/>
              <w:rPr>
                <w:rFonts w:ascii="Arial" w:hAnsi="Arial" w:cs="Arial"/>
                <w:szCs w:val="21"/>
              </w:rPr>
            </w:pPr>
            <w:r>
              <w:rPr>
                <w:rFonts w:ascii="Arial" w:hAnsi="Arial" w:cs="Arial"/>
                <w:szCs w:val="21"/>
              </w:rPr>
              <w:t>悬浮粒子≥0.5μm（个/m³）</w:t>
            </w:r>
          </w:p>
        </w:tc>
        <w:tc>
          <w:tcPr>
            <w:tcW w:w="885" w:type="pct"/>
            <w:shd w:val="clear" w:color="auto" w:fill="A6A6A6"/>
            <w:vAlign w:val="center"/>
          </w:tcPr>
          <w:p w14:paraId="28415351">
            <w:pPr>
              <w:spacing w:line="300" w:lineRule="exact"/>
              <w:jc w:val="center"/>
              <w:rPr>
                <w:rFonts w:ascii="Arial" w:hAnsi="Arial" w:cs="Arial"/>
                <w:szCs w:val="21"/>
              </w:rPr>
            </w:pPr>
            <w:r>
              <w:rPr>
                <w:rFonts w:ascii="Arial" w:hAnsi="Arial" w:cs="Arial"/>
                <w:szCs w:val="21"/>
              </w:rPr>
              <w:t>悬浮粒子≥5μm（个/m³）</w:t>
            </w:r>
          </w:p>
        </w:tc>
        <w:tc>
          <w:tcPr>
            <w:tcW w:w="793" w:type="pct"/>
            <w:shd w:val="clear" w:color="auto" w:fill="A6A6A6"/>
            <w:vAlign w:val="center"/>
          </w:tcPr>
          <w:p w14:paraId="6D261D5E">
            <w:pPr>
              <w:spacing w:line="300" w:lineRule="exact"/>
              <w:jc w:val="center"/>
              <w:rPr>
                <w:rFonts w:ascii="Arial" w:hAnsi="Arial" w:cs="Arial"/>
                <w:szCs w:val="21"/>
              </w:rPr>
            </w:pPr>
            <w:r>
              <w:rPr>
                <w:rFonts w:ascii="Arial" w:hAnsi="Arial" w:cs="Arial"/>
                <w:szCs w:val="21"/>
              </w:rPr>
              <w:t>微生物总数（cfu/m³）</w:t>
            </w:r>
          </w:p>
        </w:tc>
        <w:tc>
          <w:tcPr>
            <w:tcW w:w="826" w:type="pct"/>
            <w:shd w:val="clear" w:color="auto" w:fill="A6A6A6"/>
          </w:tcPr>
          <w:p w14:paraId="1133BB7F">
            <w:pPr>
              <w:widowControl/>
              <w:jc w:val="center"/>
              <w:rPr>
                <w:rFonts w:ascii="Arial" w:hAnsi="Arial" w:cs="Arial"/>
                <w:szCs w:val="21"/>
              </w:rPr>
            </w:pPr>
            <w:r>
              <w:rPr>
                <w:rFonts w:ascii="Arial" w:hAnsi="Arial" w:cs="Arial"/>
                <w:szCs w:val="21"/>
              </w:rPr>
              <w:t>氧含量（%）</w:t>
            </w:r>
          </w:p>
          <w:p w14:paraId="6A41A245">
            <w:pPr>
              <w:widowControl/>
              <w:jc w:val="center"/>
              <w:rPr>
                <w:rFonts w:ascii="Arial" w:hAnsi="Arial" w:cs="Arial"/>
                <w:szCs w:val="21"/>
              </w:rPr>
            </w:pPr>
            <w:r>
              <w:rPr>
                <w:rFonts w:ascii="Arial" w:hAnsi="Arial" w:cs="Arial"/>
                <w:szCs w:val="21"/>
              </w:rPr>
              <w:t>≤0.8%</w:t>
            </w:r>
          </w:p>
        </w:tc>
      </w:tr>
      <w:tr w14:paraId="0A840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668" w:type="pct"/>
            <w:vAlign w:val="center"/>
          </w:tcPr>
          <w:p w14:paraId="28E5FE04">
            <w:pPr>
              <w:jc w:val="center"/>
              <w:rPr>
                <w:rFonts w:ascii="Arial" w:hAnsi="Arial" w:cs="Arial"/>
                <w:color w:val="000000"/>
                <w:szCs w:val="21"/>
              </w:rPr>
            </w:pPr>
          </w:p>
        </w:tc>
        <w:tc>
          <w:tcPr>
            <w:tcW w:w="629" w:type="pct"/>
            <w:vAlign w:val="center"/>
          </w:tcPr>
          <w:p w14:paraId="1A4EB433">
            <w:pPr>
              <w:jc w:val="center"/>
              <w:rPr>
                <w:rFonts w:ascii="Arial" w:hAnsi="Arial" w:cs="Arial"/>
                <w:color w:val="000000"/>
                <w:szCs w:val="21"/>
              </w:rPr>
            </w:pPr>
          </w:p>
        </w:tc>
        <w:tc>
          <w:tcPr>
            <w:tcW w:w="538" w:type="pct"/>
            <w:vAlign w:val="center"/>
          </w:tcPr>
          <w:p w14:paraId="5863CCB6">
            <w:pPr>
              <w:jc w:val="center"/>
              <w:rPr>
                <w:rFonts w:ascii="Arial" w:hAnsi="Arial" w:cs="Arial"/>
                <w:color w:val="000000"/>
                <w:szCs w:val="21"/>
              </w:rPr>
            </w:pPr>
          </w:p>
        </w:tc>
        <w:tc>
          <w:tcPr>
            <w:tcW w:w="661" w:type="pct"/>
            <w:vAlign w:val="center"/>
          </w:tcPr>
          <w:p w14:paraId="07B14733">
            <w:pPr>
              <w:jc w:val="center"/>
              <w:rPr>
                <w:rFonts w:ascii="Arial" w:hAnsi="Arial" w:cs="Arial"/>
                <w:color w:val="000000"/>
                <w:szCs w:val="21"/>
              </w:rPr>
            </w:pPr>
          </w:p>
        </w:tc>
        <w:tc>
          <w:tcPr>
            <w:tcW w:w="885" w:type="pct"/>
            <w:vAlign w:val="center"/>
          </w:tcPr>
          <w:p w14:paraId="37052447">
            <w:pPr>
              <w:jc w:val="center"/>
              <w:rPr>
                <w:rFonts w:ascii="Arial" w:hAnsi="Arial" w:cs="Arial"/>
                <w:color w:val="000000"/>
                <w:szCs w:val="21"/>
              </w:rPr>
            </w:pPr>
          </w:p>
        </w:tc>
        <w:tc>
          <w:tcPr>
            <w:tcW w:w="793" w:type="pct"/>
            <w:vAlign w:val="center"/>
          </w:tcPr>
          <w:p w14:paraId="5B4D8CD6">
            <w:pPr>
              <w:jc w:val="center"/>
              <w:rPr>
                <w:rFonts w:ascii="Arial" w:hAnsi="Arial" w:cs="Arial"/>
                <w:color w:val="000000"/>
                <w:szCs w:val="21"/>
              </w:rPr>
            </w:pPr>
          </w:p>
        </w:tc>
        <w:tc>
          <w:tcPr>
            <w:tcW w:w="826" w:type="pct"/>
            <w:vAlign w:val="center"/>
          </w:tcPr>
          <w:p w14:paraId="4920CDCD">
            <w:pPr>
              <w:jc w:val="center"/>
              <w:rPr>
                <w:rFonts w:ascii="Arial" w:hAnsi="Arial" w:cs="Arial"/>
                <w:color w:val="000000"/>
                <w:szCs w:val="21"/>
              </w:rPr>
            </w:pPr>
          </w:p>
        </w:tc>
      </w:tr>
      <w:tr w14:paraId="774C3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668" w:type="pct"/>
            <w:vAlign w:val="center"/>
          </w:tcPr>
          <w:p w14:paraId="05E996CB">
            <w:pPr>
              <w:jc w:val="center"/>
              <w:rPr>
                <w:rFonts w:ascii="Arial" w:hAnsi="Arial" w:cs="Arial"/>
                <w:color w:val="000000"/>
                <w:szCs w:val="21"/>
              </w:rPr>
            </w:pPr>
          </w:p>
        </w:tc>
        <w:tc>
          <w:tcPr>
            <w:tcW w:w="629" w:type="pct"/>
            <w:vAlign w:val="center"/>
          </w:tcPr>
          <w:p w14:paraId="6D4A8A56">
            <w:pPr>
              <w:jc w:val="center"/>
              <w:rPr>
                <w:rFonts w:ascii="Arial" w:hAnsi="Arial" w:cs="Arial"/>
                <w:color w:val="000000"/>
                <w:szCs w:val="21"/>
              </w:rPr>
            </w:pPr>
          </w:p>
        </w:tc>
        <w:tc>
          <w:tcPr>
            <w:tcW w:w="538" w:type="pct"/>
            <w:vAlign w:val="center"/>
          </w:tcPr>
          <w:p w14:paraId="5FAA05F8">
            <w:pPr>
              <w:jc w:val="center"/>
              <w:rPr>
                <w:rFonts w:ascii="Arial" w:hAnsi="Arial" w:cs="Arial"/>
                <w:color w:val="000000"/>
                <w:szCs w:val="21"/>
              </w:rPr>
            </w:pPr>
          </w:p>
        </w:tc>
        <w:tc>
          <w:tcPr>
            <w:tcW w:w="661" w:type="pct"/>
            <w:vAlign w:val="center"/>
          </w:tcPr>
          <w:p w14:paraId="18B3D755">
            <w:pPr>
              <w:jc w:val="center"/>
              <w:rPr>
                <w:rFonts w:ascii="Arial" w:hAnsi="Arial" w:cs="Arial"/>
                <w:color w:val="000000"/>
                <w:szCs w:val="21"/>
              </w:rPr>
            </w:pPr>
          </w:p>
        </w:tc>
        <w:tc>
          <w:tcPr>
            <w:tcW w:w="885" w:type="pct"/>
            <w:vAlign w:val="center"/>
          </w:tcPr>
          <w:p w14:paraId="4658A25C">
            <w:pPr>
              <w:jc w:val="center"/>
              <w:rPr>
                <w:rFonts w:ascii="Arial" w:hAnsi="Arial" w:cs="Arial"/>
                <w:color w:val="000000"/>
                <w:szCs w:val="21"/>
              </w:rPr>
            </w:pPr>
          </w:p>
        </w:tc>
        <w:tc>
          <w:tcPr>
            <w:tcW w:w="793" w:type="pct"/>
            <w:vAlign w:val="center"/>
          </w:tcPr>
          <w:p w14:paraId="51596C07">
            <w:pPr>
              <w:jc w:val="center"/>
              <w:rPr>
                <w:rFonts w:ascii="Arial" w:hAnsi="Arial" w:cs="Arial"/>
                <w:color w:val="000000"/>
                <w:szCs w:val="21"/>
              </w:rPr>
            </w:pPr>
          </w:p>
        </w:tc>
        <w:tc>
          <w:tcPr>
            <w:tcW w:w="826" w:type="pct"/>
            <w:vAlign w:val="center"/>
          </w:tcPr>
          <w:p w14:paraId="6E9222C1">
            <w:pPr>
              <w:jc w:val="center"/>
              <w:rPr>
                <w:rFonts w:ascii="Arial" w:hAnsi="Arial" w:cs="Arial"/>
                <w:color w:val="000000"/>
                <w:szCs w:val="21"/>
              </w:rPr>
            </w:pPr>
          </w:p>
        </w:tc>
      </w:tr>
      <w:tr w14:paraId="02550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668" w:type="pct"/>
            <w:vAlign w:val="center"/>
          </w:tcPr>
          <w:p w14:paraId="4271F759">
            <w:pPr>
              <w:jc w:val="center"/>
              <w:rPr>
                <w:rFonts w:ascii="Arial" w:hAnsi="Arial" w:cs="Arial"/>
                <w:color w:val="000000"/>
                <w:szCs w:val="21"/>
              </w:rPr>
            </w:pPr>
          </w:p>
        </w:tc>
        <w:tc>
          <w:tcPr>
            <w:tcW w:w="629" w:type="pct"/>
            <w:vAlign w:val="center"/>
          </w:tcPr>
          <w:p w14:paraId="292AE87A">
            <w:pPr>
              <w:jc w:val="center"/>
              <w:rPr>
                <w:rFonts w:ascii="Arial" w:hAnsi="Arial" w:cs="Arial"/>
                <w:color w:val="000000"/>
                <w:szCs w:val="21"/>
              </w:rPr>
            </w:pPr>
          </w:p>
        </w:tc>
        <w:tc>
          <w:tcPr>
            <w:tcW w:w="538" w:type="pct"/>
            <w:vAlign w:val="center"/>
          </w:tcPr>
          <w:p w14:paraId="6E254D4F">
            <w:pPr>
              <w:jc w:val="center"/>
              <w:rPr>
                <w:rFonts w:ascii="Arial" w:hAnsi="Arial" w:cs="Arial"/>
                <w:color w:val="000000"/>
                <w:szCs w:val="21"/>
              </w:rPr>
            </w:pPr>
          </w:p>
        </w:tc>
        <w:tc>
          <w:tcPr>
            <w:tcW w:w="661" w:type="pct"/>
            <w:vAlign w:val="center"/>
          </w:tcPr>
          <w:p w14:paraId="2813CA5C">
            <w:pPr>
              <w:jc w:val="center"/>
              <w:rPr>
                <w:rFonts w:ascii="Arial" w:hAnsi="Arial" w:cs="Arial"/>
                <w:color w:val="000000"/>
                <w:szCs w:val="21"/>
              </w:rPr>
            </w:pPr>
          </w:p>
        </w:tc>
        <w:tc>
          <w:tcPr>
            <w:tcW w:w="885" w:type="pct"/>
            <w:vAlign w:val="center"/>
          </w:tcPr>
          <w:p w14:paraId="1A46EC3D">
            <w:pPr>
              <w:jc w:val="center"/>
              <w:rPr>
                <w:rFonts w:ascii="Arial" w:hAnsi="Arial" w:cs="Arial"/>
                <w:color w:val="000000"/>
                <w:szCs w:val="21"/>
              </w:rPr>
            </w:pPr>
          </w:p>
        </w:tc>
        <w:tc>
          <w:tcPr>
            <w:tcW w:w="793" w:type="pct"/>
            <w:vAlign w:val="center"/>
          </w:tcPr>
          <w:p w14:paraId="2DE19835">
            <w:pPr>
              <w:jc w:val="center"/>
              <w:rPr>
                <w:rFonts w:ascii="Arial" w:hAnsi="Arial" w:cs="Arial"/>
                <w:color w:val="000000"/>
                <w:szCs w:val="21"/>
              </w:rPr>
            </w:pPr>
          </w:p>
        </w:tc>
        <w:tc>
          <w:tcPr>
            <w:tcW w:w="826" w:type="pct"/>
            <w:vAlign w:val="center"/>
          </w:tcPr>
          <w:p w14:paraId="4298FDFF">
            <w:pPr>
              <w:jc w:val="center"/>
              <w:rPr>
                <w:rFonts w:ascii="Arial" w:hAnsi="Arial" w:cs="Arial"/>
                <w:color w:val="000000"/>
                <w:szCs w:val="21"/>
              </w:rPr>
            </w:pPr>
          </w:p>
        </w:tc>
      </w:tr>
      <w:tr w14:paraId="35810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668" w:type="pct"/>
            <w:vAlign w:val="center"/>
          </w:tcPr>
          <w:p w14:paraId="13749228">
            <w:pPr>
              <w:jc w:val="center"/>
              <w:rPr>
                <w:rFonts w:ascii="Arial" w:hAnsi="Arial" w:cs="Arial"/>
                <w:color w:val="000000"/>
                <w:szCs w:val="21"/>
              </w:rPr>
            </w:pPr>
          </w:p>
        </w:tc>
        <w:tc>
          <w:tcPr>
            <w:tcW w:w="629" w:type="pct"/>
            <w:vAlign w:val="center"/>
          </w:tcPr>
          <w:p w14:paraId="7A17BD48">
            <w:pPr>
              <w:jc w:val="center"/>
              <w:rPr>
                <w:rFonts w:ascii="Arial" w:hAnsi="Arial" w:cs="Arial"/>
                <w:color w:val="000000"/>
                <w:szCs w:val="21"/>
              </w:rPr>
            </w:pPr>
          </w:p>
        </w:tc>
        <w:tc>
          <w:tcPr>
            <w:tcW w:w="538" w:type="pct"/>
            <w:vAlign w:val="center"/>
          </w:tcPr>
          <w:p w14:paraId="7BC55F33">
            <w:pPr>
              <w:jc w:val="center"/>
              <w:rPr>
                <w:rFonts w:ascii="Arial" w:hAnsi="Arial" w:cs="Arial"/>
                <w:color w:val="000000"/>
                <w:szCs w:val="21"/>
              </w:rPr>
            </w:pPr>
          </w:p>
        </w:tc>
        <w:tc>
          <w:tcPr>
            <w:tcW w:w="661" w:type="pct"/>
            <w:vAlign w:val="center"/>
          </w:tcPr>
          <w:p w14:paraId="5DE22508">
            <w:pPr>
              <w:jc w:val="center"/>
              <w:rPr>
                <w:rFonts w:ascii="Arial" w:hAnsi="Arial" w:cs="Arial"/>
                <w:color w:val="000000"/>
                <w:szCs w:val="21"/>
              </w:rPr>
            </w:pPr>
          </w:p>
        </w:tc>
        <w:tc>
          <w:tcPr>
            <w:tcW w:w="885" w:type="pct"/>
            <w:vAlign w:val="center"/>
          </w:tcPr>
          <w:p w14:paraId="47B38756">
            <w:pPr>
              <w:jc w:val="center"/>
              <w:rPr>
                <w:rFonts w:ascii="Arial" w:hAnsi="Arial" w:cs="Arial"/>
                <w:color w:val="000000"/>
                <w:szCs w:val="21"/>
              </w:rPr>
            </w:pPr>
          </w:p>
        </w:tc>
        <w:tc>
          <w:tcPr>
            <w:tcW w:w="793" w:type="pct"/>
            <w:vAlign w:val="center"/>
          </w:tcPr>
          <w:p w14:paraId="4D5BC981">
            <w:pPr>
              <w:jc w:val="center"/>
              <w:rPr>
                <w:rFonts w:ascii="Arial" w:hAnsi="Arial" w:cs="Arial"/>
                <w:color w:val="000000"/>
                <w:szCs w:val="21"/>
              </w:rPr>
            </w:pPr>
          </w:p>
        </w:tc>
        <w:tc>
          <w:tcPr>
            <w:tcW w:w="826" w:type="pct"/>
            <w:vAlign w:val="center"/>
          </w:tcPr>
          <w:p w14:paraId="554E3CD8">
            <w:pPr>
              <w:jc w:val="center"/>
              <w:rPr>
                <w:rFonts w:ascii="Arial" w:hAnsi="Arial" w:cs="Arial"/>
                <w:color w:val="000000"/>
                <w:szCs w:val="21"/>
              </w:rPr>
            </w:pPr>
          </w:p>
        </w:tc>
      </w:tr>
    </w:tbl>
    <w:p w14:paraId="4A73E131">
      <w:pPr>
        <w:spacing w:line="440" w:lineRule="exact"/>
        <w:rPr>
          <w:rFonts w:ascii="Arial" w:hAnsi="Arial" w:cs="Arial"/>
          <w:sz w:val="24"/>
        </w:rPr>
      </w:pPr>
      <w:r>
        <w:rPr>
          <w:rFonts w:ascii="Arial" w:hAnsi="Arial" w:cs="Arial"/>
          <w:sz w:val="24"/>
        </w:rPr>
        <w:t>6  氮气</w:t>
      </w:r>
      <w:r>
        <w:rPr>
          <w:rFonts w:ascii="Arial" w:hAnsi="Arial" w:cs="Arial"/>
          <w:spacing w:val="-6"/>
          <w:sz w:val="24"/>
        </w:rPr>
        <w:t>取样点N0106监测数据</w:t>
      </w:r>
    </w:p>
    <w:tbl>
      <w:tblPr>
        <w:tblStyle w:val="13"/>
        <w:tblW w:w="494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1231"/>
        <w:gridCol w:w="1045"/>
        <w:gridCol w:w="1247"/>
        <w:gridCol w:w="1676"/>
        <w:gridCol w:w="1502"/>
        <w:gridCol w:w="1564"/>
      </w:tblGrid>
      <w:tr w14:paraId="0D4D0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blHeader/>
        </w:trPr>
        <w:tc>
          <w:tcPr>
            <w:tcW w:w="665" w:type="pct"/>
            <w:shd w:val="clear" w:color="auto" w:fill="A6A6A6"/>
            <w:vAlign w:val="center"/>
          </w:tcPr>
          <w:p w14:paraId="5A92F77B">
            <w:pPr>
              <w:spacing w:line="300" w:lineRule="exact"/>
              <w:jc w:val="center"/>
              <w:rPr>
                <w:rFonts w:ascii="Arial" w:hAnsi="Arial" w:cs="Arial"/>
                <w:szCs w:val="21"/>
              </w:rPr>
            </w:pPr>
            <w:r>
              <w:rPr>
                <w:rFonts w:ascii="Arial" w:hAnsi="Arial" w:cs="Arial"/>
                <w:szCs w:val="21"/>
              </w:rPr>
              <w:t>监测日期</w:t>
            </w:r>
          </w:p>
        </w:tc>
        <w:tc>
          <w:tcPr>
            <w:tcW w:w="632" w:type="pct"/>
            <w:shd w:val="clear" w:color="auto" w:fill="A6A6A6"/>
            <w:vAlign w:val="center"/>
          </w:tcPr>
          <w:p w14:paraId="532D0BFD">
            <w:pPr>
              <w:spacing w:line="300" w:lineRule="exact"/>
              <w:jc w:val="center"/>
              <w:rPr>
                <w:rFonts w:ascii="Arial" w:hAnsi="Arial" w:cs="Arial"/>
                <w:szCs w:val="21"/>
              </w:rPr>
            </w:pPr>
            <w:r>
              <w:rPr>
                <w:rFonts w:ascii="Arial" w:hAnsi="Arial" w:cs="Arial"/>
                <w:szCs w:val="21"/>
              </w:rPr>
              <w:t>含油量（mg/m³）</w:t>
            </w:r>
          </w:p>
        </w:tc>
        <w:tc>
          <w:tcPr>
            <w:tcW w:w="538" w:type="pct"/>
            <w:shd w:val="clear" w:color="auto" w:fill="A6A6A6"/>
            <w:vAlign w:val="center"/>
          </w:tcPr>
          <w:p w14:paraId="0231CEBE">
            <w:pPr>
              <w:spacing w:line="300" w:lineRule="exact"/>
              <w:jc w:val="center"/>
              <w:rPr>
                <w:rFonts w:ascii="Arial" w:hAnsi="Arial" w:cs="Arial"/>
                <w:szCs w:val="21"/>
              </w:rPr>
            </w:pPr>
            <w:r>
              <w:rPr>
                <w:rFonts w:ascii="Arial" w:hAnsi="Arial" w:cs="Arial"/>
                <w:szCs w:val="21"/>
              </w:rPr>
              <w:t>含水量（ppm）</w:t>
            </w:r>
          </w:p>
        </w:tc>
        <w:tc>
          <w:tcPr>
            <w:tcW w:w="660" w:type="pct"/>
            <w:shd w:val="clear" w:color="auto" w:fill="A6A6A6"/>
            <w:vAlign w:val="bottom"/>
          </w:tcPr>
          <w:p w14:paraId="4BD4FCBB">
            <w:pPr>
              <w:spacing w:line="300" w:lineRule="exact"/>
              <w:jc w:val="center"/>
              <w:rPr>
                <w:rFonts w:ascii="Arial" w:hAnsi="Arial" w:cs="Arial"/>
                <w:szCs w:val="21"/>
              </w:rPr>
            </w:pPr>
            <w:r>
              <w:rPr>
                <w:rFonts w:ascii="Arial" w:hAnsi="Arial" w:cs="Arial"/>
                <w:szCs w:val="21"/>
              </w:rPr>
              <w:t>悬浮粒子≥0.5μm（个/m³）</w:t>
            </w:r>
          </w:p>
        </w:tc>
        <w:tc>
          <w:tcPr>
            <w:tcW w:w="885" w:type="pct"/>
            <w:shd w:val="clear" w:color="auto" w:fill="A6A6A6"/>
            <w:vAlign w:val="center"/>
          </w:tcPr>
          <w:p w14:paraId="44F06422">
            <w:pPr>
              <w:spacing w:line="300" w:lineRule="exact"/>
              <w:jc w:val="center"/>
              <w:rPr>
                <w:rFonts w:ascii="Arial" w:hAnsi="Arial" w:cs="Arial"/>
                <w:szCs w:val="21"/>
              </w:rPr>
            </w:pPr>
            <w:r>
              <w:rPr>
                <w:rFonts w:ascii="Arial" w:hAnsi="Arial" w:cs="Arial"/>
                <w:szCs w:val="21"/>
              </w:rPr>
              <w:t>悬浮粒子≥5μm（个/m³）</w:t>
            </w:r>
          </w:p>
        </w:tc>
        <w:tc>
          <w:tcPr>
            <w:tcW w:w="793" w:type="pct"/>
            <w:shd w:val="clear" w:color="auto" w:fill="A6A6A6"/>
            <w:vAlign w:val="center"/>
          </w:tcPr>
          <w:p w14:paraId="553E40CB">
            <w:pPr>
              <w:spacing w:line="300" w:lineRule="exact"/>
              <w:jc w:val="center"/>
              <w:rPr>
                <w:rFonts w:ascii="Arial" w:hAnsi="Arial" w:cs="Arial"/>
                <w:szCs w:val="21"/>
              </w:rPr>
            </w:pPr>
            <w:r>
              <w:rPr>
                <w:rFonts w:ascii="Arial" w:hAnsi="Arial" w:cs="Arial"/>
                <w:szCs w:val="21"/>
              </w:rPr>
              <w:t>微生物总数（cfu/m³）</w:t>
            </w:r>
          </w:p>
        </w:tc>
        <w:tc>
          <w:tcPr>
            <w:tcW w:w="826" w:type="pct"/>
            <w:shd w:val="clear" w:color="auto" w:fill="A6A6A6"/>
          </w:tcPr>
          <w:p w14:paraId="36EEB0BE">
            <w:pPr>
              <w:widowControl/>
              <w:jc w:val="center"/>
              <w:rPr>
                <w:rFonts w:ascii="Arial" w:hAnsi="Arial" w:cs="Arial"/>
                <w:szCs w:val="21"/>
              </w:rPr>
            </w:pPr>
            <w:r>
              <w:rPr>
                <w:rFonts w:ascii="Arial" w:hAnsi="Arial" w:cs="Arial"/>
                <w:szCs w:val="21"/>
              </w:rPr>
              <w:t>氧含量（%）</w:t>
            </w:r>
          </w:p>
          <w:p w14:paraId="5048A0C9">
            <w:pPr>
              <w:widowControl/>
              <w:jc w:val="center"/>
              <w:rPr>
                <w:rFonts w:ascii="Arial" w:hAnsi="Arial" w:cs="Arial"/>
                <w:szCs w:val="21"/>
              </w:rPr>
            </w:pPr>
            <w:r>
              <w:rPr>
                <w:rFonts w:ascii="Arial" w:hAnsi="Arial" w:cs="Arial"/>
                <w:szCs w:val="21"/>
              </w:rPr>
              <w:t>≤0.8%</w:t>
            </w:r>
          </w:p>
        </w:tc>
      </w:tr>
      <w:tr w14:paraId="1D758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602753F5">
            <w:pPr>
              <w:jc w:val="center"/>
              <w:rPr>
                <w:rFonts w:ascii="Arial" w:hAnsi="Arial" w:cs="Arial"/>
                <w:color w:val="000000"/>
                <w:szCs w:val="21"/>
              </w:rPr>
            </w:pPr>
          </w:p>
        </w:tc>
        <w:tc>
          <w:tcPr>
            <w:tcW w:w="632" w:type="pct"/>
            <w:vAlign w:val="center"/>
          </w:tcPr>
          <w:p w14:paraId="5FCCC122">
            <w:pPr>
              <w:jc w:val="center"/>
              <w:rPr>
                <w:rFonts w:ascii="Arial" w:hAnsi="Arial" w:cs="Arial"/>
                <w:color w:val="000000"/>
                <w:szCs w:val="21"/>
              </w:rPr>
            </w:pPr>
          </w:p>
        </w:tc>
        <w:tc>
          <w:tcPr>
            <w:tcW w:w="538" w:type="pct"/>
            <w:vAlign w:val="center"/>
          </w:tcPr>
          <w:p w14:paraId="4D1A1B1B">
            <w:pPr>
              <w:jc w:val="center"/>
              <w:rPr>
                <w:rFonts w:ascii="Arial" w:hAnsi="Arial" w:cs="Arial"/>
                <w:color w:val="000000"/>
                <w:szCs w:val="21"/>
              </w:rPr>
            </w:pPr>
          </w:p>
        </w:tc>
        <w:tc>
          <w:tcPr>
            <w:tcW w:w="660" w:type="pct"/>
            <w:vAlign w:val="center"/>
          </w:tcPr>
          <w:p w14:paraId="7D8EA7E8">
            <w:pPr>
              <w:jc w:val="center"/>
              <w:rPr>
                <w:rFonts w:ascii="Arial" w:hAnsi="Arial" w:cs="Arial"/>
                <w:color w:val="000000"/>
                <w:szCs w:val="21"/>
              </w:rPr>
            </w:pPr>
          </w:p>
        </w:tc>
        <w:tc>
          <w:tcPr>
            <w:tcW w:w="885" w:type="pct"/>
            <w:vAlign w:val="center"/>
          </w:tcPr>
          <w:p w14:paraId="64CC6BF6">
            <w:pPr>
              <w:jc w:val="center"/>
              <w:rPr>
                <w:rFonts w:ascii="Arial" w:hAnsi="Arial" w:cs="Arial"/>
                <w:color w:val="000000"/>
                <w:szCs w:val="21"/>
              </w:rPr>
            </w:pPr>
          </w:p>
        </w:tc>
        <w:tc>
          <w:tcPr>
            <w:tcW w:w="793" w:type="pct"/>
            <w:vAlign w:val="center"/>
          </w:tcPr>
          <w:p w14:paraId="11569FCD">
            <w:pPr>
              <w:jc w:val="center"/>
              <w:rPr>
                <w:rFonts w:ascii="Arial" w:hAnsi="Arial" w:cs="Arial"/>
                <w:color w:val="000000"/>
                <w:szCs w:val="21"/>
              </w:rPr>
            </w:pPr>
          </w:p>
        </w:tc>
        <w:tc>
          <w:tcPr>
            <w:tcW w:w="826" w:type="pct"/>
            <w:vAlign w:val="center"/>
          </w:tcPr>
          <w:p w14:paraId="433D305F">
            <w:pPr>
              <w:jc w:val="center"/>
              <w:rPr>
                <w:rFonts w:ascii="Arial" w:hAnsi="Arial" w:cs="Arial"/>
                <w:color w:val="000000"/>
                <w:szCs w:val="21"/>
              </w:rPr>
            </w:pPr>
          </w:p>
        </w:tc>
      </w:tr>
      <w:tr w14:paraId="55DFB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420EAC97">
            <w:pPr>
              <w:jc w:val="center"/>
              <w:rPr>
                <w:rFonts w:ascii="Arial" w:hAnsi="Arial" w:cs="Arial"/>
                <w:color w:val="000000"/>
                <w:szCs w:val="21"/>
              </w:rPr>
            </w:pPr>
          </w:p>
        </w:tc>
        <w:tc>
          <w:tcPr>
            <w:tcW w:w="632" w:type="pct"/>
            <w:vAlign w:val="center"/>
          </w:tcPr>
          <w:p w14:paraId="47FFF233">
            <w:pPr>
              <w:jc w:val="center"/>
              <w:rPr>
                <w:rFonts w:ascii="Arial" w:hAnsi="Arial" w:cs="Arial"/>
                <w:color w:val="000000"/>
                <w:szCs w:val="21"/>
              </w:rPr>
            </w:pPr>
          </w:p>
        </w:tc>
        <w:tc>
          <w:tcPr>
            <w:tcW w:w="538" w:type="pct"/>
            <w:vAlign w:val="center"/>
          </w:tcPr>
          <w:p w14:paraId="40FB6419">
            <w:pPr>
              <w:jc w:val="center"/>
              <w:rPr>
                <w:rFonts w:ascii="Arial" w:hAnsi="Arial" w:cs="Arial"/>
                <w:color w:val="000000"/>
                <w:szCs w:val="21"/>
              </w:rPr>
            </w:pPr>
          </w:p>
        </w:tc>
        <w:tc>
          <w:tcPr>
            <w:tcW w:w="660" w:type="pct"/>
            <w:vAlign w:val="center"/>
          </w:tcPr>
          <w:p w14:paraId="073BD732">
            <w:pPr>
              <w:jc w:val="center"/>
              <w:rPr>
                <w:rFonts w:ascii="Arial" w:hAnsi="Arial" w:cs="Arial"/>
                <w:color w:val="000000"/>
                <w:szCs w:val="21"/>
              </w:rPr>
            </w:pPr>
          </w:p>
        </w:tc>
        <w:tc>
          <w:tcPr>
            <w:tcW w:w="885" w:type="pct"/>
            <w:vAlign w:val="center"/>
          </w:tcPr>
          <w:p w14:paraId="1DBB50EA">
            <w:pPr>
              <w:jc w:val="center"/>
              <w:rPr>
                <w:rFonts w:ascii="Arial" w:hAnsi="Arial" w:cs="Arial"/>
                <w:color w:val="000000"/>
                <w:szCs w:val="21"/>
              </w:rPr>
            </w:pPr>
          </w:p>
        </w:tc>
        <w:tc>
          <w:tcPr>
            <w:tcW w:w="793" w:type="pct"/>
            <w:vAlign w:val="center"/>
          </w:tcPr>
          <w:p w14:paraId="361BD9E1">
            <w:pPr>
              <w:jc w:val="center"/>
              <w:rPr>
                <w:rFonts w:ascii="Arial" w:hAnsi="Arial" w:cs="Arial"/>
                <w:color w:val="000000"/>
                <w:szCs w:val="21"/>
              </w:rPr>
            </w:pPr>
          </w:p>
        </w:tc>
        <w:tc>
          <w:tcPr>
            <w:tcW w:w="826" w:type="pct"/>
            <w:vAlign w:val="center"/>
          </w:tcPr>
          <w:p w14:paraId="65826168">
            <w:pPr>
              <w:jc w:val="center"/>
              <w:rPr>
                <w:rFonts w:ascii="Arial" w:hAnsi="Arial" w:cs="Arial"/>
                <w:color w:val="000000"/>
                <w:szCs w:val="21"/>
              </w:rPr>
            </w:pPr>
          </w:p>
        </w:tc>
      </w:tr>
      <w:tr w14:paraId="3FB27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0263D0A0">
            <w:pPr>
              <w:jc w:val="center"/>
              <w:rPr>
                <w:rFonts w:ascii="Arial" w:hAnsi="Arial" w:cs="Arial"/>
                <w:color w:val="000000"/>
                <w:szCs w:val="21"/>
              </w:rPr>
            </w:pPr>
          </w:p>
        </w:tc>
        <w:tc>
          <w:tcPr>
            <w:tcW w:w="632" w:type="pct"/>
            <w:vAlign w:val="center"/>
          </w:tcPr>
          <w:p w14:paraId="4A473E80">
            <w:pPr>
              <w:jc w:val="center"/>
              <w:rPr>
                <w:rFonts w:ascii="Arial" w:hAnsi="Arial" w:cs="Arial"/>
                <w:color w:val="000000"/>
                <w:szCs w:val="21"/>
              </w:rPr>
            </w:pPr>
          </w:p>
        </w:tc>
        <w:tc>
          <w:tcPr>
            <w:tcW w:w="538" w:type="pct"/>
            <w:vAlign w:val="center"/>
          </w:tcPr>
          <w:p w14:paraId="2A358D12">
            <w:pPr>
              <w:jc w:val="center"/>
              <w:rPr>
                <w:rFonts w:ascii="Arial" w:hAnsi="Arial" w:cs="Arial"/>
                <w:color w:val="000000"/>
                <w:szCs w:val="21"/>
              </w:rPr>
            </w:pPr>
          </w:p>
        </w:tc>
        <w:tc>
          <w:tcPr>
            <w:tcW w:w="660" w:type="pct"/>
            <w:vAlign w:val="center"/>
          </w:tcPr>
          <w:p w14:paraId="6371AA7A">
            <w:pPr>
              <w:jc w:val="center"/>
              <w:rPr>
                <w:rFonts w:ascii="Arial" w:hAnsi="Arial" w:cs="Arial"/>
                <w:color w:val="000000"/>
                <w:szCs w:val="21"/>
              </w:rPr>
            </w:pPr>
          </w:p>
        </w:tc>
        <w:tc>
          <w:tcPr>
            <w:tcW w:w="885" w:type="pct"/>
            <w:vAlign w:val="center"/>
          </w:tcPr>
          <w:p w14:paraId="1AA5FA57">
            <w:pPr>
              <w:jc w:val="center"/>
              <w:rPr>
                <w:rFonts w:ascii="Arial" w:hAnsi="Arial" w:cs="Arial"/>
                <w:color w:val="000000"/>
                <w:szCs w:val="21"/>
              </w:rPr>
            </w:pPr>
          </w:p>
        </w:tc>
        <w:tc>
          <w:tcPr>
            <w:tcW w:w="793" w:type="pct"/>
            <w:vAlign w:val="center"/>
          </w:tcPr>
          <w:p w14:paraId="6C81A449">
            <w:pPr>
              <w:jc w:val="center"/>
              <w:rPr>
                <w:rFonts w:ascii="Arial" w:hAnsi="Arial" w:cs="Arial"/>
                <w:color w:val="000000"/>
                <w:szCs w:val="21"/>
              </w:rPr>
            </w:pPr>
          </w:p>
        </w:tc>
        <w:tc>
          <w:tcPr>
            <w:tcW w:w="826" w:type="pct"/>
            <w:vAlign w:val="center"/>
          </w:tcPr>
          <w:p w14:paraId="448865B4">
            <w:pPr>
              <w:jc w:val="center"/>
              <w:rPr>
                <w:rFonts w:ascii="Arial" w:hAnsi="Arial" w:cs="Arial"/>
                <w:color w:val="000000"/>
                <w:szCs w:val="21"/>
              </w:rPr>
            </w:pPr>
          </w:p>
        </w:tc>
      </w:tr>
      <w:tr w14:paraId="4B71E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2" w:hRule="atLeast"/>
        </w:trPr>
        <w:tc>
          <w:tcPr>
            <w:tcW w:w="665" w:type="pct"/>
            <w:vAlign w:val="center"/>
          </w:tcPr>
          <w:p w14:paraId="3C2BF844">
            <w:pPr>
              <w:jc w:val="center"/>
              <w:rPr>
                <w:rFonts w:ascii="Arial" w:hAnsi="Arial" w:cs="Arial"/>
                <w:color w:val="000000"/>
                <w:szCs w:val="21"/>
              </w:rPr>
            </w:pPr>
          </w:p>
        </w:tc>
        <w:tc>
          <w:tcPr>
            <w:tcW w:w="632" w:type="pct"/>
            <w:vAlign w:val="center"/>
          </w:tcPr>
          <w:p w14:paraId="7DE01128">
            <w:pPr>
              <w:jc w:val="center"/>
              <w:rPr>
                <w:rFonts w:ascii="Arial" w:hAnsi="Arial" w:cs="Arial"/>
                <w:color w:val="000000"/>
                <w:szCs w:val="21"/>
              </w:rPr>
            </w:pPr>
          </w:p>
        </w:tc>
        <w:tc>
          <w:tcPr>
            <w:tcW w:w="538" w:type="pct"/>
            <w:vAlign w:val="center"/>
          </w:tcPr>
          <w:p w14:paraId="17FF1E2D">
            <w:pPr>
              <w:jc w:val="center"/>
              <w:rPr>
                <w:rFonts w:ascii="Arial" w:hAnsi="Arial" w:cs="Arial"/>
                <w:color w:val="000000"/>
                <w:szCs w:val="21"/>
              </w:rPr>
            </w:pPr>
          </w:p>
        </w:tc>
        <w:tc>
          <w:tcPr>
            <w:tcW w:w="660" w:type="pct"/>
            <w:vAlign w:val="center"/>
          </w:tcPr>
          <w:p w14:paraId="31355487">
            <w:pPr>
              <w:jc w:val="center"/>
              <w:rPr>
                <w:rFonts w:ascii="Arial" w:hAnsi="Arial" w:cs="Arial"/>
                <w:color w:val="000000"/>
                <w:szCs w:val="21"/>
              </w:rPr>
            </w:pPr>
          </w:p>
        </w:tc>
        <w:tc>
          <w:tcPr>
            <w:tcW w:w="885" w:type="pct"/>
            <w:vAlign w:val="center"/>
          </w:tcPr>
          <w:p w14:paraId="65F89103">
            <w:pPr>
              <w:jc w:val="center"/>
              <w:rPr>
                <w:rFonts w:ascii="Arial" w:hAnsi="Arial" w:cs="Arial"/>
                <w:color w:val="000000"/>
                <w:szCs w:val="21"/>
              </w:rPr>
            </w:pPr>
          </w:p>
        </w:tc>
        <w:tc>
          <w:tcPr>
            <w:tcW w:w="793" w:type="pct"/>
            <w:vAlign w:val="center"/>
          </w:tcPr>
          <w:p w14:paraId="0BE0155B">
            <w:pPr>
              <w:jc w:val="center"/>
              <w:rPr>
                <w:rFonts w:ascii="Arial" w:hAnsi="Arial" w:cs="Arial"/>
                <w:color w:val="000000"/>
                <w:szCs w:val="21"/>
              </w:rPr>
            </w:pPr>
          </w:p>
        </w:tc>
        <w:tc>
          <w:tcPr>
            <w:tcW w:w="826" w:type="pct"/>
            <w:vAlign w:val="center"/>
          </w:tcPr>
          <w:p w14:paraId="2EA001CD">
            <w:pPr>
              <w:jc w:val="center"/>
              <w:rPr>
                <w:rFonts w:ascii="Arial" w:hAnsi="Arial" w:cs="Arial"/>
                <w:color w:val="000000"/>
                <w:szCs w:val="21"/>
              </w:rPr>
            </w:pPr>
          </w:p>
        </w:tc>
      </w:tr>
    </w:tbl>
    <w:p w14:paraId="534609D0">
      <w:pPr>
        <w:spacing w:line="440" w:lineRule="exact"/>
        <w:rPr>
          <w:rFonts w:ascii="Arial" w:hAnsi="Arial" w:cs="Arial"/>
          <w:sz w:val="24"/>
        </w:rPr>
      </w:pPr>
      <w:r>
        <w:rPr>
          <w:rFonts w:ascii="Arial" w:hAnsi="Arial" w:cs="Arial"/>
          <w:sz w:val="24"/>
        </w:rPr>
        <w:t>7  氮气</w:t>
      </w:r>
      <w:r>
        <w:rPr>
          <w:rFonts w:ascii="Arial" w:hAnsi="Arial" w:cs="Arial"/>
          <w:spacing w:val="-6"/>
          <w:sz w:val="24"/>
        </w:rPr>
        <w:t>取样点N0107监测数据</w:t>
      </w:r>
    </w:p>
    <w:tbl>
      <w:tblPr>
        <w:tblStyle w:val="13"/>
        <w:tblW w:w="494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1231"/>
        <w:gridCol w:w="1045"/>
        <w:gridCol w:w="1247"/>
        <w:gridCol w:w="1676"/>
        <w:gridCol w:w="1502"/>
        <w:gridCol w:w="1564"/>
      </w:tblGrid>
      <w:tr w14:paraId="75363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blHeader/>
        </w:trPr>
        <w:tc>
          <w:tcPr>
            <w:tcW w:w="665" w:type="pct"/>
            <w:shd w:val="clear" w:color="auto" w:fill="A6A6A6"/>
            <w:vAlign w:val="center"/>
          </w:tcPr>
          <w:p w14:paraId="40F34070">
            <w:pPr>
              <w:spacing w:line="300" w:lineRule="exact"/>
              <w:jc w:val="center"/>
              <w:rPr>
                <w:rFonts w:ascii="Arial" w:hAnsi="Arial" w:cs="Arial"/>
                <w:szCs w:val="21"/>
              </w:rPr>
            </w:pPr>
            <w:r>
              <w:rPr>
                <w:rFonts w:ascii="Arial" w:hAnsi="Arial" w:cs="Arial"/>
                <w:szCs w:val="21"/>
              </w:rPr>
              <w:t>监测日期</w:t>
            </w:r>
          </w:p>
        </w:tc>
        <w:tc>
          <w:tcPr>
            <w:tcW w:w="632" w:type="pct"/>
            <w:shd w:val="clear" w:color="auto" w:fill="A6A6A6"/>
            <w:vAlign w:val="center"/>
          </w:tcPr>
          <w:p w14:paraId="4EFBD44A">
            <w:pPr>
              <w:spacing w:line="300" w:lineRule="exact"/>
              <w:jc w:val="center"/>
              <w:rPr>
                <w:rFonts w:ascii="Arial" w:hAnsi="Arial" w:cs="Arial"/>
                <w:szCs w:val="21"/>
              </w:rPr>
            </w:pPr>
            <w:r>
              <w:rPr>
                <w:rFonts w:ascii="Arial" w:hAnsi="Arial" w:cs="Arial"/>
                <w:szCs w:val="21"/>
              </w:rPr>
              <w:t>含油量（mg/m³）</w:t>
            </w:r>
          </w:p>
        </w:tc>
        <w:tc>
          <w:tcPr>
            <w:tcW w:w="538" w:type="pct"/>
            <w:shd w:val="clear" w:color="auto" w:fill="A6A6A6"/>
            <w:vAlign w:val="center"/>
          </w:tcPr>
          <w:p w14:paraId="2E0BFF4A">
            <w:pPr>
              <w:spacing w:line="300" w:lineRule="exact"/>
              <w:jc w:val="center"/>
              <w:rPr>
                <w:rFonts w:ascii="Arial" w:hAnsi="Arial" w:cs="Arial"/>
                <w:szCs w:val="21"/>
              </w:rPr>
            </w:pPr>
            <w:r>
              <w:rPr>
                <w:rFonts w:ascii="Arial" w:hAnsi="Arial" w:cs="Arial"/>
                <w:szCs w:val="21"/>
              </w:rPr>
              <w:t>含水量（ppm）</w:t>
            </w:r>
          </w:p>
        </w:tc>
        <w:tc>
          <w:tcPr>
            <w:tcW w:w="660" w:type="pct"/>
            <w:shd w:val="clear" w:color="auto" w:fill="A6A6A6"/>
            <w:vAlign w:val="bottom"/>
          </w:tcPr>
          <w:p w14:paraId="1D4D7CA5">
            <w:pPr>
              <w:spacing w:line="300" w:lineRule="exact"/>
              <w:jc w:val="center"/>
              <w:rPr>
                <w:rFonts w:ascii="Arial" w:hAnsi="Arial" w:cs="Arial"/>
                <w:szCs w:val="21"/>
              </w:rPr>
            </w:pPr>
            <w:r>
              <w:rPr>
                <w:rFonts w:ascii="Arial" w:hAnsi="Arial" w:cs="Arial"/>
                <w:szCs w:val="21"/>
              </w:rPr>
              <w:t>悬浮粒子≥0.5μm（个/m³）</w:t>
            </w:r>
          </w:p>
        </w:tc>
        <w:tc>
          <w:tcPr>
            <w:tcW w:w="885" w:type="pct"/>
            <w:shd w:val="clear" w:color="auto" w:fill="A6A6A6"/>
            <w:vAlign w:val="center"/>
          </w:tcPr>
          <w:p w14:paraId="40B399B6">
            <w:pPr>
              <w:spacing w:line="300" w:lineRule="exact"/>
              <w:jc w:val="center"/>
              <w:rPr>
                <w:rFonts w:ascii="Arial" w:hAnsi="Arial" w:cs="Arial"/>
                <w:szCs w:val="21"/>
              </w:rPr>
            </w:pPr>
            <w:r>
              <w:rPr>
                <w:rFonts w:ascii="Arial" w:hAnsi="Arial" w:cs="Arial"/>
                <w:szCs w:val="21"/>
              </w:rPr>
              <w:t>悬浮粒子≥5μm（个/m³）</w:t>
            </w:r>
          </w:p>
        </w:tc>
        <w:tc>
          <w:tcPr>
            <w:tcW w:w="793" w:type="pct"/>
            <w:shd w:val="clear" w:color="auto" w:fill="A6A6A6"/>
            <w:vAlign w:val="center"/>
          </w:tcPr>
          <w:p w14:paraId="451CB7CE">
            <w:pPr>
              <w:spacing w:line="300" w:lineRule="exact"/>
              <w:jc w:val="center"/>
              <w:rPr>
                <w:rFonts w:ascii="Arial" w:hAnsi="Arial" w:cs="Arial"/>
                <w:szCs w:val="21"/>
              </w:rPr>
            </w:pPr>
            <w:r>
              <w:rPr>
                <w:rFonts w:ascii="Arial" w:hAnsi="Arial" w:cs="Arial"/>
                <w:szCs w:val="21"/>
              </w:rPr>
              <w:t>微生物总数（cfu/m³）</w:t>
            </w:r>
          </w:p>
        </w:tc>
        <w:tc>
          <w:tcPr>
            <w:tcW w:w="826" w:type="pct"/>
            <w:shd w:val="clear" w:color="auto" w:fill="A6A6A6"/>
          </w:tcPr>
          <w:p w14:paraId="5385C9C7">
            <w:pPr>
              <w:widowControl/>
              <w:jc w:val="center"/>
              <w:rPr>
                <w:rFonts w:ascii="Arial" w:hAnsi="Arial" w:cs="Arial"/>
                <w:szCs w:val="21"/>
              </w:rPr>
            </w:pPr>
            <w:r>
              <w:rPr>
                <w:rFonts w:ascii="Arial" w:hAnsi="Arial" w:cs="Arial"/>
                <w:szCs w:val="21"/>
              </w:rPr>
              <w:t>氧含量（%）</w:t>
            </w:r>
          </w:p>
          <w:p w14:paraId="79C427C2">
            <w:pPr>
              <w:widowControl/>
              <w:jc w:val="center"/>
              <w:rPr>
                <w:rFonts w:ascii="Arial" w:hAnsi="Arial" w:cs="Arial"/>
                <w:szCs w:val="21"/>
              </w:rPr>
            </w:pPr>
            <w:r>
              <w:rPr>
                <w:rFonts w:ascii="Arial" w:hAnsi="Arial" w:cs="Arial"/>
                <w:szCs w:val="21"/>
              </w:rPr>
              <w:t>≤0.8%</w:t>
            </w:r>
          </w:p>
        </w:tc>
      </w:tr>
      <w:tr w14:paraId="2169B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3C5F142A">
            <w:pPr>
              <w:jc w:val="center"/>
              <w:rPr>
                <w:rFonts w:ascii="Arial" w:hAnsi="Arial" w:cs="Arial"/>
                <w:color w:val="000000"/>
                <w:szCs w:val="21"/>
              </w:rPr>
            </w:pPr>
          </w:p>
        </w:tc>
        <w:tc>
          <w:tcPr>
            <w:tcW w:w="632" w:type="pct"/>
            <w:vAlign w:val="center"/>
          </w:tcPr>
          <w:p w14:paraId="269575B0">
            <w:pPr>
              <w:jc w:val="center"/>
              <w:rPr>
                <w:rFonts w:ascii="Arial" w:hAnsi="Arial" w:cs="Arial"/>
                <w:color w:val="000000"/>
                <w:szCs w:val="21"/>
              </w:rPr>
            </w:pPr>
          </w:p>
        </w:tc>
        <w:tc>
          <w:tcPr>
            <w:tcW w:w="538" w:type="pct"/>
            <w:vAlign w:val="center"/>
          </w:tcPr>
          <w:p w14:paraId="4ED0A007">
            <w:pPr>
              <w:jc w:val="center"/>
              <w:rPr>
                <w:rFonts w:ascii="Arial" w:hAnsi="Arial" w:cs="Arial"/>
                <w:color w:val="000000"/>
                <w:szCs w:val="21"/>
              </w:rPr>
            </w:pPr>
          </w:p>
        </w:tc>
        <w:tc>
          <w:tcPr>
            <w:tcW w:w="660" w:type="pct"/>
            <w:vAlign w:val="center"/>
          </w:tcPr>
          <w:p w14:paraId="34980423">
            <w:pPr>
              <w:jc w:val="center"/>
              <w:rPr>
                <w:rFonts w:ascii="Arial" w:hAnsi="Arial" w:cs="Arial"/>
                <w:color w:val="000000"/>
                <w:szCs w:val="21"/>
              </w:rPr>
            </w:pPr>
          </w:p>
        </w:tc>
        <w:tc>
          <w:tcPr>
            <w:tcW w:w="885" w:type="pct"/>
            <w:vAlign w:val="center"/>
          </w:tcPr>
          <w:p w14:paraId="46E37327">
            <w:pPr>
              <w:jc w:val="center"/>
              <w:rPr>
                <w:rFonts w:ascii="Arial" w:hAnsi="Arial" w:cs="Arial"/>
                <w:color w:val="000000"/>
                <w:szCs w:val="21"/>
              </w:rPr>
            </w:pPr>
          </w:p>
        </w:tc>
        <w:tc>
          <w:tcPr>
            <w:tcW w:w="793" w:type="pct"/>
            <w:vAlign w:val="center"/>
          </w:tcPr>
          <w:p w14:paraId="1EC5811A">
            <w:pPr>
              <w:jc w:val="center"/>
              <w:rPr>
                <w:rFonts w:ascii="Arial" w:hAnsi="Arial" w:cs="Arial"/>
                <w:color w:val="000000"/>
                <w:szCs w:val="21"/>
              </w:rPr>
            </w:pPr>
          </w:p>
        </w:tc>
        <w:tc>
          <w:tcPr>
            <w:tcW w:w="826" w:type="pct"/>
            <w:vAlign w:val="center"/>
          </w:tcPr>
          <w:p w14:paraId="19F6856F">
            <w:pPr>
              <w:jc w:val="center"/>
              <w:rPr>
                <w:rFonts w:ascii="Arial" w:hAnsi="Arial" w:cs="Arial"/>
                <w:color w:val="000000"/>
                <w:szCs w:val="21"/>
              </w:rPr>
            </w:pPr>
          </w:p>
        </w:tc>
      </w:tr>
      <w:tr w14:paraId="0A311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6F69FE89">
            <w:pPr>
              <w:jc w:val="center"/>
              <w:rPr>
                <w:rFonts w:ascii="Arial" w:hAnsi="Arial" w:cs="Arial"/>
                <w:color w:val="000000"/>
                <w:szCs w:val="21"/>
              </w:rPr>
            </w:pPr>
          </w:p>
        </w:tc>
        <w:tc>
          <w:tcPr>
            <w:tcW w:w="632" w:type="pct"/>
            <w:vAlign w:val="center"/>
          </w:tcPr>
          <w:p w14:paraId="5056C32E">
            <w:pPr>
              <w:jc w:val="center"/>
              <w:rPr>
                <w:rFonts w:ascii="Arial" w:hAnsi="Arial" w:cs="Arial"/>
                <w:color w:val="000000"/>
                <w:szCs w:val="21"/>
              </w:rPr>
            </w:pPr>
          </w:p>
        </w:tc>
        <w:tc>
          <w:tcPr>
            <w:tcW w:w="538" w:type="pct"/>
            <w:vAlign w:val="center"/>
          </w:tcPr>
          <w:p w14:paraId="2B8AADD4">
            <w:pPr>
              <w:jc w:val="center"/>
              <w:rPr>
                <w:rFonts w:ascii="Arial" w:hAnsi="Arial" w:cs="Arial"/>
                <w:color w:val="000000"/>
                <w:szCs w:val="21"/>
              </w:rPr>
            </w:pPr>
          </w:p>
        </w:tc>
        <w:tc>
          <w:tcPr>
            <w:tcW w:w="660" w:type="pct"/>
            <w:vAlign w:val="center"/>
          </w:tcPr>
          <w:p w14:paraId="023B69FF">
            <w:pPr>
              <w:jc w:val="center"/>
              <w:rPr>
                <w:rFonts w:ascii="Arial" w:hAnsi="Arial" w:cs="Arial"/>
                <w:color w:val="000000"/>
                <w:szCs w:val="21"/>
              </w:rPr>
            </w:pPr>
          </w:p>
        </w:tc>
        <w:tc>
          <w:tcPr>
            <w:tcW w:w="885" w:type="pct"/>
            <w:vAlign w:val="center"/>
          </w:tcPr>
          <w:p w14:paraId="3C5E1628">
            <w:pPr>
              <w:jc w:val="center"/>
              <w:rPr>
                <w:rFonts w:ascii="Arial" w:hAnsi="Arial" w:cs="Arial"/>
                <w:color w:val="000000"/>
                <w:szCs w:val="21"/>
              </w:rPr>
            </w:pPr>
          </w:p>
        </w:tc>
        <w:tc>
          <w:tcPr>
            <w:tcW w:w="793" w:type="pct"/>
            <w:vAlign w:val="center"/>
          </w:tcPr>
          <w:p w14:paraId="0084D10F">
            <w:pPr>
              <w:jc w:val="center"/>
              <w:rPr>
                <w:rFonts w:ascii="Arial" w:hAnsi="Arial" w:cs="Arial"/>
                <w:color w:val="000000"/>
                <w:szCs w:val="21"/>
              </w:rPr>
            </w:pPr>
          </w:p>
        </w:tc>
        <w:tc>
          <w:tcPr>
            <w:tcW w:w="826" w:type="pct"/>
            <w:vAlign w:val="center"/>
          </w:tcPr>
          <w:p w14:paraId="0254CC5F">
            <w:pPr>
              <w:jc w:val="center"/>
              <w:rPr>
                <w:rFonts w:ascii="Arial" w:hAnsi="Arial" w:cs="Arial"/>
                <w:color w:val="000000"/>
                <w:szCs w:val="21"/>
              </w:rPr>
            </w:pPr>
          </w:p>
        </w:tc>
      </w:tr>
      <w:tr w14:paraId="2E801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18D36CFF">
            <w:pPr>
              <w:jc w:val="center"/>
              <w:rPr>
                <w:rFonts w:ascii="Arial" w:hAnsi="Arial" w:cs="Arial"/>
                <w:color w:val="000000"/>
                <w:szCs w:val="21"/>
              </w:rPr>
            </w:pPr>
          </w:p>
        </w:tc>
        <w:tc>
          <w:tcPr>
            <w:tcW w:w="632" w:type="pct"/>
            <w:vAlign w:val="center"/>
          </w:tcPr>
          <w:p w14:paraId="02092377">
            <w:pPr>
              <w:jc w:val="center"/>
              <w:rPr>
                <w:rFonts w:ascii="Arial" w:hAnsi="Arial" w:cs="Arial"/>
                <w:color w:val="000000"/>
                <w:szCs w:val="21"/>
              </w:rPr>
            </w:pPr>
          </w:p>
        </w:tc>
        <w:tc>
          <w:tcPr>
            <w:tcW w:w="538" w:type="pct"/>
            <w:vAlign w:val="center"/>
          </w:tcPr>
          <w:p w14:paraId="33A248C6">
            <w:pPr>
              <w:jc w:val="center"/>
              <w:rPr>
                <w:rFonts w:ascii="Arial" w:hAnsi="Arial" w:cs="Arial"/>
                <w:color w:val="000000"/>
                <w:szCs w:val="21"/>
              </w:rPr>
            </w:pPr>
          </w:p>
        </w:tc>
        <w:tc>
          <w:tcPr>
            <w:tcW w:w="660" w:type="pct"/>
            <w:vAlign w:val="center"/>
          </w:tcPr>
          <w:p w14:paraId="73CEA4C7">
            <w:pPr>
              <w:jc w:val="center"/>
              <w:rPr>
                <w:rFonts w:ascii="Arial" w:hAnsi="Arial" w:cs="Arial"/>
                <w:color w:val="000000"/>
                <w:szCs w:val="21"/>
              </w:rPr>
            </w:pPr>
          </w:p>
        </w:tc>
        <w:tc>
          <w:tcPr>
            <w:tcW w:w="885" w:type="pct"/>
            <w:vAlign w:val="center"/>
          </w:tcPr>
          <w:p w14:paraId="599456C2">
            <w:pPr>
              <w:jc w:val="center"/>
              <w:rPr>
                <w:rFonts w:ascii="Arial" w:hAnsi="Arial" w:cs="Arial"/>
                <w:color w:val="000000"/>
                <w:szCs w:val="21"/>
              </w:rPr>
            </w:pPr>
          </w:p>
        </w:tc>
        <w:tc>
          <w:tcPr>
            <w:tcW w:w="793" w:type="pct"/>
            <w:vAlign w:val="center"/>
          </w:tcPr>
          <w:p w14:paraId="2AD1430B">
            <w:pPr>
              <w:jc w:val="center"/>
              <w:rPr>
                <w:rFonts w:ascii="Arial" w:hAnsi="Arial" w:cs="Arial"/>
                <w:color w:val="000000"/>
                <w:szCs w:val="21"/>
              </w:rPr>
            </w:pPr>
          </w:p>
        </w:tc>
        <w:tc>
          <w:tcPr>
            <w:tcW w:w="826" w:type="pct"/>
            <w:vAlign w:val="center"/>
          </w:tcPr>
          <w:p w14:paraId="3905CC6C">
            <w:pPr>
              <w:jc w:val="center"/>
              <w:rPr>
                <w:rFonts w:ascii="Arial" w:hAnsi="Arial" w:cs="Arial"/>
                <w:color w:val="000000"/>
                <w:szCs w:val="21"/>
              </w:rPr>
            </w:pPr>
          </w:p>
        </w:tc>
      </w:tr>
      <w:tr w14:paraId="6809F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0274BA19">
            <w:pPr>
              <w:jc w:val="center"/>
              <w:rPr>
                <w:rFonts w:ascii="Arial" w:hAnsi="Arial" w:cs="Arial"/>
                <w:color w:val="000000"/>
                <w:szCs w:val="21"/>
              </w:rPr>
            </w:pPr>
          </w:p>
        </w:tc>
        <w:tc>
          <w:tcPr>
            <w:tcW w:w="632" w:type="pct"/>
            <w:vAlign w:val="center"/>
          </w:tcPr>
          <w:p w14:paraId="53141198">
            <w:pPr>
              <w:jc w:val="center"/>
              <w:rPr>
                <w:rFonts w:ascii="Arial" w:hAnsi="Arial" w:cs="Arial"/>
                <w:color w:val="000000"/>
                <w:szCs w:val="21"/>
              </w:rPr>
            </w:pPr>
          </w:p>
        </w:tc>
        <w:tc>
          <w:tcPr>
            <w:tcW w:w="538" w:type="pct"/>
            <w:vAlign w:val="center"/>
          </w:tcPr>
          <w:p w14:paraId="43F3DD1F">
            <w:pPr>
              <w:jc w:val="center"/>
              <w:rPr>
                <w:rFonts w:ascii="Arial" w:hAnsi="Arial" w:cs="Arial"/>
                <w:color w:val="000000"/>
                <w:szCs w:val="21"/>
              </w:rPr>
            </w:pPr>
          </w:p>
        </w:tc>
        <w:tc>
          <w:tcPr>
            <w:tcW w:w="660" w:type="pct"/>
            <w:vAlign w:val="center"/>
          </w:tcPr>
          <w:p w14:paraId="7D76C420">
            <w:pPr>
              <w:jc w:val="center"/>
              <w:rPr>
                <w:rFonts w:ascii="Arial" w:hAnsi="Arial" w:cs="Arial"/>
                <w:color w:val="000000"/>
                <w:szCs w:val="21"/>
              </w:rPr>
            </w:pPr>
          </w:p>
        </w:tc>
        <w:tc>
          <w:tcPr>
            <w:tcW w:w="885" w:type="pct"/>
            <w:vAlign w:val="center"/>
          </w:tcPr>
          <w:p w14:paraId="504F05F9">
            <w:pPr>
              <w:jc w:val="center"/>
              <w:rPr>
                <w:rFonts w:ascii="Arial" w:hAnsi="Arial" w:cs="Arial"/>
                <w:color w:val="000000"/>
                <w:szCs w:val="21"/>
              </w:rPr>
            </w:pPr>
          </w:p>
        </w:tc>
        <w:tc>
          <w:tcPr>
            <w:tcW w:w="793" w:type="pct"/>
            <w:vAlign w:val="center"/>
          </w:tcPr>
          <w:p w14:paraId="02A4EF29">
            <w:pPr>
              <w:jc w:val="center"/>
              <w:rPr>
                <w:rFonts w:ascii="Arial" w:hAnsi="Arial" w:cs="Arial"/>
                <w:color w:val="000000"/>
                <w:szCs w:val="21"/>
              </w:rPr>
            </w:pPr>
          </w:p>
        </w:tc>
        <w:tc>
          <w:tcPr>
            <w:tcW w:w="826" w:type="pct"/>
            <w:vAlign w:val="center"/>
          </w:tcPr>
          <w:p w14:paraId="0C77B93C">
            <w:pPr>
              <w:jc w:val="center"/>
              <w:rPr>
                <w:rFonts w:ascii="Arial" w:hAnsi="Arial" w:cs="Arial"/>
                <w:color w:val="000000"/>
                <w:szCs w:val="21"/>
              </w:rPr>
            </w:pPr>
          </w:p>
        </w:tc>
      </w:tr>
    </w:tbl>
    <w:p w14:paraId="3F72F7E1">
      <w:pPr>
        <w:spacing w:line="440" w:lineRule="exact"/>
        <w:rPr>
          <w:rFonts w:ascii="Arial" w:hAnsi="Arial" w:cs="Arial"/>
          <w:sz w:val="24"/>
        </w:rPr>
      </w:pPr>
      <w:r>
        <w:rPr>
          <w:rFonts w:ascii="Arial" w:hAnsi="Arial" w:cs="Arial"/>
          <w:sz w:val="24"/>
        </w:rPr>
        <w:t>8  氮气</w:t>
      </w:r>
      <w:r>
        <w:rPr>
          <w:rFonts w:ascii="Arial" w:hAnsi="Arial" w:cs="Arial"/>
          <w:spacing w:val="-6"/>
          <w:sz w:val="24"/>
        </w:rPr>
        <w:t>取样点N0108监测数据</w:t>
      </w:r>
    </w:p>
    <w:tbl>
      <w:tblPr>
        <w:tblStyle w:val="13"/>
        <w:tblW w:w="494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7"/>
        <w:gridCol w:w="1231"/>
        <w:gridCol w:w="1045"/>
        <w:gridCol w:w="1247"/>
        <w:gridCol w:w="1676"/>
        <w:gridCol w:w="1502"/>
        <w:gridCol w:w="1564"/>
      </w:tblGrid>
      <w:tr w14:paraId="7242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132" w:hRule="atLeast"/>
          <w:tblHeader/>
        </w:trPr>
        <w:tc>
          <w:tcPr>
            <w:tcW w:w="665" w:type="pct"/>
            <w:shd w:val="clear" w:color="auto" w:fill="A6A6A6"/>
            <w:vAlign w:val="center"/>
          </w:tcPr>
          <w:p w14:paraId="389C44B6">
            <w:pPr>
              <w:spacing w:line="300" w:lineRule="exact"/>
              <w:jc w:val="center"/>
              <w:rPr>
                <w:rFonts w:ascii="Arial" w:hAnsi="Arial" w:cs="Arial"/>
                <w:szCs w:val="21"/>
              </w:rPr>
            </w:pPr>
            <w:r>
              <w:rPr>
                <w:rFonts w:ascii="Arial" w:hAnsi="Arial" w:cs="Arial"/>
                <w:szCs w:val="21"/>
              </w:rPr>
              <w:t>监测日期</w:t>
            </w:r>
          </w:p>
        </w:tc>
        <w:tc>
          <w:tcPr>
            <w:tcW w:w="632" w:type="pct"/>
            <w:shd w:val="clear" w:color="auto" w:fill="A6A6A6"/>
            <w:vAlign w:val="center"/>
          </w:tcPr>
          <w:p w14:paraId="5E04C904">
            <w:pPr>
              <w:spacing w:line="300" w:lineRule="exact"/>
              <w:jc w:val="center"/>
              <w:rPr>
                <w:rFonts w:ascii="Arial" w:hAnsi="Arial" w:cs="Arial"/>
                <w:szCs w:val="21"/>
              </w:rPr>
            </w:pPr>
            <w:r>
              <w:rPr>
                <w:rFonts w:ascii="Arial" w:hAnsi="Arial" w:cs="Arial"/>
                <w:szCs w:val="21"/>
              </w:rPr>
              <w:t>含油量（mg/m³）</w:t>
            </w:r>
          </w:p>
        </w:tc>
        <w:tc>
          <w:tcPr>
            <w:tcW w:w="538" w:type="pct"/>
            <w:shd w:val="clear" w:color="auto" w:fill="A6A6A6"/>
            <w:vAlign w:val="center"/>
          </w:tcPr>
          <w:p w14:paraId="78A0828E">
            <w:pPr>
              <w:spacing w:line="300" w:lineRule="exact"/>
              <w:jc w:val="center"/>
              <w:rPr>
                <w:rFonts w:ascii="Arial" w:hAnsi="Arial" w:cs="Arial"/>
                <w:szCs w:val="21"/>
              </w:rPr>
            </w:pPr>
            <w:r>
              <w:rPr>
                <w:rFonts w:ascii="Arial" w:hAnsi="Arial" w:cs="Arial"/>
                <w:szCs w:val="21"/>
              </w:rPr>
              <w:t>含水量（ppm）</w:t>
            </w:r>
          </w:p>
        </w:tc>
        <w:tc>
          <w:tcPr>
            <w:tcW w:w="660" w:type="pct"/>
            <w:shd w:val="clear" w:color="auto" w:fill="A6A6A6"/>
            <w:vAlign w:val="bottom"/>
          </w:tcPr>
          <w:p w14:paraId="40BD7533">
            <w:pPr>
              <w:spacing w:line="300" w:lineRule="exact"/>
              <w:jc w:val="center"/>
              <w:rPr>
                <w:rFonts w:ascii="Arial" w:hAnsi="Arial" w:cs="Arial"/>
                <w:szCs w:val="21"/>
              </w:rPr>
            </w:pPr>
            <w:r>
              <w:rPr>
                <w:rFonts w:ascii="Arial" w:hAnsi="Arial" w:cs="Arial"/>
                <w:szCs w:val="21"/>
              </w:rPr>
              <w:t>悬浮粒子≥0.5μm（个/m³）</w:t>
            </w:r>
          </w:p>
        </w:tc>
        <w:tc>
          <w:tcPr>
            <w:tcW w:w="885" w:type="pct"/>
            <w:shd w:val="clear" w:color="auto" w:fill="A6A6A6"/>
            <w:vAlign w:val="center"/>
          </w:tcPr>
          <w:p w14:paraId="3F4609DB">
            <w:pPr>
              <w:spacing w:line="300" w:lineRule="exact"/>
              <w:jc w:val="center"/>
              <w:rPr>
                <w:rFonts w:ascii="Arial" w:hAnsi="Arial" w:cs="Arial"/>
                <w:szCs w:val="21"/>
              </w:rPr>
            </w:pPr>
            <w:r>
              <w:rPr>
                <w:rFonts w:ascii="Arial" w:hAnsi="Arial" w:cs="Arial"/>
                <w:szCs w:val="21"/>
              </w:rPr>
              <w:t>悬浮粒子≥5μm（个/m³）</w:t>
            </w:r>
          </w:p>
        </w:tc>
        <w:tc>
          <w:tcPr>
            <w:tcW w:w="793" w:type="pct"/>
            <w:shd w:val="clear" w:color="auto" w:fill="A6A6A6"/>
            <w:vAlign w:val="center"/>
          </w:tcPr>
          <w:p w14:paraId="7CF4F8B6">
            <w:pPr>
              <w:spacing w:line="300" w:lineRule="exact"/>
              <w:jc w:val="center"/>
              <w:rPr>
                <w:rFonts w:ascii="Arial" w:hAnsi="Arial" w:cs="Arial"/>
                <w:szCs w:val="21"/>
              </w:rPr>
            </w:pPr>
            <w:r>
              <w:rPr>
                <w:rFonts w:ascii="Arial" w:hAnsi="Arial" w:cs="Arial"/>
                <w:szCs w:val="21"/>
              </w:rPr>
              <w:t>微生物总数（cfu/m³）</w:t>
            </w:r>
          </w:p>
        </w:tc>
        <w:tc>
          <w:tcPr>
            <w:tcW w:w="826" w:type="pct"/>
            <w:shd w:val="clear" w:color="auto" w:fill="A6A6A6"/>
          </w:tcPr>
          <w:p w14:paraId="72C77C04">
            <w:pPr>
              <w:widowControl/>
              <w:jc w:val="center"/>
              <w:rPr>
                <w:rFonts w:ascii="Arial" w:hAnsi="Arial" w:cs="Arial"/>
                <w:szCs w:val="21"/>
              </w:rPr>
            </w:pPr>
            <w:r>
              <w:rPr>
                <w:rFonts w:ascii="Arial" w:hAnsi="Arial" w:cs="Arial"/>
                <w:szCs w:val="21"/>
              </w:rPr>
              <w:t>氧含量（%）</w:t>
            </w:r>
          </w:p>
          <w:p w14:paraId="5CF65C5F">
            <w:pPr>
              <w:widowControl/>
              <w:jc w:val="center"/>
              <w:rPr>
                <w:rFonts w:ascii="Arial" w:hAnsi="Arial" w:cs="Arial"/>
                <w:szCs w:val="21"/>
              </w:rPr>
            </w:pPr>
            <w:r>
              <w:rPr>
                <w:rFonts w:ascii="Arial" w:hAnsi="Arial" w:cs="Arial"/>
                <w:szCs w:val="21"/>
              </w:rPr>
              <w:t>≤0.8%</w:t>
            </w:r>
          </w:p>
        </w:tc>
      </w:tr>
      <w:tr w14:paraId="122A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7CF143F7">
            <w:pPr>
              <w:jc w:val="center"/>
              <w:rPr>
                <w:rFonts w:ascii="Arial" w:hAnsi="Arial" w:cs="Arial"/>
                <w:color w:val="000000"/>
                <w:szCs w:val="21"/>
              </w:rPr>
            </w:pPr>
          </w:p>
        </w:tc>
        <w:tc>
          <w:tcPr>
            <w:tcW w:w="632" w:type="pct"/>
            <w:vAlign w:val="center"/>
          </w:tcPr>
          <w:p w14:paraId="4EC967D2">
            <w:pPr>
              <w:jc w:val="center"/>
              <w:rPr>
                <w:rFonts w:ascii="Arial" w:hAnsi="Arial" w:cs="Arial"/>
                <w:color w:val="000000"/>
                <w:szCs w:val="21"/>
              </w:rPr>
            </w:pPr>
          </w:p>
        </w:tc>
        <w:tc>
          <w:tcPr>
            <w:tcW w:w="538" w:type="pct"/>
            <w:vAlign w:val="center"/>
          </w:tcPr>
          <w:p w14:paraId="1FA0BE54">
            <w:pPr>
              <w:jc w:val="center"/>
              <w:rPr>
                <w:rFonts w:ascii="Arial" w:hAnsi="Arial" w:cs="Arial"/>
                <w:color w:val="000000"/>
                <w:szCs w:val="21"/>
              </w:rPr>
            </w:pPr>
          </w:p>
        </w:tc>
        <w:tc>
          <w:tcPr>
            <w:tcW w:w="660" w:type="pct"/>
            <w:vAlign w:val="center"/>
          </w:tcPr>
          <w:p w14:paraId="74B26A97">
            <w:pPr>
              <w:jc w:val="center"/>
              <w:rPr>
                <w:rFonts w:ascii="Arial" w:hAnsi="Arial" w:cs="Arial"/>
                <w:color w:val="000000"/>
                <w:szCs w:val="21"/>
              </w:rPr>
            </w:pPr>
          </w:p>
        </w:tc>
        <w:tc>
          <w:tcPr>
            <w:tcW w:w="885" w:type="pct"/>
            <w:vAlign w:val="center"/>
          </w:tcPr>
          <w:p w14:paraId="7BB00708">
            <w:pPr>
              <w:jc w:val="center"/>
              <w:rPr>
                <w:rFonts w:ascii="Arial" w:hAnsi="Arial" w:cs="Arial"/>
                <w:color w:val="000000"/>
                <w:szCs w:val="21"/>
              </w:rPr>
            </w:pPr>
          </w:p>
        </w:tc>
        <w:tc>
          <w:tcPr>
            <w:tcW w:w="793" w:type="pct"/>
            <w:vAlign w:val="center"/>
          </w:tcPr>
          <w:p w14:paraId="2B0AB891">
            <w:pPr>
              <w:jc w:val="center"/>
              <w:rPr>
                <w:rFonts w:ascii="Arial" w:hAnsi="Arial" w:cs="Arial"/>
                <w:color w:val="000000"/>
                <w:szCs w:val="21"/>
              </w:rPr>
            </w:pPr>
          </w:p>
        </w:tc>
        <w:tc>
          <w:tcPr>
            <w:tcW w:w="826" w:type="pct"/>
            <w:vAlign w:val="center"/>
          </w:tcPr>
          <w:p w14:paraId="5557537D">
            <w:pPr>
              <w:jc w:val="center"/>
              <w:rPr>
                <w:rFonts w:ascii="Arial" w:hAnsi="Arial" w:cs="Arial"/>
                <w:color w:val="000000"/>
                <w:szCs w:val="21"/>
              </w:rPr>
            </w:pPr>
          </w:p>
        </w:tc>
      </w:tr>
      <w:tr w14:paraId="6A23E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0D340D09">
            <w:pPr>
              <w:jc w:val="center"/>
              <w:rPr>
                <w:rFonts w:ascii="Arial" w:hAnsi="Arial" w:cs="Arial"/>
                <w:color w:val="000000"/>
                <w:szCs w:val="21"/>
              </w:rPr>
            </w:pPr>
          </w:p>
        </w:tc>
        <w:tc>
          <w:tcPr>
            <w:tcW w:w="632" w:type="pct"/>
            <w:vAlign w:val="center"/>
          </w:tcPr>
          <w:p w14:paraId="20E4D675">
            <w:pPr>
              <w:jc w:val="center"/>
              <w:rPr>
                <w:rFonts w:ascii="Arial" w:hAnsi="Arial" w:cs="Arial"/>
                <w:color w:val="000000"/>
                <w:szCs w:val="21"/>
              </w:rPr>
            </w:pPr>
          </w:p>
        </w:tc>
        <w:tc>
          <w:tcPr>
            <w:tcW w:w="538" w:type="pct"/>
            <w:vAlign w:val="center"/>
          </w:tcPr>
          <w:p w14:paraId="06040539">
            <w:pPr>
              <w:jc w:val="center"/>
              <w:rPr>
                <w:rFonts w:ascii="Arial" w:hAnsi="Arial" w:cs="Arial"/>
                <w:color w:val="000000"/>
                <w:szCs w:val="21"/>
              </w:rPr>
            </w:pPr>
          </w:p>
        </w:tc>
        <w:tc>
          <w:tcPr>
            <w:tcW w:w="660" w:type="pct"/>
            <w:vAlign w:val="center"/>
          </w:tcPr>
          <w:p w14:paraId="63491074">
            <w:pPr>
              <w:jc w:val="center"/>
              <w:rPr>
                <w:rFonts w:ascii="Arial" w:hAnsi="Arial" w:cs="Arial"/>
                <w:color w:val="000000"/>
                <w:szCs w:val="21"/>
              </w:rPr>
            </w:pPr>
          </w:p>
        </w:tc>
        <w:tc>
          <w:tcPr>
            <w:tcW w:w="885" w:type="pct"/>
            <w:vAlign w:val="center"/>
          </w:tcPr>
          <w:p w14:paraId="05092D8D">
            <w:pPr>
              <w:jc w:val="center"/>
              <w:rPr>
                <w:rFonts w:ascii="Arial" w:hAnsi="Arial" w:cs="Arial"/>
                <w:color w:val="000000"/>
                <w:szCs w:val="21"/>
              </w:rPr>
            </w:pPr>
          </w:p>
        </w:tc>
        <w:tc>
          <w:tcPr>
            <w:tcW w:w="793" w:type="pct"/>
            <w:vAlign w:val="center"/>
          </w:tcPr>
          <w:p w14:paraId="4C2533EB">
            <w:pPr>
              <w:jc w:val="center"/>
              <w:rPr>
                <w:rFonts w:ascii="Arial" w:hAnsi="Arial" w:cs="Arial"/>
                <w:color w:val="000000"/>
                <w:szCs w:val="21"/>
              </w:rPr>
            </w:pPr>
          </w:p>
        </w:tc>
        <w:tc>
          <w:tcPr>
            <w:tcW w:w="826" w:type="pct"/>
            <w:vAlign w:val="center"/>
          </w:tcPr>
          <w:p w14:paraId="4A4592F7">
            <w:pPr>
              <w:jc w:val="center"/>
              <w:rPr>
                <w:rFonts w:ascii="Arial" w:hAnsi="Arial" w:cs="Arial"/>
                <w:color w:val="000000"/>
                <w:szCs w:val="21"/>
              </w:rPr>
            </w:pPr>
          </w:p>
        </w:tc>
      </w:tr>
      <w:tr w14:paraId="3FFE5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7EE1F8EC">
            <w:pPr>
              <w:jc w:val="center"/>
              <w:rPr>
                <w:rFonts w:ascii="Arial" w:hAnsi="Arial" w:cs="Arial"/>
                <w:color w:val="000000"/>
                <w:szCs w:val="21"/>
              </w:rPr>
            </w:pPr>
          </w:p>
        </w:tc>
        <w:tc>
          <w:tcPr>
            <w:tcW w:w="632" w:type="pct"/>
            <w:vAlign w:val="center"/>
          </w:tcPr>
          <w:p w14:paraId="3E177676">
            <w:pPr>
              <w:jc w:val="center"/>
              <w:rPr>
                <w:rFonts w:ascii="Arial" w:hAnsi="Arial" w:cs="Arial"/>
                <w:color w:val="000000"/>
                <w:szCs w:val="21"/>
              </w:rPr>
            </w:pPr>
          </w:p>
        </w:tc>
        <w:tc>
          <w:tcPr>
            <w:tcW w:w="538" w:type="pct"/>
            <w:vAlign w:val="center"/>
          </w:tcPr>
          <w:p w14:paraId="2528691B">
            <w:pPr>
              <w:jc w:val="center"/>
              <w:rPr>
                <w:rFonts w:ascii="Arial" w:hAnsi="Arial" w:cs="Arial"/>
                <w:color w:val="000000"/>
                <w:szCs w:val="21"/>
              </w:rPr>
            </w:pPr>
          </w:p>
        </w:tc>
        <w:tc>
          <w:tcPr>
            <w:tcW w:w="660" w:type="pct"/>
            <w:vAlign w:val="center"/>
          </w:tcPr>
          <w:p w14:paraId="1A54FB4A">
            <w:pPr>
              <w:jc w:val="center"/>
              <w:rPr>
                <w:rFonts w:ascii="Arial" w:hAnsi="Arial" w:cs="Arial"/>
                <w:color w:val="000000"/>
                <w:szCs w:val="21"/>
              </w:rPr>
            </w:pPr>
          </w:p>
        </w:tc>
        <w:tc>
          <w:tcPr>
            <w:tcW w:w="885" w:type="pct"/>
            <w:vAlign w:val="center"/>
          </w:tcPr>
          <w:p w14:paraId="49390E7D">
            <w:pPr>
              <w:jc w:val="center"/>
              <w:rPr>
                <w:rFonts w:ascii="Arial" w:hAnsi="Arial" w:cs="Arial"/>
                <w:color w:val="000000"/>
                <w:szCs w:val="21"/>
              </w:rPr>
            </w:pPr>
          </w:p>
        </w:tc>
        <w:tc>
          <w:tcPr>
            <w:tcW w:w="793" w:type="pct"/>
            <w:vAlign w:val="center"/>
          </w:tcPr>
          <w:p w14:paraId="2CEDABA0">
            <w:pPr>
              <w:jc w:val="center"/>
              <w:rPr>
                <w:rFonts w:ascii="Arial" w:hAnsi="Arial" w:cs="Arial"/>
                <w:color w:val="000000"/>
                <w:szCs w:val="21"/>
              </w:rPr>
            </w:pPr>
          </w:p>
        </w:tc>
        <w:tc>
          <w:tcPr>
            <w:tcW w:w="826" w:type="pct"/>
            <w:vAlign w:val="center"/>
          </w:tcPr>
          <w:p w14:paraId="34DDE747">
            <w:pPr>
              <w:jc w:val="center"/>
              <w:rPr>
                <w:rFonts w:ascii="Arial" w:hAnsi="Arial" w:cs="Arial"/>
                <w:color w:val="000000"/>
                <w:szCs w:val="21"/>
              </w:rPr>
            </w:pPr>
          </w:p>
        </w:tc>
      </w:tr>
      <w:tr w14:paraId="15AD0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1AD924DE">
            <w:pPr>
              <w:jc w:val="center"/>
              <w:rPr>
                <w:rFonts w:ascii="Arial" w:hAnsi="Arial" w:cs="Arial"/>
                <w:color w:val="000000"/>
                <w:szCs w:val="21"/>
              </w:rPr>
            </w:pPr>
          </w:p>
        </w:tc>
        <w:tc>
          <w:tcPr>
            <w:tcW w:w="632" w:type="pct"/>
            <w:vAlign w:val="center"/>
          </w:tcPr>
          <w:p w14:paraId="176812CC">
            <w:pPr>
              <w:jc w:val="center"/>
              <w:rPr>
                <w:rFonts w:ascii="Arial" w:hAnsi="Arial" w:cs="Arial"/>
                <w:color w:val="000000"/>
                <w:szCs w:val="21"/>
              </w:rPr>
            </w:pPr>
          </w:p>
        </w:tc>
        <w:tc>
          <w:tcPr>
            <w:tcW w:w="538" w:type="pct"/>
            <w:vAlign w:val="center"/>
          </w:tcPr>
          <w:p w14:paraId="0EA5CDCA">
            <w:pPr>
              <w:jc w:val="center"/>
              <w:rPr>
                <w:rFonts w:ascii="Arial" w:hAnsi="Arial" w:cs="Arial"/>
                <w:color w:val="000000"/>
                <w:szCs w:val="21"/>
              </w:rPr>
            </w:pPr>
          </w:p>
        </w:tc>
        <w:tc>
          <w:tcPr>
            <w:tcW w:w="660" w:type="pct"/>
            <w:vAlign w:val="center"/>
          </w:tcPr>
          <w:p w14:paraId="09D48245">
            <w:pPr>
              <w:jc w:val="center"/>
              <w:rPr>
                <w:rFonts w:ascii="Arial" w:hAnsi="Arial" w:cs="Arial"/>
                <w:color w:val="000000"/>
                <w:szCs w:val="21"/>
              </w:rPr>
            </w:pPr>
          </w:p>
        </w:tc>
        <w:tc>
          <w:tcPr>
            <w:tcW w:w="885" w:type="pct"/>
            <w:vAlign w:val="center"/>
          </w:tcPr>
          <w:p w14:paraId="38965A46">
            <w:pPr>
              <w:jc w:val="center"/>
              <w:rPr>
                <w:rFonts w:ascii="Arial" w:hAnsi="Arial" w:cs="Arial"/>
                <w:color w:val="000000"/>
                <w:szCs w:val="21"/>
              </w:rPr>
            </w:pPr>
          </w:p>
        </w:tc>
        <w:tc>
          <w:tcPr>
            <w:tcW w:w="793" w:type="pct"/>
            <w:vAlign w:val="center"/>
          </w:tcPr>
          <w:p w14:paraId="7B11F4A9">
            <w:pPr>
              <w:jc w:val="center"/>
              <w:rPr>
                <w:rFonts w:ascii="Arial" w:hAnsi="Arial" w:cs="Arial"/>
                <w:color w:val="000000"/>
                <w:szCs w:val="21"/>
              </w:rPr>
            </w:pPr>
          </w:p>
        </w:tc>
        <w:tc>
          <w:tcPr>
            <w:tcW w:w="826" w:type="pct"/>
            <w:vAlign w:val="center"/>
          </w:tcPr>
          <w:p w14:paraId="7AE3F14D">
            <w:pPr>
              <w:jc w:val="center"/>
              <w:rPr>
                <w:rFonts w:ascii="Arial" w:hAnsi="Arial" w:cs="Arial"/>
                <w:color w:val="000000"/>
                <w:szCs w:val="21"/>
              </w:rPr>
            </w:pPr>
          </w:p>
        </w:tc>
      </w:tr>
    </w:tbl>
    <w:p w14:paraId="5ABE45C8">
      <w:pPr>
        <w:spacing w:line="440" w:lineRule="exact"/>
        <w:rPr>
          <w:rFonts w:ascii="Arial" w:hAnsi="Arial" w:cs="Arial"/>
          <w:sz w:val="24"/>
        </w:rPr>
      </w:pPr>
      <w:r>
        <w:rPr>
          <w:rFonts w:ascii="Arial" w:hAnsi="Arial" w:cs="Arial"/>
          <w:sz w:val="24"/>
        </w:rPr>
        <w:t>9  氮气</w:t>
      </w:r>
      <w:r>
        <w:rPr>
          <w:rFonts w:ascii="Arial" w:hAnsi="Arial" w:cs="Arial"/>
          <w:spacing w:val="-6"/>
          <w:sz w:val="24"/>
        </w:rPr>
        <w:t>取样点N0109监测数据</w:t>
      </w:r>
    </w:p>
    <w:tbl>
      <w:tblPr>
        <w:tblStyle w:val="13"/>
        <w:tblW w:w="4945"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8"/>
        <w:gridCol w:w="1231"/>
        <w:gridCol w:w="1045"/>
        <w:gridCol w:w="1244"/>
        <w:gridCol w:w="1674"/>
        <w:gridCol w:w="1499"/>
        <w:gridCol w:w="1561"/>
      </w:tblGrid>
      <w:tr w14:paraId="72186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blHeader/>
        </w:trPr>
        <w:tc>
          <w:tcPr>
            <w:tcW w:w="665" w:type="pct"/>
            <w:shd w:val="clear" w:color="auto" w:fill="A6A6A6"/>
            <w:vAlign w:val="center"/>
          </w:tcPr>
          <w:p w14:paraId="5087E3DF">
            <w:pPr>
              <w:spacing w:line="300" w:lineRule="exact"/>
              <w:jc w:val="center"/>
              <w:rPr>
                <w:rFonts w:ascii="Arial" w:hAnsi="Arial" w:cs="Arial"/>
                <w:szCs w:val="21"/>
              </w:rPr>
            </w:pPr>
            <w:r>
              <w:rPr>
                <w:rFonts w:ascii="Arial" w:hAnsi="Arial" w:cs="Arial"/>
                <w:szCs w:val="21"/>
              </w:rPr>
              <w:t>监测日期</w:t>
            </w:r>
          </w:p>
        </w:tc>
        <w:tc>
          <w:tcPr>
            <w:tcW w:w="632" w:type="pct"/>
            <w:shd w:val="clear" w:color="auto" w:fill="A6A6A6"/>
            <w:vAlign w:val="center"/>
          </w:tcPr>
          <w:p w14:paraId="083DB02A">
            <w:pPr>
              <w:spacing w:line="300" w:lineRule="exact"/>
              <w:jc w:val="center"/>
              <w:rPr>
                <w:rFonts w:ascii="Arial" w:hAnsi="Arial" w:cs="Arial"/>
                <w:szCs w:val="21"/>
              </w:rPr>
            </w:pPr>
            <w:r>
              <w:rPr>
                <w:rFonts w:ascii="Arial" w:hAnsi="Arial" w:cs="Arial"/>
                <w:szCs w:val="21"/>
              </w:rPr>
              <w:t>含油量（mg/m³）</w:t>
            </w:r>
          </w:p>
        </w:tc>
        <w:tc>
          <w:tcPr>
            <w:tcW w:w="538" w:type="pct"/>
            <w:shd w:val="clear" w:color="auto" w:fill="A6A6A6"/>
            <w:vAlign w:val="center"/>
          </w:tcPr>
          <w:p w14:paraId="419C000B">
            <w:pPr>
              <w:spacing w:line="300" w:lineRule="exact"/>
              <w:jc w:val="center"/>
              <w:rPr>
                <w:rFonts w:ascii="Arial" w:hAnsi="Arial" w:cs="Arial"/>
                <w:szCs w:val="21"/>
              </w:rPr>
            </w:pPr>
            <w:r>
              <w:rPr>
                <w:rFonts w:ascii="Arial" w:hAnsi="Arial" w:cs="Arial"/>
                <w:szCs w:val="21"/>
              </w:rPr>
              <w:t>含水量（ppm）</w:t>
            </w:r>
          </w:p>
        </w:tc>
        <w:tc>
          <w:tcPr>
            <w:tcW w:w="660" w:type="pct"/>
            <w:shd w:val="clear" w:color="auto" w:fill="A6A6A6"/>
            <w:vAlign w:val="bottom"/>
          </w:tcPr>
          <w:p w14:paraId="18BA7619">
            <w:pPr>
              <w:spacing w:line="300" w:lineRule="exact"/>
              <w:jc w:val="center"/>
              <w:rPr>
                <w:rFonts w:ascii="Arial" w:hAnsi="Arial" w:cs="Arial"/>
                <w:szCs w:val="21"/>
              </w:rPr>
            </w:pPr>
            <w:r>
              <w:rPr>
                <w:rFonts w:ascii="Arial" w:hAnsi="Arial" w:cs="Arial"/>
                <w:szCs w:val="21"/>
              </w:rPr>
              <w:t>悬浮粒子≥0.5μm（个/m³）</w:t>
            </w:r>
          </w:p>
        </w:tc>
        <w:tc>
          <w:tcPr>
            <w:tcW w:w="885" w:type="pct"/>
            <w:shd w:val="clear" w:color="auto" w:fill="A6A6A6"/>
            <w:vAlign w:val="center"/>
          </w:tcPr>
          <w:p w14:paraId="4451573A">
            <w:pPr>
              <w:spacing w:line="300" w:lineRule="exact"/>
              <w:jc w:val="center"/>
              <w:rPr>
                <w:rFonts w:ascii="Arial" w:hAnsi="Arial" w:cs="Arial"/>
                <w:szCs w:val="21"/>
              </w:rPr>
            </w:pPr>
            <w:r>
              <w:rPr>
                <w:rFonts w:ascii="Arial" w:hAnsi="Arial" w:cs="Arial"/>
                <w:szCs w:val="21"/>
              </w:rPr>
              <w:t>悬浮粒子≥5μm（个/m³）</w:t>
            </w:r>
          </w:p>
        </w:tc>
        <w:tc>
          <w:tcPr>
            <w:tcW w:w="793" w:type="pct"/>
            <w:shd w:val="clear" w:color="auto" w:fill="A6A6A6"/>
            <w:vAlign w:val="center"/>
          </w:tcPr>
          <w:p w14:paraId="7F8C241C">
            <w:pPr>
              <w:spacing w:line="300" w:lineRule="exact"/>
              <w:jc w:val="center"/>
              <w:rPr>
                <w:rFonts w:ascii="Arial" w:hAnsi="Arial" w:cs="Arial"/>
                <w:szCs w:val="21"/>
              </w:rPr>
            </w:pPr>
            <w:r>
              <w:rPr>
                <w:rFonts w:ascii="Arial" w:hAnsi="Arial" w:cs="Arial"/>
                <w:szCs w:val="21"/>
              </w:rPr>
              <w:t>微生物总数（cfu/m³）</w:t>
            </w:r>
          </w:p>
        </w:tc>
        <w:tc>
          <w:tcPr>
            <w:tcW w:w="826" w:type="pct"/>
            <w:shd w:val="clear" w:color="auto" w:fill="A6A6A6"/>
          </w:tcPr>
          <w:p w14:paraId="422C0AC6">
            <w:pPr>
              <w:widowControl/>
              <w:jc w:val="center"/>
              <w:rPr>
                <w:rFonts w:ascii="Arial" w:hAnsi="Arial" w:cs="Arial"/>
                <w:szCs w:val="21"/>
              </w:rPr>
            </w:pPr>
            <w:r>
              <w:rPr>
                <w:rFonts w:ascii="Arial" w:hAnsi="Arial" w:cs="Arial"/>
                <w:szCs w:val="21"/>
              </w:rPr>
              <w:t>氧含量（%）</w:t>
            </w:r>
          </w:p>
          <w:p w14:paraId="3E52306C">
            <w:pPr>
              <w:widowControl/>
              <w:jc w:val="center"/>
              <w:rPr>
                <w:rFonts w:ascii="Arial" w:hAnsi="Arial" w:cs="Arial"/>
                <w:szCs w:val="21"/>
              </w:rPr>
            </w:pPr>
            <w:r>
              <w:rPr>
                <w:rFonts w:ascii="Arial" w:hAnsi="Arial" w:cs="Arial"/>
                <w:szCs w:val="21"/>
              </w:rPr>
              <w:t>≤0.8%</w:t>
            </w:r>
          </w:p>
        </w:tc>
      </w:tr>
      <w:tr w14:paraId="4DC7A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2D713C07">
            <w:pPr>
              <w:jc w:val="center"/>
              <w:rPr>
                <w:rFonts w:ascii="Arial" w:hAnsi="Arial" w:cs="Arial"/>
                <w:color w:val="000000"/>
                <w:szCs w:val="21"/>
              </w:rPr>
            </w:pPr>
          </w:p>
        </w:tc>
        <w:tc>
          <w:tcPr>
            <w:tcW w:w="632" w:type="pct"/>
            <w:vAlign w:val="center"/>
          </w:tcPr>
          <w:p w14:paraId="6C18A3FE">
            <w:pPr>
              <w:jc w:val="center"/>
              <w:rPr>
                <w:rFonts w:ascii="Arial" w:hAnsi="Arial" w:cs="Arial"/>
                <w:color w:val="000000"/>
                <w:szCs w:val="21"/>
              </w:rPr>
            </w:pPr>
          </w:p>
        </w:tc>
        <w:tc>
          <w:tcPr>
            <w:tcW w:w="538" w:type="pct"/>
            <w:vAlign w:val="center"/>
          </w:tcPr>
          <w:p w14:paraId="0858441C">
            <w:pPr>
              <w:jc w:val="center"/>
              <w:rPr>
                <w:rFonts w:ascii="Arial" w:hAnsi="Arial" w:cs="Arial"/>
                <w:color w:val="000000"/>
                <w:szCs w:val="21"/>
              </w:rPr>
            </w:pPr>
          </w:p>
        </w:tc>
        <w:tc>
          <w:tcPr>
            <w:tcW w:w="660" w:type="pct"/>
            <w:vAlign w:val="center"/>
          </w:tcPr>
          <w:p w14:paraId="3D398AF6">
            <w:pPr>
              <w:jc w:val="center"/>
              <w:rPr>
                <w:rFonts w:ascii="Arial" w:hAnsi="Arial" w:cs="Arial"/>
                <w:color w:val="000000"/>
                <w:szCs w:val="21"/>
              </w:rPr>
            </w:pPr>
          </w:p>
        </w:tc>
        <w:tc>
          <w:tcPr>
            <w:tcW w:w="885" w:type="pct"/>
            <w:vAlign w:val="center"/>
          </w:tcPr>
          <w:p w14:paraId="6394E053">
            <w:pPr>
              <w:jc w:val="center"/>
              <w:rPr>
                <w:rFonts w:ascii="Arial" w:hAnsi="Arial" w:cs="Arial"/>
                <w:color w:val="000000"/>
                <w:szCs w:val="21"/>
              </w:rPr>
            </w:pPr>
          </w:p>
        </w:tc>
        <w:tc>
          <w:tcPr>
            <w:tcW w:w="793" w:type="pct"/>
            <w:vAlign w:val="center"/>
          </w:tcPr>
          <w:p w14:paraId="616EABA3">
            <w:pPr>
              <w:jc w:val="center"/>
              <w:rPr>
                <w:rFonts w:ascii="Arial" w:hAnsi="Arial" w:cs="Arial"/>
                <w:color w:val="000000"/>
                <w:szCs w:val="21"/>
              </w:rPr>
            </w:pPr>
          </w:p>
        </w:tc>
        <w:tc>
          <w:tcPr>
            <w:tcW w:w="826" w:type="pct"/>
            <w:vAlign w:val="center"/>
          </w:tcPr>
          <w:p w14:paraId="6DBB8419">
            <w:pPr>
              <w:jc w:val="center"/>
              <w:rPr>
                <w:rFonts w:ascii="Arial" w:hAnsi="Arial" w:cs="Arial"/>
                <w:color w:val="000000"/>
                <w:szCs w:val="21"/>
              </w:rPr>
            </w:pPr>
          </w:p>
        </w:tc>
      </w:tr>
      <w:tr w14:paraId="19790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7F0DE218">
            <w:pPr>
              <w:jc w:val="center"/>
              <w:rPr>
                <w:rFonts w:ascii="Arial" w:hAnsi="Arial" w:cs="Arial"/>
                <w:color w:val="000000"/>
                <w:szCs w:val="21"/>
              </w:rPr>
            </w:pPr>
          </w:p>
        </w:tc>
        <w:tc>
          <w:tcPr>
            <w:tcW w:w="632" w:type="pct"/>
            <w:vAlign w:val="center"/>
          </w:tcPr>
          <w:p w14:paraId="52A7AB0E">
            <w:pPr>
              <w:jc w:val="center"/>
              <w:rPr>
                <w:rFonts w:ascii="Arial" w:hAnsi="Arial" w:cs="Arial"/>
                <w:color w:val="000000"/>
                <w:szCs w:val="21"/>
              </w:rPr>
            </w:pPr>
          </w:p>
        </w:tc>
        <w:tc>
          <w:tcPr>
            <w:tcW w:w="538" w:type="pct"/>
            <w:vAlign w:val="center"/>
          </w:tcPr>
          <w:p w14:paraId="055A0724">
            <w:pPr>
              <w:jc w:val="center"/>
              <w:rPr>
                <w:rFonts w:ascii="Arial" w:hAnsi="Arial" w:cs="Arial"/>
                <w:color w:val="000000"/>
                <w:szCs w:val="21"/>
              </w:rPr>
            </w:pPr>
          </w:p>
        </w:tc>
        <w:tc>
          <w:tcPr>
            <w:tcW w:w="660" w:type="pct"/>
            <w:vAlign w:val="center"/>
          </w:tcPr>
          <w:p w14:paraId="69D09564">
            <w:pPr>
              <w:jc w:val="center"/>
              <w:rPr>
                <w:rFonts w:ascii="Arial" w:hAnsi="Arial" w:cs="Arial"/>
                <w:color w:val="000000"/>
                <w:szCs w:val="21"/>
              </w:rPr>
            </w:pPr>
          </w:p>
        </w:tc>
        <w:tc>
          <w:tcPr>
            <w:tcW w:w="885" w:type="pct"/>
            <w:vAlign w:val="center"/>
          </w:tcPr>
          <w:p w14:paraId="020008B4">
            <w:pPr>
              <w:jc w:val="center"/>
              <w:rPr>
                <w:rFonts w:ascii="Arial" w:hAnsi="Arial" w:cs="Arial"/>
                <w:color w:val="000000"/>
                <w:szCs w:val="21"/>
              </w:rPr>
            </w:pPr>
          </w:p>
        </w:tc>
        <w:tc>
          <w:tcPr>
            <w:tcW w:w="793" w:type="pct"/>
            <w:vAlign w:val="center"/>
          </w:tcPr>
          <w:p w14:paraId="565AA008">
            <w:pPr>
              <w:jc w:val="center"/>
              <w:rPr>
                <w:rFonts w:ascii="Arial" w:hAnsi="Arial" w:cs="Arial"/>
                <w:color w:val="000000"/>
                <w:szCs w:val="21"/>
              </w:rPr>
            </w:pPr>
          </w:p>
        </w:tc>
        <w:tc>
          <w:tcPr>
            <w:tcW w:w="826" w:type="pct"/>
            <w:vAlign w:val="center"/>
          </w:tcPr>
          <w:p w14:paraId="6DBA270D">
            <w:pPr>
              <w:jc w:val="center"/>
              <w:rPr>
                <w:rFonts w:ascii="Arial" w:hAnsi="Arial" w:cs="Arial"/>
                <w:color w:val="000000"/>
                <w:szCs w:val="21"/>
              </w:rPr>
            </w:pPr>
          </w:p>
        </w:tc>
      </w:tr>
      <w:tr w14:paraId="2C432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5416BA85">
            <w:pPr>
              <w:jc w:val="center"/>
              <w:rPr>
                <w:rFonts w:ascii="Arial" w:hAnsi="Arial" w:cs="Arial"/>
                <w:color w:val="000000"/>
                <w:szCs w:val="21"/>
              </w:rPr>
            </w:pPr>
          </w:p>
        </w:tc>
        <w:tc>
          <w:tcPr>
            <w:tcW w:w="632" w:type="pct"/>
            <w:vAlign w:val="center"/>
          </w:tcPr>
          <w:p w14:paraId="06FE603A">
            <w:pPr>
              <w:jc w:val="center"/>
              <w:rPr>
                <w:rFonts w:ascii="Arial" w:hAnsi="Arial" w:cs="Arial"/>
                <w:color w:val="000000"/>
                <w:szCs w:val="21"/>
              </w:rPr>
            </w:pPr>
          </w:p>
        </w:tc>
        <w:tc>
          <w:tcPr>
            <w:tcW w:w="538" w:type="pct"/>
            <w:vAlign w:val="center"/>
          </w:tcPr>
          <w:p w14:paraId="67BE57BA">
            <w:pPr>
              <w:jc w:val="center"/>
              <w:rPr>
                <w:rFonts w:ascii="Arial" w:hAnsi="Arial" w:cs="Arial"/>
                <w:color w:val="000000"/>
                <w:szCs w:val="21"/>
              </w:rPr>
            </w:pPr>
          </w:p>
        </w:tc>
        <w:tc>
          <w:tcPr>
            <w:tcW w:w="660" w:type="pct"/>
            <w:vAlign w:val="center"/>
          </w:tcPr>
          <w:p w14:paraId="0C385F6D">
            <w:pPr>
              <w:jc w:val="center"/>
              <w:rPr>
                <w:rFonts w:ascii="Arial" w:hAnsi="Arial" w:cs="Arial"/>
                <w:color w:val="000000"/>
                <w:szCs w:val="21"/>
              </w:rPr>
            </w:pPr>
          </w:p>
        </w:tc>
        <w:tc>
          <w:tcPr>
            <w:tcW w:w="885" w:type="pct"/>
            <w:vAlign w:val="center"/>
          </w:tcPr>
          <w:p w14:paraId="69B19ECE">
            <w:pPr>
              <w:jc w:val="center"/>
              <w:rPr>
                <w:rFonts w:ascii="Arial" w:hAnsi="Arial" w:cs="Arial"/>
                <w:color w:val="000000"/>
                <w:szCs w:val="21"/>
              </w:rPr>
            </w:pPr>
          </w:p>
        </w:tc>
        <w:tc>
          <w:tcPr>
            <w:tcW w:w="793" w:type="pct"/>
            <w:vAlign w:val="center"/>
          </w:tcPr>
          <w:p w14:paraId="5E26263E">
            <w:pPr>
              <w:jc w:val="center"/>
              <w:rPr>
                <w:rFonts w:ascii="Arial" w:hAnsi="Arial" w:cs="Arial"/>
                <w:color w:val="000000"/>
                <w:szCs w:val="21"/>
              </w:rPr>
            </w:pPr>
          </w:p>
        </w:tc>
        <w:tc>
          <w:tcPr>
            <w:tcW w:w="826" w:type="pct"/>
            <w:vAlign w:val="center"/>
          </w:tcPr>
          <w:p w14:paraId="7895F774">
            <w:pPr>
              <w:jc w:val="center"/>
              <w:rPr>
                <w:rFonts w:ascii="Arial" w:hAnsi="Arial" w:cs="Arial"/>
                <w:color w:val="000000"/>
                <w:szCs w:val="21"/>
              </w:rPr>
            </w:pPr>
          </w:p>
        </w:tc>
      </w:tr>
      <w:tr w14:paraId="187D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trPr>
        <w:tc>
          <w:tcPr>
            <w:tcW w:w="665" w:type="pct"/>
            <w:vAlign w:val="center"/>
          </w:tcPr>
          <w:p w14:paraId="2695A19C">
            <w:pPr>
              <w:jc w:val="center"/>
              <w:rPr>
                <w:rFonts w:ascii="Arial" w:hAnsi="Arial" w:cs="Arial"/>
                <w:color w:val="000000"/>
                <w:szCs w:val="21"/>
              </w:rPr>
            </w:pPr>
            <w:r>
              <w:rPr>
                <w:rFonts w:hint="eastAsia" w:ascii="Arial" w:hAnsi="Arial" w:cs="Arial"/>
                <w:color w:val="000000"/>
                <w:szCs w:val="21"/>
              </w:rPr>
              <w:t>2025.12.29</w:t>
            </w:r>
          </w:p>
        </w:tc>
        <w:tc>
          <w:tcPr>
            <w:tcW w:w="632" w:type="pct"/>
            <w:vAlign w:val="center"/>
          </w:tcPr>
          <w:p w14:paraId="5565ACF2">
            <w:pPr>
              <w:jc w:val="center"/>
              <w:rPr>
                <w:rFonts w:ascii="Arial" w:hAnsi="Arial" w:cs="Arial"/>
                <w:color w:val="000000"/>
                <w:szCs w:val="21"/>
              </w:rPr>
            </w:pPr>
            <w:r>
              <w:rPr>
                <w:rFonts w:ascii="Arial" w:hAnsi="Arial" w:cs="Arial"/>
                <w:color w:val="000000"/>
                <w:szCs w:val="21"/>
              </w:rPr>
              <w:t>＜0.1</w:t>
            </w:r>
          </w:p>
        </w:tc>
        <w:tc>
          <w:tcPr>
            <w:tcW w:w="538" w:type="pct"/>
            <w:vAlign w:val="center"/>
          </w:tcPr>
          <w:p w14:paraId="38A8A07F">
            <w:pPr>
              <w:jc w:val="center"/>
              <w:rPr>
                <w:rFonts w:ascii="Arial" w:hAnsi="Arial" w:cs="Arial"/>
                <w:color w:val="000000"/>
                <w:szCs w:val="21"/>
              </w:rPr>
            </w:pPr>
            <w:r>
              <w:rPr>
                <w:rFonts w:hint="eastAsia" w:ascii="Arial" w:hAnsi="Arial" w:cs="Arial"/>
                <w:color w:val="000000"/>
                <w:szCs w:val="21"/>
              </w:rPr>
              <w:t>13.3</w:t>
            </w:r>
          </w:p>
        </w:tc>
        <w:tc>
          <w:tcPr>
            <w:tcW w:w="660" w:type="pct"/>
            <w:vAlign w:val="center"/>
          </w:tcPr>
          <w:p w14:paraId="38220726">
            <w:pPr>
              <w:jc w:val="center"/>
              <w:rPr>
                <w:rFonts w:ascii="Arial" w:hAnsi="Arial" w:cs="Arial"/>
                <w:color w:val="000000"/>
                <w:szCs w:val="21"/>
              </w:rPr>
            </w:pPr>
            <w:r>
              <w:rPr>
                <w:rFonts w:hint="eastAsia" w:ascii="Arial" w:hAnsi="Arial" w:cs="Arial"/>
                <w:color w:val="000000"/>
                <w:szCs w:val="21"/>
              </w:rPr>
              <w:t>3</w:t>
            </w:r>
          </w:p>
        </w:tc>
        <w:tc>
          <w:tcPr>
            <w:tcW w:w="885" w:type="pct"/>
            <w:vAlign w:val="center"/>
          </w:tcPr>
          <w:p w14:paraId="0C78FC92">
            <w:pPr>
              <w:jc w:val="center"/>
              <w:rPr>
                <w:rFonts w:ascii="Arial" w:hAnsi="Arial" w:cs="Arial"/>
                <w:color w:val="000000"/>
                <w:szCs w:val="21"/>
              </w:rPr>
            </w:pPr>
            <w:r>
              <w:rPr>
                <w:rFonts w:hint="eastAsia" w:ascii="Arial" w:hAnsi="Arial" w:cs="Arial"/>
                <w:color w:val="000000"/>
                <w:szCs w:val="21"/>
              </w:rPr>
              <w:t>0</w:t>
            </w:r>
          </w:p>
        </w:tc>
        <w:tc>
          <w:tcPr>
            <w:tcW w:w="793" w:type="pct"/>
            <w:vAlign w:val="center"/>
          </w:tcPr>
          <w:p w14:paraId="187E369F">
            <w:pPr>
              <w:jc w:val="center"/>
              <w:rPr>
                <w:rFonts w:ascii="Arial" w:hAnsi="Arial" w:cs="Arial"/>
                <w:color w:val="000000"/>
                <w:szCs w:val="21"/>
              </w:rPr>
            </w:pPr>
            <w:r>
              <w:rPr>
                <w:rFonts w:hint="eastAsia" w:ascii="Arial" w:hAnsi="Arial" w:cs="Arial"/>
                <w:color w:val="000000"/>
                <w:szCs w:val="21"/>
              </w:rPr>
              <w:t>0</w:t>
            </w:r>
          </w:p>
        </w:tc>
        <w:tc>
          <w:tcPr>
            <w:tcW w:w="826" w:type="pct"/>
            <w:vAlign w:val="center"/>
          </w:tcPr>
          <w:p w14:paraId="3D023379">
            <w:pPr>
              <w:jc w:val="center"/>
              <w:rPr>
                <w:rFonts w:ascii="Arial" w:hAnsi="Arial" w:cs="Arial"/>
                <w:color w:val="000000"/>
                <w:szCs w:val="21"/>
              </w:rPr>
            </w:pPr>
            <w:r>
              <w:rPr>
                <w:rFonts w:hint="eastAsia" w:ascii="Arial" w:hAnsi="Arial" w:cs="Arial"/>
                <w:color w:val="000000"/>
                <w:szCs w:val="21"/>
              </w:rPr>
              <w:t>0.62</w:t>
            </w:r>
          </w:p>
        </w:tc>
      </w:tr>
    </w:tbl>
    <w:p w14:paraId="391A6513">
      <w:pPr>
        <w:jc w:val="right"/>
        <w:rPr>
          <w:rFonts w:ascii="Arial" w:hAnsi="Arial" w:cs="Arial"/>
          <w:sz w:val="24"/>
        </w:rPr>
      </w:pPr>
    </w:p>
    <w:sectPr>
      <w:headerReference r:id="rId8" w:type="first"/>
      <w:pgSz w:w="11906" w:h="16838"/>
      <w:pgMar w:top="1701" w:right="1134" w:bottom="851" w:left="1134" w:header="1871" w:footer="73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 w:name="MS PMincho">
    <w:altName w:val="MS Gothic"/>
    <w:panose1 w:val="00000000000000000000"/>
    <w:charset w:val="80"/>
    <w:family w:val="roman"/>
    <w:pitch w:val="default"/>
    <w:sig w:usb0="00000000" w:usb1="00000000" w:usb2="00000012" w:usb3="00000000" w:csb0="0002009F" w:csb1="00000000"/>
  </w:font>
  <w:font w:name="MS Gothic">
    <w:panose1 w:val="020B0609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3E969">
    <w:pPr>
      <w:pStyle w:val="7"/>
      <w:spacing w:line="300" w:lineRule="exact"/>
      <w:ind w:right="357"/>
      <w:jc w:val="center"/>
    </w:pPr>
    <w:r>
      <w:rPr>
        <w:rFonts w:hint="eastAsia"/>
        <w:kern w:val="0"/>
        <w:szCs w:val="21"/>
      </w:rPr>
      <w:t>控制文件</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0CBE8C">
    <w:pPr>
      <w:pStyle w:val="7"/>
      <w:pBdr>
        <w:top w:val="single" w:color="auto" w:sz="4" w:space="1"/>
      </w:pBdr>
      <w:tabs>
        <w:tab w:val="center" w:pos="4678"/>
        <w:tab w:val="right" w:pos="9356"/>
        <w:tab w:val="clear" w:pos="4153"/>
        <w:tab w:val="clear" w:pos="8306"/>
      </w:tabs>
      <w:spacing w:line="300" w:lineRule="exact"/>
      <w:rPr>
        <w:rFonts w:ascii="Arial" w:hAnsi="Arial"/>
      </w:rPr>
    </w:pPr>
    <w:r>
      <w:rPr>
        <w:rFonts w:hint="eastAsia" w:ascii="Arial" w:cs="Arial"/>
      </w:rPr>
      <w:tab/>
    </w:r>
    <w:r>
      <w:rPr>
        <w:rFonts w:ascii="Arial" w:hAnsi="Arial" w:cs="Arial"/>
      </w:rPr>
      <w:t>控制文件</w:t>
    </w:r>
    <w:r>
      <w:rPr>
        <w:rFonts w:hint="eastAsia" w:ascii="Arial" w:hAnsi="Arial" w:cs="Arial"/>
      </w:rPr>
      <w:tab/>
    </w:r>
    <w:r>
      <w:rPr>
        <w:rFonts w:ascii="Arial" w:hAnsi="Arial" w:cs="Arial"/>
      </w:rPr>
      <w:t xml:space="preserve"> </w:t>
    </w:r>
    <w:r>
      <w:rPr>
        <w:rFonts w:hint="eastAsia" w:ascii="Arial" w:hAnsi="Arial" w:cs="Arial"/>
      </w:rPr>
      <w:t>第</w:t>
    </w:r>
    <w:r>
      <w:rPr>
        <w:rFonts w:ascii="Arial" w:hAnsi="Arial" w:cs="Arial"/>
      </w:rPr>
      <w:t xml:space="preserve"> </w:t>
    </w:r>
    <w:r>
      <w:rPr>
        <w:rFonts w:ascii="Arial" w:hAnsi="Arial" w:cs="Arial"/>
      </w:rPr>
      <w:fldChar w:fldCharType="begin"/>
    </w:r>
    <w:r>
      <w:rPr>
        <w:rFonts w:ascii="Arial" w:hAnsi="Arial" w:cs="Arial"/>
      </w:rPr>
      <w:instrText xml:space="preserve"> PAGE </w:instrText>
    </w:r>
    <w:r>
      <w:rPr>
        <w:rFonts w:ascii="Arial" w:hAnsi="Arial" w:cs="Arial"/>
      </w:rPr>
      <w:fldChar w:fldCharType="separate"/>
    </w:r>
    <w:r>
      <w:rPr>
        <w:rFonts w:ascii="Arial" w:hAnsi="Arial" w:cs="Arial"/>
      </w:rPr>
      <w:t>22</w:t>
    </w:r>
    <w:r>
      <w:rPr>
        <w:rFonts w:ascii="Arial" w:hAnsi="Arial" w:cs="Arial"/>
      </w:rPr>
      <w:fldChar w:fldCharType="end"/>
    </w:r>
    <w:r>
      <w:rPr>
        <w:rFonts w:ascii="Arial" w:hAnsi="Arial" w:cs="Arial"/>
      </w:rPr>
      <w:t xml:space="preserve"> </w:t>
    </w:r>
    <w:r>
      <w:rPr>
        <w:rFonts w:hint="eastAsia" w:ascii="Arial" w:hAnsi="Arial" w:cs="Arial"/>
      </w:rPr>
      <w:t>页 共</w:t>
    </w:r>
    <w:r>
      <w:rPr>
        <w:rFonts w:ascii="Arial" w:hAnsi="Arial" w:cs="Arial"/>
      </w:rPr>
      <w:t xml:space="preserve"> 23</w:t>
    </w:r>
    <w:r>
      <w:rPr>
        <w:rFonts w:hint="eastAsia" w:ascii="Arial" w:hAnsi="Arial" w:cs="Arial"/>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2B95F">
    <w:pPr>
      <w:pStyle w:val="7"/>
      <w:pBdr>
        <w:top w:val="single" w:color="auto" w:sz="4" w:space="1"/>
      </w:pBdr>
      <w:wordWrap w:val="0"/>
      <w:spacing w:line="300" w:lineRule="exact"/>
      <w:jc w:val="right"/>
      <w:rPr>
        <w:rFonts w:ascii="Arial" w:hAnsi="Arial" w:cs="Arial"/>
      </w:rPr>
    </w:pPr>
    <w:r>
      <w:rPr>
        <w:rFonts w:ascii="Arial" w:hAnsi="Arial" w:cs="Arial"/>
        <w:kern w:val="0"/>
        <w:szCs w:val="21"/>
      </w:rPr>
      <w:t xml:space="preserve">控制文件                              第 </w:t>
    </w:r>
    <w:r>
      <w:rPr>
        <w:rFonts w:ascii="Arial" w:hAnsi="Arial" w:cs="Arial"/>
        <w:kern w:val="0"/>
        <w:szCs w:val="21"/>
      </w:rPr>
      <w:fldChar w:fldCharType="begin"/>
    </w:r>
    <w:r>
      <w:rPr>
        <w:rFonts w:ascii="Arial" w:hAnsi="Arial" w:cs="Arial"/>
        <w:kern w:val="0"/>
        <w:szCs w:val="21"/>
      </w:rPr>
      <w:instrText xml:space="preserve"> PAGE </w:instrText>
    </w:r>
    <w:r>
      <w:rPr>
        <w:rFonts w:ascii="Arial" w:hAnsi="Arial" w:cs="Arial"/>
        <w:kern w:val="0"/>
        <w:szCs w:val="21"/>
      </w:rPr>
      <w:fldChar w:fldCharType="separate"/>
    </w:r>
    <w:r>
      <w:rPr>
        <w:rFonts w:ascii="Arial" w:hAnsi="Arial" w:cs="Arial"/>
        <w:kern w:val="0"/>
        <w:szCs w:val="21"/>
      </w:rPr>
      <w:t>18</w:t>
    </w:r>
    <w:r>
      <w:rPr>
        <w:rFonts w:ascii="Arial" w:hAnsi="Arial" w:cs="Arial"/>
        <w:kern w:val="0"/>
        <w:szCs w:val="21"/>
      </w:rPr>
      <w:fldChar w:fldCharType="end"/>
    </w:r>
    <w:r>
      <w:rPr>
        <w:rFonts w:ascii="Arial" w:hAnsi="Arial" w:cs="Arial"/>
        <w:kern w:val="0"/>
        <w:szCs w:val="21"/>
      </w:rPr>
      <w:t xml:space="preserve"> 页 共 26 页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4891"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4"/>
      <w:gridCol w:w="7804"/>
    </w:tblGrid>
    <w:tr w14:paraId="4603A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857" w:type="pct"/>
          <w:vAlign w:val="center"/>
        </w:tcPr>
        <w:p w14:paraId="7FFB5DB0">
          <w:pPr>
            <w:spacing w:line="400" w:lineRule="exact"/>
            <w:jc w:val="center"/>
            <w:rPr>
              <w:rFonts w:ascii="宋体" w:hAnsi="宋体" w:cs="Arial"/>
              <w:sz w:val="18"/>
            </w:rPr>
          </w:pPr>
          <w:r>
            <w:rPr>
              <w:rFonts w:hint="eastAsia" w:ascii="宋体" w:hAnsi="宋体" w:cs="Arial"/>
              <w:sz w:val="18"/>
            </w:rPr>
            <w:t>文件名称</w:t>
          </w:r>
        </w:p>
      </w:tc>
      <w:tc>
        <w:tcPr>
          <w:tcW w:w="4143" w:type="pct"/>
          <w:vAlign w:val="center"/>
        </w:tcPr>
        <w:p w14:paraId="694638F3">
          <w:pPr>
            <w:spacing w:line="400" w:lineRule="exact"/>
            <w:jc w:val="center"/>
            <w:rPr>
              <w:rFonts w:ascii="Arial" w:hAnsi="Arial" w:eastAsia="黑体" w:cs="Arial"/>
              <w:sz w:val="36"/>
              <w:szCs w:val="36"/>
            </w:rPr>
          </w:pPr>
          <w:r>
            <w:rPr>
              <w:rFonts w:ascii="Arial" w:hAnsi="Arial" w:eastAsia="黑体" w:cs="Arial"/>
              <w:sz w:val="36"/>
              <w:szCs w:val="36"/>
            </w:rPr>
            <w:t>2025</w:t>
          </w:r>
          <w:r>
            <w:rPr>
              <w:rFonts w:hint="eastAsia" w:ascii="Arial" w:hAnsi="Arial" w:eastAsia="黑体" w:cs="Arial"/>
              <w:sz w:val="36"/>
              <w:szCs w:val="36"/>
            </w:rPr>
            <w:t>年一车间工艺用气年度质量回顾报告</w:t>
          </w:r>
        </w:p>
      </w:tc>
    </w:tr>
    <w:tr w14:paraId="60D3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857" w:type="pct"/>
          <w:vAlign w:val="center"/>
        </w:tcPr>
        <w:p w14:paraId="143574D0">
          <w:pPr>
            <w:spacing w:line="400" w:lineRule="exact"/>
            <w:jc w:val="center"/>
            <w:rPr>
              <w:rFonts w:ascii="宋体" w:hAnsi="宋体" w:cs="Arial"/>
              <w:sz w:val="18"/>
            </w:rPr>
          </w:pPr>
          <w:r>
            <w:rPr>
              <w:rFonts w:hint="eastAsia" w:ascii="宋体" w:hAnsi="宋体" w:cs="Arial"/>
              <w:sz w:val="18"/>
            </w:rPr>
            <w:t>文件编号</w:t>
          </w:r>
        </w:p>
      </w:tc>
      <w:tc>
        <w:tcPr>
          <w:tcW w:w="4143" w:type="pct"/>
          <w:vAlign w:val="center"/>
        </w:tcPr>
        <w:p w14:paraId="61CF17DE">
          <w:pPr>
            <w:widowControl/>
            <w:spacing w:line="400" w:lineRule="exact"/>
            <w:jc w:val="left"/>
            <w:rPr>
              <w:rFonts w:ascii="Arial" w:hAnsi="Arial" w:cs="Arial"/>
              <w:color w:val="000000"/>
              <w:kern w:val="0"/>
              <w:szCs w:val="21"/>
            </w:rPr>
          </w:pPr>
          <w:r>
            <w:rPr>
              <w:rFonts w:ascii="Arial" w:hAnsi="Arial" w:cs="Arial"/>
              <w:color w:val="000000"/>
              <w:kern w:val="0"/>
              <w:szCs w:val="21"/>
            </w:rPr>
            <w:t>GR-Q040004.04</w:t>
          </w:r>
        </w:p>
      </w:tc>
    </w:tr>
  </w:tbl>
  <w:p w14:paraId="635C05F4">
    <w:pPr>
      <w:pStyle w:val="8"/>
      <w:jc w:val="right"/>
      <w:rPr>
        <w:rFonts w:ascii="宋体" w:hAnsi="宋体"/>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EE654">
    <w:pPr>
      <w:pStyle w:val="8"/>
      <w:jc w:val="right"/>
      <w:rPr>
        <w:rFonts w:ascii="宋体" w:hAnsi="宋体"/>
      </w:rPr>
    </w:pPr>
    <w:r>
      <w:rPr>
        <w:rFonts w:hint="eastAsia" w:ascii="宋体" w:hAnsi="宋体"/>
      </w:rPr>
      <w:t>2018年九期水站纯化水年度质量回顾</w:t>
    </w:r>
  </w:p>
  <w:p w14:paraId="71271C79">
    <w:pPr>
      <w:pStyle w:val="8"/>
      <w:jc w:val="right"/>
      <w:rPr>
        <w:rFonts w:ascii="宋体" w:hAnsi="宋体"/>
      </w:rPr>
    </w:pPr>
    <w:r>
      <w:rPr>
        <w:rFonts w:hint="eastAsia" w:ascii="宋体" w:hAnsi="宋体"/>
      </w:rPr>
      <w:t>SD-E0020001-A0∕6.002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3"/>
      <w:tblW w:w="4891"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3"/>
      <w:gridCol w:w="7845"/>
    </w:tblGrid>
    <w:tr w14:paraId="0B8E0C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930" w:type="pct"/>
          <w:vAlign w:val="center"/>
        </w:tcPr>
        <w:p w14:paraId="762C09C0">
          <w:pPr>
            <w:spacing w:line="0" w:lineRule="atLeast"/>
            <w:jc w:val="center"/>
            <w:rPr>
              <w:rFonts w:ascii="宋体" w:hAnsi="宋体" w:cs="Arial"/>
              <w:sz w:val="18"/>
            </w:rPr>
          </w:pPr>
          <w:r>
            <w:rPr>
              <w:rFonts w:hint="eastAsia" w:ascii="宋体" w:hAnsi="宋体" w:cs="Arial"/>
              <w:sz w:val="18"/>
            </w:rPr>
            <w:t>文件名称</w:t>
          </w:r>
        </w:p>
      </w:tc>
      <w:tc>
        <w:tcPr>
          <w:tcW w:w="4070" w:type="pct"/>
          <w:vAlign w:val="center"/>
        </w:tcPr>
        <w:p w14:paraId="2AF17123">
          <w:pPr>
            <w:spacing w:line="400" w:lineRule="exact"/>
            <w:jc w:val="center"/>
            <w:rPr>
              <w:rFonts w:ascii="Arial" w:hAnsi="Arial" w:eastAsia="黑体" w:cs="Arial"/>
              <w:sz w:val="36"/>
              <w:szCs w:val="36"/>
            </w:rPr>
          </w:pPr>
          <w:r>
            <w:rPr>
              <w:rFonts w:hint="eastAsia" w:ascii="Arial" w:hAnsi="Arial" w:eastAsia="黑体" w:cs="Arial"/>
              <w:sz w:val="36"/>
              <w:szCs w:val="36"/>
            </w:rPr>
            <w:t>2</w:t>
          </w:r>
          <w:r>
            <w:rPr>
              <w:rFonts w:ascii="Arial" w:hAnsi="Arial" w:eastAsia="黑体" w:cs="Arial"/>
              <w:sz w:val="36"/>
              <w:szCs w:val="36"/>
            </w:rPr>
            <w:t>021</w:t>
          </w:r>
          <w:r>
            <w:rPr>
              <w:rFonts w:hint="eastAsia" w:ascii="Arial" w:hAnsi="Arial" w:eastAsia="黑体" w:cs="Arial"/>
              <w:sz w:val="36"/>
              <w:szCs w:val="36"/>
            </w:rPr>
            <w:t>年、2</w:t>
          </w:r>
          <w:r>
            <w:rPr>
              <w:rFonts w:ascii="Arial" w:hAnsi="Arial" w:eastAsia="黑体" w:cs="Arial"/>
              <w:sz w:val="36"/>
              <w:szCs w:val="36"/>
            </w:rPr>
            <w:t>022</w:t>
          </w:r>
          <w:r>
            <w:rPr>
              <w:rFonts w:hint="eastAsia" w:ascii="Arial" w:hAnsi="Arial" w:eastAsia="黑体" w:cs="Arial"/>
              <w:sz w:val="36"/>
              <w:szCs w:val="36"/>
            </w:rPr>
            <w:t>年一车间工艺用气年度质量回顾报告</w:t>
          </w:r>
        </w:p>
      </w:tc>
    </w:tr>
    <w:tr w14:paraId="5B46B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10" w:hRule="atLeast"/>
      </w:trPr>
      <w:tc>
        <w:tcPr>
          <w:tcW w:w="930" w:type="pct"/>
          <w:vAlign w:val="center"/>
        </w:tcPr>
        <w:p w14:paraId="63751619">
          <w:pPr>
            <w:spacing w:line="0" w:lineRule="atLeast"/>
            <w:jc w:val="center"/>
            <w:rPr>
              <w:rFonts w:ascii="宋体" w:hAnsi="宋体" w:cs="Arial"/>
              <w:sz w:val="18"/>
            </w:rPr>
          </w:pPr>
          <w:r>
            <w:rPr>
              <w:rFonts w:hint="eastAsia" w:ascii="宋体" w:hAnsi="宋体" w:cs="Arial"/>
              <w:sz w:val="18"/>
            </w:rPr>
            <w:t>文件编号</w:t>
          </w:r>
        </w:p>
      </w:tc>
      <w:tc>
        <w:tcPr>
          <w:tcW w:w="4070" w:type="pct"/>
          <w:vAlign w:val="center"/>
        </w:tcPr>
        <w:p w14:paraId="1DDDA66F">
          <w:pPr>
            <w:spacing w:line="400" w:lineRule="exact"/>
            <w:jc w:val="left"/>
            <w:rPr>
              <w:rFonts w:ascii="Arial" w:hAnsi="Arial" w:cs="Arial"/>
              <w:sz w:val="18"/>
              <w:szCs w:val="18"/>
            </w:rPr>
          </w:pPr>
          <w:r>
            <w:rPr>
              <w:rFonts w:hint="eastAsia" w:ascii="Arial" w:hAnsi="Arial" w:cs="Arial"/>
              <w:sz w:val="18"/>
              <w:szCs w:val="18"/>
            </w:rPr>
            <w:t>G</w:t>
          </w:r>
          <w:r>
            <w:rPr>
              <w:rFonts w:ascii="Arial" w:hAnsi="Arial" w:cs="Arial"/>
              <w:sz w:val="18"/>
              <w:szCs w:val="18"/>
            </w:rPr>
            <w:t>R-Q040001.01</w:t>
          </w:r>
        </w:p>
      </w:tc>
    </w:tr>
  </w:tbl>
  <w:p w14:paraId="6E0813D4">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340792"/>
    <w:multiLevelType w:val="multilevel"/>
    <w:tmpl w:val="37340792"/>
    <w:lvl w:ilvl="0" w:tentative="0">
      <w:start w:val="1"/>
      <w:numFmt w:val="decimal"/>
      <w:suff w:val="nothing"/>
      <w:lvlText w:val="%1."/>
      <w:lvlJc w:val="left"/>
      <w:pPr>
        <w:ind w:left="420" w:hanging="420"/>
      </w:pPr>
      <w:rPr>
        <w:rFonts w:hint="eastAsia"/>
      </w:rPr>
    </w:lvl>
    <w:lvl w:ilvl="1" w:tentative="0">
      <w:start w:val="2"/>
      <w:numFmt w:val="decimal"/>
      <w:isLgl/>
      <w:lvlText w:val="%1.%2"/>
      <w:lvlJc w:val="left"/>
      <w:pPr>
        <w:ind w:left="840" w:hanging="840"/>
      </w:pPr>
      <w:rPr>
        <w:rFonts w:hint="default"/>
      </w:rPr>
    </w:lvl>
    <w:lvl w:ilvl="2" w:tentative="0">
      <w:start w:val="3"/>
      <w:numFmt w:val="decimal"/>
      <w:isLgl/>
      <w:lvlText w:val="%1.%2.%3"/>
      <w:lvlJc w:val="left"/>
      <w:pPr>
        <w:ind w:left="840" w:hanging="840"/>
      </w:pPr>
      <w:rPr>
        <w:rFonts w:hint="default"/>
      </w:rPr>
    </w:lvl>
    <w:lvl w:ilvl="3" w:tentative="0">
      <w:start w:val="1"/>
      <w:numFmt w:val="decimal"/>
      <w:isLgl/>
      <w:lvlText w:val="%1.%2.%3.%4"/>
      <w:lvlJc w:val="left"/>
      <w:pPr>
        <w:ind w:left="840" w:hanging="84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abstractNum w:abstractNumId="1">
    <w:nsid w:val="55FA16E4"/>
    <w:multiLevelType w:val="multilevel"/>
    <w:tmpl w:val="55FA16E4"/>
    <w:lvl w:ilvl="0" w:tentative="0">
      <w:start w:val="1"/>
      <w:numFmt w:val="decimal"/>
      <w:suff w:val="nothing"/>
      <w:lvlText w:val="%1"/>
      <w:lvlJc w:val="left"/>
      <w:pPr>
        <w:ind w:left="502"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0BF6"/>
    <w:rsid w:val="00000368"/>
    <w:rsid w:val="00003857"/>
    <w:rsid w:val="00003C7E"/>
    <w:rsid w:val="00006F3A"/>
    <w:rsid w:val="00013E6E"/>
    <w:rsid w:val="00013FAD"/>
    <w:rsid w:val="00014A7D"/>
    <w:rsid w:val="00015827"/>
    <w:rsid w:val="000239E4"/>
    <w:rsid w:val="00024AA3"/>
    <w:rsid w:val="0002578A"/>
    <w:rsid w:val="00031CFD"/>
    <w:rsid w:val="0003348F"/>
    <w:rsid w:val="00037C34"/>
    <w:rsid w:val="00040C60"/>
    <w:rsid w:val="000441C9"/>
    <w:rsid w:val="00046215"/>
    <w:rsid w:val="00054983"/>
    <w:rsid w:val="00054C3E"/>
    <w:rsid w:val="000576D9"/>
    <w:rsid w:val="00060C9E"/>
    <w:rsid w:val="00060EC7"/>
    <w:rsid w:val="00062BEA"/>
    <w:rsid w:val="000650ED"/>
    <w:rsid w:val="000659B4"/>
    <w:rsid w:val="00065B4E"/>
    <w:rsid w:val="00065BF2"/>
    <w:rsid w:val="00066999"/>
    <w:rsid w:val="000713FD"/>
    <w:rsid w:val="0007509B"/>
    <w:rsid w:val="000751F5"/>
    <w:rsid w:val="00081AF3"/>
    <w:rsid w:val="000823BD"/>
    <w:rsid w:val="000837B5"/>
    <w:rsid w:val="00084FE3"/>
    <w:rsid w:val="00086A6A"/>
    <w:rsid w:val="00091045"/>
    <w:rsid w:val="00091E36"/>
    <w:rsid w:val="000927B8"/>
    <w:rsid w:val="00092986"/>
    <w:rsid w:val="00092B7F"/>
    <w:rsid w:val="00096869"/>
    <w:rsid w:val="00096D17"/>
    <w:rsid w:val="00097CCF"/>
    <w:rsid w:val="000A207C"/>
    <w:rsid w:val="000A2B4C"/>
    <w:rsid w:val="000A2F7A"/>
    <w:rsid w:val="000A3FE6"/>
    <w:rsid w:val="000A6D28"/>
    <w:rsid w:val="000A7931"/>
    <w:rsid w:val="000B002D"/>
    <w:rsid w:val="000B2113"/>
    <w:rsid w:val="000B261F"/>
    <w:rsid w:val="000B3BA3"/>
    <w:rsid w:val="000B3E0E"/>
    <w:rsid w:val="000B5B95"/>
    <w:rsid w:val="000B7C67"/>
    <w:rsid w:val="000C246F"/>
    <w:rsid w:val="000C2AF7"/>
    <w:rsid w:val="000C477A"/>
    <w:rsid w:val="000C4CB2"/>
    <w:rsid w:val="000C5CF6"/>
    <w:rsid w:val="000D0AC7"/>
    <w:rsid w:val="000D0C6A"/>
    <w:rsid w:val="000D2966"/>
    <w:rsid w:val="000D32B7"/>
    <w:rsid w:val="000D5342"/>
    <w:rsid w:val="000E0301"/>
    <w:rsid w:val="000E0BCB"/>
    <w:rsid w:val="000E1CA6"/>
    <w:rsid w:val="000E2390"/>
    <w:rsid w:val="000E250E"/>
    <w:rsid w:val="000E2642"/>
    <w:rsid w:val="000E2A15"/>
    <w:rsid w:val="000E2C9A"/>
    <w:rsid w:val="000E39B7"/>
    <w:rsid w:val="000E3C63"/>
    <w:rsid w:val="000E3CB7"/>
    <w:rsid w:val="000F17FB"/>
    <w:rsid w:val="000F273A"/>
    <w:rsid w:val="000F2E73"/>
    <w:rsid w:val="000F4504"/>
    <w:rsid w:val="000F583D"/>
    <w:rsid w:val="0010019C"/>
    <w:rsid w:val="0010088E"/>
    <w:rsid w:val="00100C9F"/>
    <w:rsid w:val="00101245"/>
    <w:rsid w:val="001023B8"/>
    <w:rsid w:val="00104547"/>
    <w:rsid w:val="0010510B"/>
    <w:rsid w:val="001067C5"/>
    <w:rsid w:val="001069DF"/>
    <w:rsid w:val="00107432"/>
    <w:rsid w:val="00107E78"/>
    <w:rsid w:val="00107ED3"/>
    <w:rsid w:val="00107F9A"/>
    <w:rsid w:val="00110188"/>
    <w:rsid w:val="001104A4"/>
    <w:rsid w:val="001129D3"/>
    <w:rsid w:val="001175DA"/>
    <w:rsid w:val="001205EF"/>
    <w:rsid w:val="00122694"/>
    <w:rsid w:val="00122F80"/>
    <w:rsid w:val="00125A52"/>
    <w:rsid w:val="001265E6"/>
    <w:rsid w:val="001276AE"/>
    <w:rsid w:val="00131DF4"/>
    <w:rsid w:val="00134BA1"/>
    <w:rsid w:val="00135380"/>
    <w:rsid w:val="00137980"/>
    <w:rsid w:val="001414E4"/>
    <w:rsid w:val="00142B69"/>
    <w:rsid w:val="00143715"/>
    <w:rsid w:val="00143F75"/>
    <w:rsid w:val="00144178"/>
    <w:rsid w:val="0014513E"/>
    <w:rsid w:val="0014781E"/>
    <w:rsid w:val="00147DBC"/>
    <w:rsid w:val="001515EA"/>
    <w:rsid w:val="001515F5"/>
    <w:rsid w:val="0015305A"/>
    <w:rsid w:val="001546C0"/>
    <w:rsid w:val="00154E45"/>
    <w:rsid w:val="00156899"/>
    <w:rsid w:val="001569CB"/>
    <w:rsid w:val="00156EA5"/>
    <w:rsid w:val="00157320"/>
    <w:rsid w:val="0015760F"/>
    <w:rsid w:val="00162F14"/>
    <w:rsid w:val="001634F3"/>
    <w:rsid w:val="00163E5F"/>
    <w:rsid w:val="00165B28"/>
    <w:rsid w:val="0017281A"/>
    <w:rsid w:val="00173994"/>
    <w:rsid w:val="00175CF0"/>
    <w:rsid w:val="001776FE"/>
    <w:rsid w:val="0017788D"/>
    <w:rsid w:val="00181726"/>
    <w:rsid w:val="00182953"/>
    <w:rsid w:val="001855D3"/>
    <w:rsid w:val="00185B8F"/>
    <w:rsid w:val="0018696E"/>
    <w:rsid w:val="00193722"/>
    <w:rsid w:val="00195372"/>
    <w:rsid w:val="00195FD5"/>
    <w:rsid w:val="00196655"/>
    <w:rsid w:val="001A035F"/>
    <w:rsid w:val="001A1792"/>
    <w:rsid w:val="001A1B92"/>
    <w:rsid w:val="001B0EE2"/>
    <w:rsid w:val="001B609F"/>
    <w:rsid w:val="001C0404"/>
    <w:rsid w:val="001C21CA"/>
    <w:rsid w:val="001C232B"/>
    <w:rsid w:val="001C3BAF"/>
    <w:rsid w:val="001C6A19"/>
    <w:rsid w:val="001D24DB"/>
    <w:rsid w:val="001D251C"/>
    <w:rsid w:val="001D324A"/>
    <w:rsid w:val="001D3A98"/>
    <w:rsid w:val="001D3F6A"/>
    <w:rsid w:val="001E2ED4"/>
    <w:rsid w:val="001E331B"/>
    <w:rsid w:val="001E3BF6"/>
    <w:rsid w:val="001E6B76"/>
    <w:rsid w:val="001E78C2"/>
    <w:rsid w:val="001E7FF8"/>
    <w:rsid w:val="001F0971"/>
    <w:rsid w:val="001F5279"/>
    <w:rsid w:val="001F6B6F"/>
    <w:rsid w:val="00202E05"/>
    <w:rsid w:val="00203D1A"/>
    <w:rsid w:val="00210C4C"/>
    <w:rsid w:val="00211151"/>
    <w:rsid w:val="0021215C"/>
    <w:rsid w:val="00214C0B"/>
    <w:rsid w:val="002150F0"/>
    <w:rsid w:val="0021787A"/>
    <w:rsid w:val="0022152E"/>
    <w:rsid w:val="00222D88"/>
    <w:rsid w:val="00224691"/>
    <w:rsid w:val="00225072"/>
    <w:rsid w:val="002332F4"/>
    <w:rsid w:val="0023461D"/>
    <w:rsid w:val="002364B2"/>
    <w:rsid w:val="002369A1"/>
    <w:rsid w:val="00240B6B"/>
    <w:rsid w:val="00240D8A"/>
    <w:rsid w:val="002417C2"/>
    <w:rsid w:val="00245B85"/>
    <w:rsid w:val="0024609D"/>
    <w:rsid w:val="00250C29"/>
    <w:rsid w:val="00252D0B"/>
    <w:rsid w:val="002570C7"/>
    <w:rsid w:val="0025736C"/>
    <w:rsid w:val="002607BB"/>
    <w:rsid w:val="00261D77"/>
    <w:rsid w:val="0026304C"/>
    <w:rsid w:val="00263696"/>
    <w:rsid w:val="00263DAD"/>
    <w:rsid w:val="002678BE"/>
    <w:rsid w:val="00270259"/>
    <w:rsid w:val="002743EC"/>
    <w:rsid w:val="002759EE"/>
    <w:rsid w:val="0027685D"/>
    <w:rsid w:val="002776EE"/>
    <w:rsid w:val="00280A1D"/>
    <w:rsid w:val="0028107D"/>
    <w:rsid w:val="00287A96"/>
    <w:rsid w:val="0029105C"/>
    <w:rsid w:val="00292ED4"/>
    <w:rsid w:val="002968AC"/>
    <w:rsid w:val="00297BC6"/>
    <w:rsid w:val="002A134F"/>
    <w:rsid w:val="002A443F"/>
    <w:rsid w:val="002A4E47"/>
    <w:rsid w:val="002A600A"/>
    <w:rsid w:val="002A608C"/>
    <w:rsid w:val="002A694A"/>
    <w:rsid w:val="002A7280"/>
    <w:rsid w:val="002A766E"/>
    <w:rsid w:val="002B0CD1"/>
    <w:rsid w:val="002B2C12"/>
    <w:rsid w:val="002B3150"/>
    <w:rsid w:val="002B36E6"/>
    <w:rsid w:val="002B4EB1"/>
    <w:rsid w:val="002B4EBE"/>
    <w:rsid w:val="002B5CD9"/>
    <w:rsid w:val="002B6CFE"/>
    <w:rsid w:val="002B7D5A"/>
    <w:rsid w:val="002C0C29"/>
    <w:rsid w:val="002C21B1"/>
    <w:rsid w:val="002C3CD4"/>
    <w:rsid w:val="002C5844"/>
    <w:rsid w:val="002C6B29"/>
    <w:rsid w:val="002C6B9D"/>
    <w:rsid w:val="002D1A1E"/>
    <w:rsid w:val="002D2F5E"/>
    <w:rsid w:val="002D345E"/>
    <w:rsid w:val="002D3DEB"/>
    <w:rsid w:val="002D45AE"/>
    <w:rsid w:val="002D4ED3"/>
    <w:rsid w:val="002E0AE2"/>
    <w:rsid w:val="002E1026"/>
    <w:rsid w:val="002E1126"/>
    <w:rsid w:val="002E5BFF"/>
    <w:rsid w:val="002F1E3A"/>
    <w:rsid w:val="002F1ED9"/>
    <w:rsid w:val="002F2FA1"/>
    <w:rsid w:val="002F3A7D"/>
    <w:rsid w:val="00303542"/>
    <w:rsid w:val="00305A09"/>
    <w:rsid w:val="00306965"/>
    <w:rsid w:val="00306A40"/>
    <w:rsid w:val="0030718B"/>
    <w:rsid w:val="00310897"/>
    <w:rsid w:val="0031722D"/>
    <w:rsid w:val="0031765E"/>
    <w:rsid w:val="0031795C"/>
    <w:rsid w:val="003218B1"/>
    <w:rsid w:val="00322252"/>
    <w:rsid w:val="00322CA6"/>
    <w:rsid w:val="0032453C"/>
    <w:rsid w:val="00325272"/>
    <w:rsid w:val="003253B0"/>
    <w:rsid w:val="00326592"/>
    <w:rsid w:val="00330C02"/>
    <w:rsid w:val="00333A10"/>
    <w:rsid w:val="0033517A"/>
    <w:rsid w:val="00335FAF"/>
    <w:rsid w:val="00335FB1"/>
    <w:rsid w:val="003402FE"/>
    <w:rsid w:val="00342685"/>
    <w:rsid w:val="0034281B"/>
    <w:rsid w:val="00342BF3"/>
    <w:rsid w:val="00343A16"/>
    <w:rsid w:val="00344366"/>
    <w:rsid w:val="00344DB0"/>
    <w:rsid w:val="0034789F"/>
    <w:rsid w:val="00347A18"/>
    <w:rsid w:val="00351845"/>
    <w:rsid w:val="00351A3D"/>
    <w:rsid w:val="00352599"/>
    <w:rsid w:val="00352763"/>
    <w:rsid w:val="00352AE3"/>
    <w:rsid w:val="00357085"/>
    <w:rsid w:val="0036035E"/>
    <w:rsid w:val="00360C2C"/>
    <w:rsid w:val="00363A77"/>
    <w:rsid w:val="003641C3"/>
    <w:rsid w:val="00366D50"/>
    <w:rsid w:val="003675B6"/>
    <w:rsid w:val="00373831"/>
    <w:rsid w:val="003749A7"/>
    <w:rsid w:val="003774D5"/>
    <w:rsid w:val="003817A2"/>
    <w:rsid w:val="00381F6C"/>
    <w:rsid w:val="0038614E"/>
    <w:rsid w:val="00386F64"/>
    <w:rsid w:val="00393956"/>
    <w:rsid w:val="0039480F"/>
    <w:rsid w:val="003971DC"/>
    <w:rsid w:val="003A2837"/>
    <w:rsid w:val="003A3416"/>
    <w:rsid w:val="003A4AC0"/>
    <w:rsid w:val="003A5A09"/>
    <w:rsid w:val="003A6E37"/>
    <w:rsid w:val="003A7B93"/>
    <w:rsid w:val="003B0B2E"/>
    <w:rsid w:val="003B41D5"/>
    <w:rsid w:val="003B4865"/>
    <w:rsid w:val="003B49FA"/>
    <w:rsid w:val="003B6793"/>
    <w:rsid w:val="003B7274"/>
    <w:rsid w:val="003C1DE8"/>
    <w:rsid w:val="003C2035"/>
    <w:rsid w:val="003C496E"/>
    <w:rsid w:val="003C5A83"/>
    <w:rsid w:val="003C72BB"/>
    <w:rsid w:val="003D0C6B"/>
    <w:rsid w:val="003D270B"/>
    <w:rsid w:val="003D40B5"/>
    <w:rsid w:val="003D502B"/>
    <w:rsid w:val="003D5A81"/>
    <w:rsid w:val="003D7D07"/>
    <w:rsid w:val="003E0561"/>
    <w:rsid w:val="003E15F0"/>
    <w:rsid w:val="003E3117"/>
    <w:rsid w:val="003E45F4"/>
    <w:rsid w:val="003E4DFB"/>
    <w:rsid w:val="003E5CF7"/>
    <w:rsid w:val="003E7638"/>
    <w:rsid w:val="003F2D98"/>
    <w:rsid w:val="003F5DDB"/>
    <w:rsid w:val="0040195D"/>
    <w:rsid w:val="00403928"/>
    <w:rsid w:val="00412B4C"/>
    <w:rsid w:val="00413091"/>
    <w:rsid w:val="00413885"/>
    <w:rsid w:val="004154F6"/>
    <w:rsid w:val="00415569"/>
    <w:rsid w:val="00415C67"/>
    <w:rsid w:val="0041793F"/>
    <w:rsid w:val="00417A86"/>
    <w:rsid w:val="00422694"/>
    <w:rsid w:val="004230DB"/>
    <w:rsid w:val="00424FF0"/>
    <w:rsid w:val="004257BF"/>
    <w:rsid w:val="00425A85"/>
    <w:rsid w:val="0042733E"/>
    <w:rsid w:val="00433780"/>
    <w:rsid w:val="00435F6A"/>
    <w:rsid w:val="00436EA9"/>
    <w:rsid w:val="0043789B"/>
    <w:rsid w:val="00441230"/>
    <w:rsid w:val="004469CF"/>
    <w:rsid w:val="00447B93"/>
    <w:rsid w:val="0045269E"/>
    <w:rsid w:val="00452E8B"/>
    <w:rsid w:val="00453F12"/>
    <w:rsid w:val="00457D8A"/>
    <w:rsid w:val="004607D4"/>
    <w:rsid w:val="004610FB"/>
    <w:rsid w:val="004621EF"/>
    <w:rsid w:val="00462784"/>
    <w:rsid w:val="00463101"/>
    <w:rsid w:val="00464316"/>
    <w:rsid w:val="004659D2"/>
    <w:rsid w:val="00466727"/>
    <w:rsid w:val="00470017"/>
    <w:rsid w:val="004706BE"/>
    <w:rsid w:val="00470DAE"/>
    <w:rsid w:val="00475295"/>
    <w:rsid w:val="004757BA"/>
    <w:rsid w:val="00475950"/>
    <w:rsid w:val="00475AE2"/>
    <w:rsid w:val="004811BD"/>
    <w:rsid w:val="00485762"/>
    <w:rsid w:val="0048633C"/>
    <w:rsid w:val="00490278"/>
    <w:rsid w:val="00492B57"/>
    <w:rsid w:val="0049490E"/>
    <w:rsid w:val="00495B00"/>
    <w:rsid w:val="004963FE"/>
    <w:rsid w:val="004A0E8D"/>
    <w:rsid w:val="004A11F0"/>
    <w:rsid w:val="004A2D9C"/>
    <w:rsid w:val="004A39DC"/>
    <w:rsid w:val="004A695C"/>
    <w:rsid w:val="004B2580"/>
    <w:rsid w:val="004B4FF5"/>
    <w:rsid w:val="004C273E"/>
    <w:rsid w:val="004C59FE"/>
    <w:rsid w:val="004C6093"/>
    <w:rsid w:val="004D1119"/>
    <w:rsid w:val="004D1BB1"/>
    <w:rsid w:val="004D2ACF"/>
    <w:rsid w:val="004D2BD1"/>
    <w:rsid w:val="004E0C41"/>
    <w:rsid w:val="004E2531"/>
    <w:rsid w:val="004E2859"/>
    <w:rsid w:val="004E3D6B"/>
    <w:rsid w:val="004E4FE8"/>
    <w:rsid w:val="004E50FD"/>
    <w:rsid w:val="004E7644"/>
    <w:rsid w:val="004F1C91"/>
    <w:rsid w:val="004F203D"/>
    <w:rsid w:val="004F2C61"/>
    <w:rsid w:val="004F5588"/>
    <w:rsid w:val="004F57BC"/>
    <w:rsid w:val="00502552"/>
    <w:rsid w:val="0050431E"/>
    <w:rsid w:val="00504C08"/>
    <w:rsid w:val="00505524"/>
    <w:rsid w:val="00506AD4"/>
    <w:rsid w:val="00507C3C"/>
    <w:rsid w:val="00510CF1"/>
    <w:rsid w:val="00513E34"/>
    <w:rsid w:val="00514A81"/>
    <w:rsid w:val="005158E8"/>
    <w:rsid w:val="00517544"/>
    <w:rsid w:val="00517B87"/>
    <w:rsid w:val="005238A3"/>
    <w:rsid w:val="00523F70"/>
    <w:rsid w:val="005247C2"/>
    <w:rsid w:val="00524F16"/>
    <w:rsid w:val="00526013"/>
    <w:rsid w:val="00527317"/>
    <w:rsid w:val="00530FEC"/>
    <w:rsid w:val="00531603"/>
    <w:rsid w:val="00537060"/>
    <w:rsid w:val="00541F03"/>
    <w:rsid w:val="00545354"/>
    <w:rsid w:val="005479E2"/>
    <w:rsid w:val="00550C0A"/>
    <w:rsid w:val="00550F97"/>
    <w:rsid w:val="005521A1"/>
    <w:rsid w:val="00554856"/>
    <w:rsid w:val="00556C28"/>
    <w:rsid w:val="0056070D"/>
    <w:rsid w:val="00561191"/>
    <w:rsid w:val="0056141D"/>
    <w:rsid w:val="00563BDA"/>
    <w:rsid w:val="005655C4"/>
    <w:rsid w:val="00567FD2"/>
    <w:rsid w:val="00570471"/>
    <w:rsid w:val="005728E0"/>
    <w:rsid w:val="005730B3"/>
    <w:rsid w:val="005753D1"/>
    <w:rsid w:val="0058107D"/>
    <w:rsid w:val="00581505"/>
    <w:rsid w:val="00584C03"/>
    <w:rsid w:val="00592A9B"/>
    <w:rsid w:val="00592B6A"/>
    <w:rsid w:val="005951BF"/>
    <w:rsid w:val="00595BC6"/>
    <w:rsid w:val="00596180"/>
    <w:rsid w:val="005A077E"/>
    <w:rsid w:val="005A0E5C"/>
    <w:rsid w:val="005A1415"/>
    <w:rsid w:val="005A3236"/>
    <w:rsid w:val="005A35B7"/>
    <w:rsid w:val="005A7D36"/>
    <w:rsid w:val="005B0231"/>
    <w:rsid w:val="005B25B9"/>
    <w:rsid w:val="005B285A"/>
    <w:rsid w:val="005B3535"/>
    <w:rsid w:val="005B4EF3"/>
    <w:rsid w:val="005B7D95"/>
    <w:rsid w:val="005C1C2B"/>
    <w:rsid w:val="005C2B51"/>
    <w:rsid w:val="005C44F7"/>
    <w:rsid w:val="005C4FEC"/>
    <w:rsid w:val="005E06C9"/>
    <w:rsid w:val="005E0740"/>
    <w:rsid w:val="005E09D2"/>
    <w:rsid w:val="005E346B"/>
    <w:rsid w:val="005E39A8"/>
    <w:rsid w:val="005E3F10"/>
    <w:rsid w:val="005E48BE"/>
    <w:rsid w:val="005E7125"/>
    <w:rsid w:val="005E7E5D"/>
    <w:rsid w:val="005F02E5"/>
    <w:rsid w:val="005F1C66"/>
    <w:rsid w:val="005F27F9"/>
    <w:rsid w:val="005F32FC"/>
    <w:rsid w:val="005F3B59"/>
    <w:rsid w:val="00603FF1"/>
    <w:rsid w:val="00606618"/>
    <w:rsid w:val="00606CDA"/>
    <w:rsid w:val="00606DF1"/>
    <w:rsid w:val="0061046B"/>
    <w:rsid w:val="006110A2"/>
    <w:rsid w:val="00611781"/>
    <w:rsid w:val="00611ED5"/>
    <w:rsid w:val="00611F1B"/>
    <w:rsid w:val="00613708"/>
    <w:rsid w:val="00614156"/>
    <w:rsid w:val="006149BF"/>
    <w:rsid w:val="00616098"/>
    <w:rsid w:val="006176F8"/>
    <w:rsid w:val="006251DA"/>
    <w:rsid w:val="00625679"/>
    <w:rsid w:val="00625F8E"/>
    <w:rsid w:val="00627565"/>
    <w:rsid w:val="00630E06"/>
    <w:rsid w:val="00635CE7"/>
    <w:rsid w:val="006363A4"/>
    <w:rsid w:val="00641DA6"/>
    <w:rsid w:val="00642FFA"/>
    <w:rsid w:val="0064419B"/>
    <w:rsid w:val="006452CE"/>
    <w:rsid w:val="0064550D"/>
    <w:rsid w:val="00646437"/>
    <w:rsid w:val="00646FA4"/>
    <w:rsid w:val="00652237"/>
    <w:rsid w:val="00653042"/>
    <w:rsid w:val="006531F7"/>
    <w:rsid w:val="00657CCE"/>
    <w:rsid w:val="00657E19"/>
    <w:rsid w:val="0066181D"/>
    <w:rsid w:val="00661990"/>
    <w:rsid w:val="00661CB6"/>
    <w:rsid w:val="0066479D"/>
    <w:rsid w:val="00666853"/>
    <w:rsid w:val="00666E71"/>
    <w:rsid w:val="00667D6A"/>
    <w:rsid w:val="0067085D"/>
    <w:rsid w:val="00672D90"/>
    <w:rsid w:val="00676275"/>
    <w:rsid w:val="00677583"/>
    <w:rsid w:val="00680968"/>
    <w:rsid w:val="00682819"/>
    <w:rsid w:val="006836E9"/>
    <w:rsid w:val="00684717"/>
    <w:rsid w:val="00684FDE"/>
    <w:rsid w:val="00685141"/>
    <w:rsid w:val="006851E5"/>
    <w:rsid w:val="0068575D"/>
    <w:rsid w:val="0068703C"/>
    <w:rsid w:val="00687E80"/>
    <w:rsid w:val="006917A5"/>
    <w:rsid w:val="00693C77"/>
    <w:rsid w:val="00693D51"/>
    <w:rsid w:val="0069476C"/>
    <w:rsid w:val="00697507"/>
    <w:rsid w:val="00697878"/>
    <w:rsid w:val="00697A21"/>
    <w:rsid w:val="006A2492"/>
    <w:rsid w:val="006A29F0"/>
    <w:rsid w:val="006A2C72"/>
    <w:rsid w:val="006A3828"/>
    <w:rsid w:val="006A434A"/>
    <w:rsid w:val="006A614C"/>
    <w:rsid w:val="006A69B9"/>
    <w:rsid w:val="006B14F4"/>
    <w:rsid w:val="006B39AF"/>
    <w:rsid w:val="006B7A08"/>
    <w:rsid w:val="006C09BE"/>
    <w:rsid w:val="006C218B"/>
    <w:rsid w:val="006C45C9"/>
    <w:rsid w:val="006C57AD"/>
    <w:rsid w:val="006C6C5D"/>
    <w:rsid w:val="006D028D"/>
    <w:rsid w:val="006D1F66"/>
    <w:rsid w:val="006D2328"/>
    <w:rsid w:val="006D4705"/>
    <w:rsid w:val="006D79BE"/>
    <w:rsid w:val="006E1D36"/>
    <w:rsid w:val="006E3188"/>
    <w:rsid w:val="006E4490"/>
    <w:rsid w:val="006E4544"/>
    <w:rsid w:val="006E6655"/>
    <w:rsid w:val="006F0147"/>
    <w:rsid w:val="006F1200"/>
    <w:rsid w:val="006F26BC"/>
    <w:rsid w:val="006F49FB"/>
    <w:rsid w:val="006F57F0"/>
    <w:rsid w:val="006F62B1"/>
    <w:rsid w:val="006F7354"/>
    <w:rsid w:val="00701CF3"/>
    <w:rsid w:val="007047B8"/>
    <w:rsid w:val="00706794"/>
    <w:rsid w:val="0071050B"/>
    <w:rsid w:val="00710C18"/>
    <w:rsid w:val="007125A6"/>
    <w:rsid w:val="00713F50"/>
    <w:rsid w:val="007157EE"/>
    <w:rsid w:val="00720E0B"/>
    <w:rsid w:val="00721AEA"/>
    <w:rsid w:val="007224CC"/>
    <w:rsid w:val="00730586"/>
    <w:rsid w:val="007349F6"/>
    <w:rsid w:val="007350A3"/>
    <w:rsid w:val="0073545A"/>
    <w:rsid w:val="00740636"/>
    <w:rsid w:val="00740AF2"/>
    <w:rsid w:val="00741F99"/>
    <w:rsid w:val="00742B73"/>
    <w:rsid w:val="007446B6"/>
    <w:rsid w:val="007453D9"/>
    <w:rsid w:val="00745FFD"/>
    <w:rsid w:val="00746C40"/>
    <w:rsid w:val="00747F12"/>
    <w:rsid w:val="00751299"/>
    <w:rsid w:val="00751DB5"/>
    <w:rsid w:val="00752787"/>
    <w:rsid w:val="00752EAA"/>
    <w:rsid w:val="007532C8"/>
    <w:rsid w:val="00753945"/>
    <w:rsid w:val="00754607"/>
    <w:rsid w:val="007554D4"/>
    <w:rsid w:val="0075620C"/>
    <w:rsid w:val="007570E0"/>
    <w:rsid w:val="00760BE2"/>
    <w:rsid w:val="007611E5"/>
    <w:rsid w:val="00761C02"/>
    <w:rsid w:val="00763A52"/>
    <w:rsid w:val="007644AA"/>
    <w:rsid w:val="00764673"/>
    <w:rsid w:val="00766C69"/>
    <w:rsid w:val="00771087"/>
    <w:rsid w:val="007713AA"/>
    <w:rsid w:val="00771CBC"/>
    <w:rsid w:val="007727D8"/>
    <w:rsid w:val="00772FE2"/>
    <w:rsid w:val="00777053"/>
    <w:rsid w:val="00777466"/>
    <w:rsid w:val="0077785F"/>
    <w:rsid w:val="00777B8E"/>
    <w:rsid w:val="0078008B"/>
    <w:rsid w:val="0078026A"/>
    <w:rsid w:val="007814E1"/>
    <w:rsid w:val="00781D46"/>
    <w:rsid w:val="007822BB"/>
    <w:rsid w:val="0078332F"/>
    <w:rsid w:val="00786041"/>
    <w:rsid w:val="007878E6"/>
    <w:rsid w:val="007907D2"/>
    <w:rsid w:val="007922EA"/>
    <w:rsid w:val="0079243F"/>
    <w:rsid w:val="0079395E"/>
    <w:rsid w:val="00794004"/>
    <w:rsid w:val="00796746"/>
    <w:rsid w:val="007967B4"/>
    <w:rsid w:val="007A0921"/>
    <w:rsid w:val="007A0C17"/>
    <w:rsid w:val="007A37AB"/>
    <w:rsid w:val="007A39B9"/>
    <w:rsid w:val="007A43D3"/>
    <w:rsid w:val="007A49CB"/>
    <w:rsid w:val="007A4EC7"/>
    <w:rsid w:val="007A705F"/>
    <w:rsid w:val="007B2412"/>
    <w:rsid w:val="007B3334"/>
    <w:rsid w:val="007C18DD"/>
    <w:rsid w:val="007C2B26"/>
    <w:rsid w:val="007C5512"/>
    <w:rsid w:val="007C5BB9"/>
    <w:rsid w:val="007D17FA"/>
    <w:rsid w:val="007D1B56"/>
    <w:rsid w:val="007D2998"/>
    <w:rsid w:val="007D466A"/>
    <w:rsid w:val="007D4A94"/>
    <w:rsid w:val="007D556A"/>
    <w:rsid w:val="007D643A"/>
    <w:rsid w:val="007D7847"/>
    <w:rsid w:val="007D7E25"/>
    <w:rsid w:val="007E02F7"/>
    <w:rsid w:val="007E0FCF"/>
    <w:rsid w:val="007E1685"/>
    <w:rsid w:val="007E1A77"/>
    <w:rsid w:val="007E36C5"/>
    <w:rsid w:val="007E5203"/>
    <w:rsid w:val="007E5ACE"/>
    <w:rsid w:val="007E65A7"/>
    <w:rsid w:val="007E6E2D"/>
    <w:rsid w:val="007F1472"/>
    <w:rsid w:val="007F1EEB"/>
    <w:rsid w:val="007F1F21"/>
    <w:rsid w:val="007F28AA"/>
    <w:rsid w:val="007F34E8"/>
    <w:rsid w:val="007F6658"/>
    <w:rsid w:val="007F6F7E"/>
    <w:rsid w:val="007F7D4B"/>
    <w:rsid w:val="008014E7"/>
    <w:rsid w:val="00802683"/>
    <w:rsid w:val="00803940"/>
    <w:rsid w:val="008064B5"/>
    <w:rsid w:val="00806ACD"/>
    <w:rsid w:val="008074F0"/>
    <w:rsid w:val="0081076D"/>
    <w:rsid w:val="00810FF2"/>
    <w:rsid w:val="0081206D"/>
    <w:rsid w:val="00814F36"/>
    <w:rsid w:val="00817D40"/>
    <w:rsid w:val="00817D6E"/>
    <w:rsid w:val="00821DD5"/>
    <w:rsid w:val="00824E72"/>
    <w:rsid w:val="008255D4"/>
    <w:rsid w:val="008255E5"/>
    <w:rsid w:val="00825749"/>
    <w:rsid w:val="008261FF"/>
    <w:rsid w:val="0082740F"/>
    <w:rsid w:val="00831BA3"/>
    <w:rsid w:val="00834163"/>
    <w:rsid w:val="00834752"/>
    <w:rsid w:val="00835391"/>
    <w:rsid w:val="00835A71"/>
    <w:rsid w:val="00836FB2"/>
    <w:rsid w:val="0083712C"/>
    <w:rsid w:val="00837B61"/>
    <w:rsid w:val="008426F6"/>
    <w:rsid w:val="008437CC"/>
    <w:rsid w:val="00843BB3"/>
    <w:rsid w:val="00847953"/>
    <w:rsid w:val="00853D08"/>
    <w:rsid w:val="008561DC"/>
    <w:rsid w:val="00856E9F"/>
    <w:rsid w:val="00857503"/>
    <w:rsid w:val="00860684"/>
    <w:rsid w:val="00862088"/>
    <w:rsid w:val="00864ADD"/>
    <w:rsid w:val="00865E5A"/>
    <w:rsid w:val="008663DD"/>
    <w:rsid w:val="00866BEE"/>
    <w:rsid w:val="008734D5"/>
    <w:rsid w:val="0087399C"/>
    <w:rsid w:val="00876C0E"/>
    <w:rsid w:val="0088037B"/>
    <w:rsid w:val="008814F5"/>
    <w:rsid w:val="00881DA1"/>
    <w:rsid w:val="00882D98"/>
    <w:rsid w:val="00883946"/>
    <w:rsid w:val="00885169"/>
    <w:rsid w:val="008862FE"/>
    <w:rsid w:val="00886AD8"/>
    <w:rsid w:val="008901FD"/>
    <w:rsid w:val="00891BEB"/>
    <w:rsid w:val="00892061"/>
    <w:rsid w:val="00892141"/>
    <w:rsid w:val="008925C9"/>
    <w:rsid w:val="008941B8"/>
    <w:rsid w:val="008A0246"/>
    <w:rsid w:val="008A077B"/>
    <w:rsid w:val="008A3CD7"/>
    <w:rsid w:val="008A472C"/>
    <w:rsid w:val="008A54F4"/>
    <w:rsid w:val="008B0CE4"/>
    <w:rsid w:val="008B2300"/>
    <w:rsid w:val="008B6058"/>
    <w:rsid w:val="008B64D5"/>
    <w:rsid w:val="008C0CB6"/>
    <w:rsid w:val="008C12C0"/>
    <w:rsid w:val="008C59C1"/>
    <w:rsid w:val="008C5D3F"/>
    <w:rsid w:val="008D070B"/>
    <w:rsid w:val="008D2515"/>
    <w:rsid w:val="008D284B"/>
    <w:rsid w:val="008D30AC"/>
    <w:rsid w:val="008D3269"/>
    <w:rsid w:val="008D4720"/>
    <w:rsid w:val="008D4DDC"/>
    <w:rsid w:val="008D5532"/>
    <w:rsid w:val="008D6C04"/>
    <w:rsid w:val="008D765F"/>
    <w:rsid w:val="008D773C"/>
    <w:rsid w:val="008E071B"/>
    <w:rsid w:val="008E1FA6"/>
    <w:rsid w:val="008E2EE1"/>
    <w:rsid w:val="008E3AC3"/>
    <w:rsid w:val="008E775D"/>
    <w:rsid w:val="008E7BBD"/>
    <w:rsid w:val="008F086C"/>
    <w:rsid w:val="008F0BF6"/>
    <w:rsid w:val="008F14BC"/>
    <w:rsid w:val="008F1EF0"/>
    <w:rsid w:val="008F4468"/>
    <w:rsid w:val="008F46DE"/>
    <w:rsid w:val="008F4744"/>
    <w:rsid w:val="008F56B7"/>
    <w:rsid w:val="008F7D4E"/>
    <w:rsid w:val="009001F4"/>
    <w:rsid w:val="0090020E"/>
    <w:rsid w:val="00901614"/>
    <w:rsid w:val="00901EC8"/>
    <w:rsid w:val="00905DBF"/>
    <w:rsid w:val="00905DDE"/>
    <w:rsid w:val="009062A0"/>
    <w:rsid w:val="0090746F"/>
    <w:rsid w:val="00910AE9"/>
    <w:rsid w:val="0091214A"/>
    <w:rsid w:val="00912257"/>
    <w:rsid w:val="0091291B"/>
    <w:rsid w:val="00914C95"/>
    <w:rsid w:val="00916032"/>
    <w:rsid w:val="0091778A"/>
    <w:rsid w:val="009200CA"/>
    <w:rsid w:val="00924A9D"/>
    <w:rsid w:val="00925880"/>
    <w:rsid w:val="0092659C"/>
    <w:rsid w:val="00926674"/>
    <w:rsid w:val="00927574"/>
    <w:rsid w:val="00930973"/>
    <w:rsid w:val="00932603"/>
    <w:rsid w:val="009404ED"/>
    <w:rsid w:val="00942900"/>
    <w:rsid w:val="009430E9"/>
    <w:rsid w:val="00945B10"/>
    <w:rsid w:val="00946E8D"/>
    <w:rsid w:val="00946F86"/>
    <w:rsid w:val="00950144"/>
    <w:rsid w:val="009553A2"/>
    <w:rsid w:val="0095670F"/>
    <w:rsid w:val="00962A79"/>
    <w:rsid w:val="009640CD"/>
    <w:rsid w:val="00964FA8"/>
    <w:rsid w:val="00965D11"/>
    <w:rsid w:val="00965DBB"/>
    <w:rsid w:val="00966256"/>
    <w:rsid w:val="009662C2"/>
    <w:rsid w:val="009666C4"/>
    <w:rsid w:val="009709D9"/>
    <w:rsid w:val="00971736"/>
    <w:rsid w:val="009724C3"/>
    <w:rsid w:val="00973831"/>
    <w:rsid w:val="00973B3E"/>
    <w:rsid w:val="00973C1D"/>
    <w:rsid w:val="009747F7"/>
    <w:rsid w:val="00976848"/>
    <w:rsid w:val="0097784C"/>
    <w:rsid w:val="00980189"/>
    <w:rsid w:val="009832EF"/>
    <w:rsid w:val="00984EC8"/>
    <w:rsid w:val="0098740D"/>
    <w:rsid w:val="00990A32"/>
    <w:rsid w:val="009926A9"/>
    <w:rsid w:val="0099594E"/>
    <w:rsid w:val="009A0054"/>
    <w:rsid w:val="009A0F0E"/>
    <w:rsid w:val="009A2BFA"/>
    <w:rsid w:val="009A361A"/>
    <w:rsid w:val="009A3D20"/>
    <w:rsid w:val="009A4F35"/>
    <w:rsid w:val="009B016B"/>
    <w:rsid w:val="009B0AAB"/>
    <w:rsid w:val="009B2320"/>
    <w:rsid w:val="009B2A67"/>
    <w:rsid w:val="009B522A"/>
    <w:rsid w:val="009B5CB3"/>
    <w:rsid w:val="009C0F7D"/>
    <w:rsid w:val="009C1145"/>
    <w:rsid w:val="009C1E47"/>
    <w:rsid w:val="009C4101"/>
    <w:rsid w:val="009C42E0"/>
    <w:rsid w:val="009C6077"/>
    <w:rsid w:val="009D119E"/>
    <w:rsid w:val="009D1D3F"/>
    <w:rsid w:val="009D2CA7"/>
    <w:rsid w:val="009D32AC"/>
    <w:rsid w:val="009D3369"/>
    <w:rsid w:val="009E004F"/>
    <w:rsid w:val="009E0927"/>
    <w:rsid w:val="009E12ED"/>
    <w:rsid w:val="009E2F83"/>
    <w:rsid w:val="009E3B1C"/>
    <w:rsid w:val="009E4E01"/>
    <w:rsid w:val="009E5272"/>
    <w:rsid w:val="009E53B7"/>
    <w:rsid w:val="009E61E0"/>
    <w:rsid w:val="009F0EA4"/>
    <w:rsid w:val="009F178E"/>
    <w:rsid w:val="009F22D6"/>
    <w:rsid w:val="009F6CD3"/>
    <w:rsid w:val="009F71B3"/>
    <w:rsid w:val="00A00A6D"/>
    <w:rsid w:val="00A00C36"/>
    <w:rsid w:val="00A01819"/>
    <w:rsid w:val="00A02318"/>
    <w:rsid w:val="00A0372D"/>
    <w:rsid w:val="00A04F5C"/>
    <w:rsid w:val="00A05660"/>
    <w:rsid w:val="00A07129"/>
    <w:rsid w:val="00A11361"/>
    <w:rsid w:val="00A12494"/>
    <w:rsid w:val="00A12B5A"/>
    <w:rsid w:val="00A1490E"/>
    <w:rsid w:val="00A15A06"/>
    <w:rsid w:val="00A15D6C"/>
    <w:rsid w:val="00A15EEC"/>
    <w:rsid w:val="00A22FCF"/>
    <w:rsid w:val="00A25FA1"/>
    <w:rsid w:val="00A263CB"/>
    <w:rsid w:val="00A266D1"/>
    <w:rsid w:val="00A31CF4"/>
    <w:rsid w:val="00A32D20"/>
    <w:rsid w:val="00A340C7"/>
    <w:rsid w:val="00A36100"/>
    <w:rsid w:val="00A362D5"/>
    <w:rsid w:val="00A3790B"/>
    <w:rsid w:val="00A37FF3"/>
    <w:rsid w:val="00A408D5"/>
    <w:rsid w:val="00A41CC5"/>
    <w:rsid w:val="00A41F29"/>
    <w:rsid w:val="00A42317"/>
    <w:rsid w:val="00A4317C"/>
    <w:rsid w:val="00A45D14"/>
    <w:rsid w:val="00A46AFF"/>
    <w:rsid w:val="00A47ACD"/>
    <w:rsid w:val="00A50B9C"/>
    <w:rsid w:val="00A53C8F"/>
    <w:rsid w:val="00A542BF"/>
    <w:rsid w:val="00A54A26"/>
    <w:rsid w:val="00A54FFC"/>
    <w:rsid w:val="00A553A0"/>
    <w:rsid w:val="00A561F8"/>
    <w:rsid w:val="00A613B0"/>
    <w:rsid w:val="00A620C3"/>
    <w:rsid w:val="00A6225B"/>
    <w:rsid w:val="00A6323E"/>
    <w:rsid w:val="00A64A3E"/>
    <w:rsid w:val="00A65DB8"/>
    <w:rsid w:val="00A66F91"/>
    <w:rsid w:val="00A67D75"/>
    <w:rsid w:val="00A67DA5"/>
    <w:rsid w:val="00A70CB5"/>
    <w:rsid w:val="00A72334"/>
    <w:rsid w:val="00A7382B"/>
    <w:rsid w:val="00A760C3"/>
    <w:rsid w:val="00A77163"/>
    <w:rsid w:val="00A774EC"/>
    <w:rsid w:val="00A776A7"/>
    <w:rsid w:val="00A80311"/>
    <w:rsid w:val="00A80F8A"/>
    <w:rsid w:val="00A861D7"/>
    <w:rsid w:val="00A91327"/>
    <w:rsid w:val="00A9247F"/>
    <w:rsid w:val="00A93C9D"/>
    <w:rsid w:val="00A95001"/>
    <w:rsid w:val="00AA0E64"/>
    <w:rsid w:val="00AA120F"/>
    <w:rsid w:val="00AA17DC"/>
    <w:rsid w:val="00AA4020"/>
    <w:rsid w:val="00AA4822"/>
    <w:rsid w:val="00AA5AEB"/>
    <w:rsid w:val="00AA66F3"/>
    <w:rsid w:val="00AA6B8D"/>
    <w:rsid w:val="00AB3A3F"/>
    <w:rsid w:val="00AB63F4"/>
    <w:rsid w:val="00AB673F"/>
    <w:rsid w:val="00AC4316"/>
    <w:rsid w:val="00AC55A6"/>
    <w:rsid w:val="00AC6278"/>
    <w:rsid w:val="00AC6CC1"/>
    <w:rsid w:val="00AC7AB8"/>
    <w:rsid w:val="00AD03A2"/>
    <w:rsid w:val="00AD1454"/>
    <w:rsid w:val="00AD24BD"/>
    <w:rsid w:val="00AD2652"/>
    <w:rsid w:val="00AD4BF7"/>
    <w:rsid w:val="00AD53A5"/>
    <w:rsid w:val="00AD6A23"/>
    <w:rsid w:val="00AD7EAE"/>
    <w:rsid w:val="00AE157D"/>
    <w:rsid w:val="00AE1E79"/>
    <w:rsid w:val="00AE68A3"/>
    <w:rsid w:val="00AE6AF4"/>
    <w:rsid w:val="00AF01EE"/>
    <w:rsid w:val="00AF0D05"/>
    <w:rsid w:val="00AF0F04"/>
    <w:rsid w:val="00AF1508"/>
    <w:rsid w:val="00AF2948"/>
    <w:rsid w:val="00AF33EB"/>
    <w:rsid w:val="00AF7B8F"/>
    <w:rsid w:val="00B0063B"/>
    <w:rsid w:val="00B00B13"/>
    <w:rsid w:val="00B01E2E"/>
    <w:rsid w:val="00B0210D"/>
    <w:rsid w:val="00B0437E"/>
    <w:rsid w:val="00B05DC8"/>
    <w:rsid w:val="00B07CBA"/>
    <w:rsid w:val="00B07E3B"/>
    <w:rsid w:val="00B13755"/>
    <w:rsid w:val="00B1522B"/>
    <w:rsid w:val="00B15FC2"/>
    <w:rsid w:val="00B16525"/>
    <w:rsid w:val="00B20C80"/>
    <w:rsid w:val="00B234EF"/>
    <w:rsid w:val="00B249B5"/>
    <w:rsid w:val="00B25593"/>
    <w:rsid w:val="00B257E8"/>
    <w:rsid w:val="00B26F85"/>
    <w:rsid w:val="00B305D8"/>
    <w:rsid w:val="00B32376"/>
    <w:rsid w:val="00B3248C"/>
    <w:rsid w:val="00B36526"/>
    <w:rsid w:val="00B40917"/>
    <w:rsid w:val="00B41201"/>
    <w:rsid w:val="00B41E67"/>
    <w:rsid w:val="00B424D5"/>
    <w:rsid w:val="00B43F49"/>
    <w:rsid w:val="00B47645"/>
    <w:rsid w:val="00B50911"/>
    <w:rsid w:val="00B5471B"/>
    <w:rsid w:val="00B55306"/>
    <w:rsid w:val="00B55674"/>
    <w:rsid w:val="00B61001"/>
    <w:rsid w:val="00B6199F"/>
    <w:rsid w:val="00B620E9"/>
    <w:rsid w:val="00B6327B"/>
    <w:rsid w:val="00B64DFD"/>
    <w:rsid w:val="00B65233"/>
    <w:rsid w:val="00B66D45"/>
    <w:rsid w:val="00B70E41"/>
    <w:rsid w:val="00B74E41"/>
    <w:rsid w:val="00B753F9"/>
    <w:rsid w:val="00B76910"/>
    <w:rsid w:val="00B777A3"/>
    <w:rsid w:val="00B87598"/>
    <w:rsid w:val="00B902E7"/>
    <w:rsid w:val="00B91660"/>
    <w:rsid w:val="00B93D8F"/>
    <w:rsid w:val="00B94289"/>
    <w:rsid w:val="00B942CB"/>
    <w:rsid w:val="00B948FF"/>
    <w:rsid w:val="00B96A89"/>
    <w:rsid w:val="00B9703C"/>
    <w:rsid w:val="00B973AB"/>
    <w:rsid w:val="00BA0DFC"/>
    <w:rsid w:val="00BA1A31"/>
    <w:rsid w:val="00BA1E4C"/>
    <w:rsid w:val="00BA26D7"/>
    <w:rsid w:val="00BA3A18"/>
    <w:rsid w:val="00BA4967"/>
    <w:rsid w:val="00BA6D35"/>
    <w:rsid w:val="00BB0A1E"/>
    <w:rsid w:val="00BB1A6A"/>
    <w:rsid w:val="00BB2EF6"/>
    <w:rsid w:val="00BB7CBE"/>
    <w:rsid w:val="00BC21F4"/>
    <w:rsid w:val="00BC5235"/>
    <w:rsid w:val="00BC6B22"/>
    <w:rsid w:val="00BD03C7"/>
    <w:rsid w:val="00BD438B"/>
    <w:rsid w:val="00BD5848"/>
    <w:rsid w:val="00BD5F37"/>
    <w:rsid w:val="00BD6295"/>
    <w:rsid w:val="00BE0AA1"/>
    <w:rsid w:val="00BE1D92"/>
    <w:rsid w:val="00BE2F79"/>
    <w:rsid w:val="00BE7235"/>
    <w:rsid w:val="00BE75EC"/>
    <w:rsid w:val="00BF0561"/>
    <w:rsid w:val="00BF17C5"/>
    <w:rsid w:val="00BF27FF"/>
    <w:rsid w:val="00BF3535"/>
    <w:rsid w:val="00C00D34"/>
    <w:rsid w:val="00C04FF7"/>
    <w:rsid w:val="00C05B6D"/>
    <w:rsid w:val="00C12955"/>
    <w:rsid w:val="00C13178"/>
    <w:rsid w:val="00C14FD1"/>
    <w:rsid w:val="00C15E05"/>
    <w:rsid w:val="00C17054"/>
    <w:rsid w:val="00C21435"/>
    <w:rsid w:val="00C21D7E"/>
    <w:rsid w:val="00C21FB0"/>
    <w:rsid w:val="00C23086"/>
    <w:rsid w:val="00C2399D"/>
    <w:rsid w:val="00C249DE"/>
    <w:rsid w:val="00C24BDA"/>
    <w:rsid w:val="00C24F10"/>
    <w:rsid w:val="00C271D1"/>
    <w:rsid w:val="00C311C2"/>
    <w:rsid w:val="00C31768"/>
    <w:rsid w:val="00C31DA8"/>
    <w:rsid w:val="00C344B6"/>
    <w:rsid w:val="00C37145"/>
    <w:rsid w:val="00C41534"/>
    <w:rsid w:val="00C41882"/>
    <w:rsid w:val="00C431E1"/>
    <w:rsid w:val="00C44CA8"/>
    <w:rsid w:val="00C52ACC"/>
    <w:rsid w:val="00C543CF"/>
    <w:rsid w:val="00C55244"/>
    <w:rsid w:val="00C55321"/>
    <w:rsid w:val="00C56088"/>
    <w:rsid w:val="00C5788F"/>
    <w:rsid w:val="00C57952"/>
    <w:rsid w:val="00C57B1A"/>
    <w:rsid w:val="00C57FB4"/>
    <w:rsid w:val="00C603D2"/>
    <w:rsid w:val="00C60E59"/>
    <w:rsid w:val="00C649CF"/>
    <w:rsid w:val="00C73764"/>
    <w:rsid w:val="00C75D1A"/>
    <w:rsid w:val="00C802F5"/>
    <w:rsid w:val="00C81526"/>
    <w:rsid w:val="00C81878"/>
    <w:rsid w:val="00C81EE9"/>
    <w:rsid w:val="00C846FD"/>
    <w:rsid w:val="00C84B25"/>
    <w:rsid w:val="00C85A7A"/>
    <w:rsid w:val="00C85CD8"/>
    <w:rsid w:val="00C87836"/>
    <w:rsid w:val="00C92879"/>
    <w:rsid w:val="00C92D7B"/>
    <w:rsid w:val="00C93119"/>
    <w:rsid w:val="00C95242"/>
    <w:rsid w:val="00C95DC6"/>
    <w:rsid w:val="00C97EE1"/>
    <w:rsid w:val="00CA07C5"/>
    <w:rsid w:val="00CA3960"/>
    <w:rsid w:val="00CB2D88"/>
    <w:rsid w:val="00CB30BE"/>
    <w:rsid w:val="00CB5DD5"/>
    <w:rsid w:val="00CB60DB"/>
    <w:rsid w:val="00CB71CB"/>
    <w:rsid w:val="00CC40B0"/>
    <w:rsid w:val="00CC4F2B"/>
    <w:rsid w:val="00CC7C67"/>
    <w:rsid w:val="00CD18F2"/>
    <w:rsid w:val="00CD1E39"/>
    <w:rsid w:val="00CD2272"/>
    <w:rsid w:val="00CD75BC"/>
    <w:rsid w:val="00CE18C8"/>
    <w:rsid w:val="00CE1C4A"/>
    <w:rsid w:val="00CE1EE5"/>
    <w:rsid w:val="00CE4C58"/>
    <w:rsid w:val="00CE6F6E"/>
    <w:rsid w:val="00CF0999"/>
    <w:rsid w:val="00CF274E"/>
    <w:rsid w:val="00CF556A"/>
    <w:rsid w:val="00CF59E5"/>
    <w:rsid w:val="00CF5ABD"/>
    <w:rsid w:val="00CF6210"/>
    <w:rsid w:val="00D01689"/>
    <w:rsid w:val="00D02DC7"/>
    <w:rsid w:val="00D04701"/>
    <w:rsid w:val="00D04A0F"/>
    <w:rsid w:val="00D04D96"/>
    <w:rsid w:val="00D05542"/>
    <w:rsid w:val="00D0671F"/>
    <w:rsid w:val="00D11BD2"/>
    <w:rsid w:val="00D11CB4"/>
    <w:rsid w:val="00D13A2C"/>
    <w:rsid w:val="00D14CDA"/>
    <w:rsid w:val="00D16B9E"/>
    <w:rsid w:val="00D170F5"/>
    <w:rsid w:val="00D17E94"/>
    <w:rsid w:val="00D2065C"/>
    <w:rsid w:val="00D20F20"/>
    <w:rsid w:val="00D217AC"/>
    <w:rsid w:val="00D22902"/>
    <w:rsid w:val="00D231C9"/>
    <w:rsid w:val="00D24072"/>
    <w:rsid w:val="00D25336"/>
    <w:rsid w:val="00D27DAD"/>
    <w:rsid w:val="00D32101"/>
    <w:rsid w:val="00D331E3"/>
    <w:rsid w:val="00D33E3E"/>
    <w:rsid w:val="00D3465A"/>
    <w:rsid w:val="00D35B6E"/>
    <w:rsid w:val="00D42582"/>
    <w:rsid w:val="00D43856"/>
    <w:rsid w:val="00D446AA"/>
    <w:rsid w:val="00D44909"/>
    <w:rsid w:val="00D449FF"/>
    <w:rsid w:val="00D46284"/>
    <w:rsid w:val="00D46D4C"/>
    <w:rsid w:val="00D51FCC"/>
    <w:rsid w:val="00D53DA7"/>
    <w:rsid w:val="00D54C17"/>
    <w:rsid w:val="00D54DB2"/>
    <w:rsid w:val="00D562FF"/>
    <w:rsid w:val="00D563BD"/>
    <w:rsid w:val="00D56D35"/>
    <w:rsid w:val="00D573C9"/>
    <w:rsid w:val="00D60E34"/>
    <w:rsid w:val="00D62B8B"/>
    <w:rsid w:val="00D62BB5"/>
    <w:rsid w:val="00D62BD5"/>
    <w:rsid w:val="00D64D44"/>
    <w:rsid w:val="00D65644"/>
    <w:rsid w:val="00D66724"/>
    <w:rsid w:val="00D668F9"/>
    <w:rsid w:val="00D70AE7"/>
    <w:rsid w:val="00D72BF5"/>
    <w:rsid w:val="00D779B5"/>
    <w:rsid w:val="00D81B94"/>
    <w:rsid w:val="00D82947"/>
    <w:rsid w:val="00D846B6"/>
    <w:rsid w:val="00D8578F"/>
    <w:rsid w:val="00D85EEB"/>
    <w:rsid w:val="00D8696D"/>
    <w:rsid w:val="00D87C25"/>
    <w:rsid w:val="00D90B97"/>
    <w:rsid w:val="00D91866"/>
    <w:rsid w:val="00D91997"/>
    <w:rsid w:val="00D93DE1"/>
    <w:rsid w:val="00D95F18"/>
    <w:rsid w:val="00D963A4"/>
    <w:rsid w:val="00D96EB8"/>
    <w:rsid w:val="00DA0CC9"/>
    <w:rsid w:val="00DA26E1"/>
    <w:rsid w:val="00DA3129"/>
    <w:rsid w:val="00DA50CC"/>
    <w:rsid w:val="00DA695C"/>
    <w:rsid w:val="00DA6C1A"/>
    <w:rsid w:val="00DA7E41"/>
    <w:rsid w:val="00DB07D1"/>
    <w:rsid w:val="00DB2B95"/>
    <w:rsid w:val="00DB5504"/>
    <w:rsid w:val="00DB7086"/>
    <w:rsid w:val="00DB7C67"/>
    <w:rsid w:val="00DD0661"/>
    <w:rsid w:val="00DD21B0"/>
    <w:rsid w:val="00DD2348"/>
    <w:rsid w:val="00DD45D8"/>
    <w:rsid w:val="00DD4C3E"/>
    <w:rsid w:val="00DD602A"/>
    <w:rsid w:val="00DD76AB"/>
    <w:rsid w:val="00DD7875"/>
    <w:rsid w:val="00DE0CB9"/>
    <w:rsid w:val="00DE1B8B"/>
    <w:rsid w:val="00DE388B"/>
    <w:rsid w:val="00DE4187"/>
    <w:rsid w:val="00DE4BA5"/>
    <w:rsid w:val="00DE7A5D"/>
    <w:rsid w:val="00DF076A"/>
    <w:rsid w:val="00DF09F7"/>
    <w:rsid w:val="00DF2EBD"/>
    <w:rsid w:val="00DF390B"/>
    <w:rsid w:val="00DF5D7A"/>
    <w:rsid w:val="00E00052"/>
    <w:rsid w:val="00E04FFA"/>
    <w:rsid w:val="00E050B1"/>
    <w:rsid w:val="00E053C2"/>
    <w:rsid w:val="00E07C10"/>
    <w:rsid w:val="00E117C9"/>
    <w:rsid w:val="00E11B44"/>
    <w:rsid w:val="00E13A01"/>
    <w:rsid w:val="00E14F15"/>
    <w:rsid w:val="00E1601D"/>
    <w:rsid w:val="00E16BDD"/>
    <w:rsid w:val="00E1795D"/>
    <w:rsid w:val="00E20AE6"/>
    <w:rsid w:val="00E2191F"/>
    <w:rsid w:val="00E224E5"/>
    <w:rsid w:val="00E22882"/>
    <w:rsid w:val="00E24678"/>
    <w:rsid w:val="00E257A3"/>
    <w:rsid w:val="00E26D46"/>
    <w:rsid w:val="00E26E74"/>
    <w:rsid w:val="00E314BD"/>
    <w:rsid w:val="00E31800"/>
    <w:rsid w:val="00E31C66"/>
    <w:rsid w:val="00E37FF3"/>
    <w:rsid w:val="00E401E7"/>
    <w:rsid w:val="00E4088B"/>
    <w:rsid w:val="00E40E74"/>
    <w:rsid w:val="00E44597"/>
    <w:rsid w:val="00E46B2D"/>
    <w:rsid w:val="00E50C86"/>
    <w:rsid w:val="00E6066D"/>
    <w:rsid w:val="00E60B5D"/>
    <w:rsid w:val="00E60F64"/>
    <w:rsid w:val="00E61827"/>
    <w:rsid w:val="00E6323D"/>
    <w:rsid w:val="00E65C40"/>
    <w:rsid w:val="00E6665F"/>
    <w:rsid w:val="00E66E69"/>
    <w:rsid w:val="00E67411"/>
    <w:rsid w:val="00E677CE"/>
    <w:rsid w:val="00E711B1"/>
    <w:rsid w:val="00E72A45"/>
    <w:rsid w:val="00E72AB2"/>
    <w:rsid w:val="00E74942"/>
    <w:rsid w:val="00E76B95"/>
    <w:rsid w:val="00E76C56"/>
    <w:rsid w:val="00E8049C"/>
    <w:rsid w:val="00E81151"/>
    <w:rsid w:val="00E819B4"/>
    <w:rsid w:val="00E81A6A"/>
    <w:rsid w:val="00E9055C"/>
    <w:rsid w:val="00E9177D"/>
    <w:rsid w:val="00E91783"/>
    <w:rsid w:val="00E92247"/>
    <w:rsid w:val="00E93E89"/>
    <w:rsid w:val="00E95F3C"/>
    <w:rsid w:val="00E977B5"/>
    <w:rsid w:val="00E97D04"/>
    <w:rsid w:val="00EA0C7D"/>
    <w:rsid w:val="00EA5306"/>
    <w:rsid w:val="00EB1444"/>
    <w:rsid w:val="00EB53D3"/>
    <w:rsid w:val="00EB61B5"/>
    <w:rsid w:val="00EB6F25"/>
    <w:rsid w:val="00EB76B1"/>
    <w:rsid w:val="00EC047B"/>
    <w:rsid w:val="00EC04DC"/>
    <w:rsid w:val="00EC13BE"/>
    <w:rsid w:val="00EC3D3A"/>
    <w:rsid w:val="00EC4077"/>
    <w:rsid w:val="00EC4861"/>
    <w:rsid w:val="00EC4E6F"/>
    <w:rsid w:val="00EC571E"/>
    <w:rsid w:val="00EC7204"/>
    <w:rsid w:val="00ED1453"/>
    <w:rsid w:val="00ED19C8"/>
    <w:rsid w:val="00ED1E82"/>
    <w:rsid w:val="00ED3B7C"/>
    <w:rsid w:val="00ED6B37"/>
    <w:rsid w:val="00ED6E62"/>
    <w:rsid w:val="00EE048C"/>
    <w:rsid w:val="00EE3296"/>
    <w:rsid w:val="00EE36F9"/>
    <w:rsid w:val="00EE7606"/>
    <w:rsid w:val="00EF0039"/>
    <w:rsid w:val="00EF029B"/>
    <w:rsid w:val="00EF3E83"/>
    <w:rsid w:val="00EF6283"/>
    <w:rsid w:val="00F00E79"/>
    <w:rsid w:val="00F06118"/>
    <w:rsid w:val="00F176B0"/>
    <w:rsid w:val="00F20FE7"/>
    <w:rsid w:val="00F21EB2"/>
    <w:rsid w:val="00F22408"/>
    <w:rsid w:val="00F22795"/>
    <w:rsid w:val="00F23E9F"/>
    <w:rsid w:val="00F2681E"/>
    <w:rsid w:val="00F3087D"/>
    <w:rsid w:val="00F351B8"/>
    <w:rsid w:val="00F362B0"/>
    <w:rsid w:val="00F3763B"/>
    <w:rsid w:val="00F37F12"/>
    <w:rsid w:val="00F406B3"/>
    <w:rsid w:val="00F40750"/>
    <w:rsid w:val="00F40CAE"/>
    <w:rsid w:val="00F44560"/>
    <w:rsid w:val="00F4798B"/>
    <w:rsid w:val="00F47A4F"/>
    <w:rsid w:val="00F53D82"/>
    <w:rsid w:val="00F54FCE"/>
    <w:rsid w:val="00F557B2"/>
    <w:rsid w:val="00F55961"/>
    <w:rsid w:val="00F57FE8"/>
    <w:rsid w:val="00F62A29"/>
    <w:rsid w:val="00F64F96"/>
    <w:rsid w:val="00F65B07"/>
    <w:rsid w:val="00F7104F"/>
    <w:rsid w:val="00F71201"/>
    <w:rsid w:val="00F72923"/>
    <w:rsid w:val="00F729EC"/>
    <w:rsid w:val="00F75433"/>
    <w:rsid w:val="00F75CF7"/>
    <w:rsid w:val="00F77003"/>
    <w:rsid w:val="00F81311"/>
    <w:rsid w:val="00F847D0"/>
    <w:rsid w:val="00F852C9"/>
    <w:rsid w:val="00F862C4"/>
    <w:rsid w:val="00F86E97"/>
    <w:rsid w:val="00F879F9"/>
    <w:rsid w:val="00F87E15"/>
    <w:rsid w:val="00F90FF3"/>
    <w:rsid w:val="00F9321B"/>
    <w:rsid w:val="00F93581"/>
    <w:rsid w:val="00F93621"/>
    <w:rsid w:val="00F945B7"/>
    <w:rsid w:val="00F9618E"/>
    <w:rsid w:val="00FA34C6"/>
    <w:rsid w:val="00FA3DA5"/>
    <w:rsid w:val="00FA77F5"/>
    <w:rsid w:val="00FA78B7"/>
    <w:rsid w:val="00FA7BA8"/>
    <w:rsid w:val="00FA7E67"/>
    <w:rsid w:val="00FB5802"/>
    <w:rsid w:val="00FC1712"/>
    <w:rsid w:val="00FC2C1D"/>
    <w:rsid w:val="00FC39D4"/>
    <w:rsid w:val="00FC3CC6"/>
    <w:rsid w:val="00FC3D35"/>
    <w:rsid w:val="00FC4346"/>
    <w:rsid w:val="00FC534F"/>
    <w:rsid w:val="00FC5BDE"/>
    <w:rsid w:val="00FD4233"/>
    <w:rsid w:val="00FD434C"/>
    <w:rsid w:val="00FD50CE"/>
    <w:rsid w:val="00FD6D47"/>
    <w:rsid w:val="00FD7EFA"/>
    <w:rsid w:val="00FE0E75"/>
    <w:rsid w:val="00FE114F"/>
    <w:rsid w:val="00FE1E0C"/>
    <w:rsid w:val="00FE3B51"/>
    <w:rsid w:val="00FE3D77"/>
    <w:rsid w:val="00FE4110"/>
    <w:rsid w:val="00FE44B8"/>
    <w:rsid w:val="00FE5523"/>
    <w:rsid w:val="00FE5D19"/>
    <w:rsid w:val="00FE6F98"/>
    <w:rsid w:val="00FF0B85"/>
    <w:rsid w:val="00FF14DF"/>
    <w:rsid w:val="00FF26F1"/>
    <w:rsid w:val="00FF6DE1"/>
    <w:rsid w:val="00FF75B8"/>
    <w:rsid w:val="7B352DF9"/>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iPriority="39" w:semiHidden="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99" w:semiHidden="0" w:name="annotation text"/>
    <w:lsdException w:qFormat="1"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6"/>
    <w:qFormat/>
    <w:uiPriority w:val="0"/>
    <w:pPr>
      <w:keepNext/>
      <w:keepLines/>
      <w:spacing w:before="340" w:after="330" w:line="578" w:lineRule="auto"/>
      <w:outlineLvl w:val="0"/>
    </w:pPr>
    <w:rPr>
      <w:b/>
      <w:bCs/>
      <w:kern w:val="44"/>
      <w:sz w:val="44"/>
      <w:szCs w:val="44"/>
    </w:rPr>
  </w:style>
  <w:style w:type="character" w:default="1" w:styleId="15">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2"/>
    <w:qFormat/>
    <w:uiPriority w:val="99"/>
    <w:pPr>
      <w:jc w:val="left"/>
    </w:pPr>
  </w:style>
  <w:style w:type="paragraph" w:styleId="4">
    <w:name w:val="Body Text Indent"/>
    <w:basedOn w:val="1"/>
    <w:uiPriority w:val="0"/>
    <w:pPr>
      <w:spacing w:line="360" w:lineRule="auto"/>
      <w:ind w:left="718" w:hanging="718" w:hangingChars="342"/>
    </w:pPr>
  </w:style>
  <w:style w:type="paragraph" w:styleId="5">
    <w:name w:val="Date"/>
    <w:basedOn w:val="1"/>
    <w:next w:val="1"/>
    <w:link w:val="21"/>
    <w:qFormat/>
    <w:uiPriority w:val="0"/>
    <w:pPr>
      <w:ind w:left="100" w:leftChars="2500"/>
    </w:pPr>
    <w:rPr>
      <w:b/>
      <w:bCs/>
      <w:sz w:val="24"/>
    </w:rPr>
  </w:style>
  <w:style w:type="paragraph" w:styleId="6">
    <w:name w:val="Balloon Text"/>
    <w:basedOn w:val="1"/>
    <w:link w:val="19"/>
    <w:qFormat/>
    <w:uiPriority w:val="0"/>
    <w:rPr>
      <w:sz w:val="18"/>
      <w:szCs w:val="18"/>
    </w:rPr>
  </w:style>
  <w:style w:type="paragraph" w:styleId="7">
    <w:name w:val="footer"/>
    <w:basedOn w:val="1"/>
    <w:link w:val="24"/>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jc w:val="center"/>
    </w:pPr>
    <w:rPr>
      <w:sz w:val="18"/>
      <w:szCs w:val="18"/>
    </w:rPr>
  </w:style>
  <w:style w:type="paragraph" w:styleId="9">
    <w:name w:val="toc 1"/>
    <w:basedOn w:val="1"/>
    <w:next w:val="1"/>
    <w:autoRedefine/>
    <w:qFormat/>
    <w:uiPriority w:val="39"/>
    <w:pPr>
      <w:tabs>
        <w:tab w:val="right" w:leader="dot" w:pos="9627"/>
      </w:tabs>
      <w:spacing w:line="460" w:lineRule="exact"/>
      <w:jc w:val="center"/>
    </w:pPr>
    <w:rPr>
      <w:rFonts w:ascii="黑体" w:hAnsi="黑体" w:eastAsia="黑体" w:cs="Arial"/>
      <w:sz w:val="24"/>
    </w:rPr>
  </w:style>
  <w:style w:type="paragraph" w:styleId="10">
    <w:name w:val="toc 2"/>
    <w:basedOn w:val="1"/>
    <w:next w:val="1"/>
    <w:autoRedefine/>
    <w:unhideWhenUsed/>
    <w:qFormat/>
    <w:uiPriority w:val="39"/>
    <w:pPr>
      <w:ind w:left="420" w:leftChars="200"/>
    </w:pPr>
  </w:style>
  <w:style w:type="paragraph" w:styleId="11">
    <w:name w:val="Title"/>
    <w:basedOn w:val="1"/>
    <w:next w:val="1"/>
    <w:link w:val="25"/>
    <w:qFormat/>
    <w:uiPriority w:val="0"/>
    <w:pPr>
      <w:spacing w:before="240" w:after="60"/>
      <w:jc w:val="center"/>
      <w:outlineLvl w:val="0"/>
    </w:pPr>
    <w:rPr>
      <w:rFonts w:asciiTheme="majorHAnsi" w:hAnsiTheme="majorHAnsi" w:cstheme="majorBidi"/>
      <w:b/>
      <w:bCs/>
      <w:sz w:val="32"/>
      <w:szCs w:val="32"/>
    </w:rPr>
  </w:style>
  <w:style w:type="paragraph" w:styleId="12">
    <w:name w:val="annotation subject"/>
    <w:basedOn w:val="3"/>
    <w:next w:val="3"/>
    <w:link w:val="23"/>
    <w:qFormat/>
    <w:uiPriority w:val="0"/>
    <w:rPr>
      <w:b/>
      <w:bCs/>
    </w:rPr>
  </w:style>
  <w:style w:type="table" w:styleId="14">
    <w:name w:val="Table Grid"/>
    <w:basedOn w:val="13"/>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Hyperlink"/>
    <w:basedOn w:val="15"/>
    <w:unhideWhenUsed/>
    <w:qFormat/>
    <w:uiPriority w:val="99"/>
    <w:rPr>
      <w:color w:val="0000FF" w:themeColor="hyperlink"/>
      <w:u w:val="single"/>
      <w14:textFill>
        <w14:solidFill>
          <w14:schemeClr w14:val="hlink"/>
        </w14:solidFill>
      </w14:textFill>
    </w:rPr>
  </w:style>
  <w:style w:type="character" w:styleId="17">
    <w:name w:val="annotation reference"/>
    <w:basedOn w:val="15"/>
    <w:qFormat/>
    <w:uiPriority w:val="99"/>
    <w:rPr>
      <w:sz w:val="21"/>
      <w:szCs w:val="21"/>
    </w:rPr>
  </w:style>
  <w:style w:type="paragraph" w:customStyle="1" w:styleId="18">
    <w:name w:val="默认段落字体 Para Char Char Char1 Char"/>
    <w:basedOn w:val="1"/>
    <w:qFormat/>
    <w:uiPriority w:val="0"/>
  </w:style>
  <w:style w:type="character" w:customStyle="1" w:styleId="19">
    <w:name w:val="批注框文本 字符"/>
    <w:basedOn w:val="15"/>
    <w:link w:val="6"/>
    <w:qFormat/>
    <w:uiPriority w:val="0"/>
    <w:rPr>
      <w:kern w:val="2"/>
      <w:sz w:val="18"/>
      <w:szCs w:val="18"/>
    </w:rPr>
  </w:style>
  <w:style w:type="paragraph" w:styleId="20">
    <w:name w:val="List Paragraph"/>
    <w:basedOn w:val="1"/>
    <w:qFormat/>
    <w:uiPriority w:val="34"/>
    <w:pPr>
      <w:ind w:firstLine="420" w:firstLineChars="200"/>
    </w:pPr>
  </w:style>
  <w:style w:type="character" w:customStyle="1" w:styleId="21">
    <w:name w:val="日期 字符"/>
    <w:basedOn w:val="15"/>
    <w:link w:val="5"/>
    <w:qFormat/>
    <w:uiPriority w:val="0"/>
    <w:rPr>
      <w:b/>
      <w:bCs/>
      <w:kern w:val="2"/>
      <w:sz w:val="24"/>
      <w:szCs w:val="24"/>
    </w:rPr>
  </w:style>
  <w:style w:type="character" w:customStyle="1" w:styleId="22">
    <w:name w:val="批注文字 字符"/>
    <w:basedOn w:val="15"/>
    <w:link w:val="3"/>
    <w:qFormat/>
    <w:uiPriority w:val="99"/>
    <w:rPr>
      <w:kern w:val="2"/>
      <w:sz w:val="21"/>
      <w:szCs w:val="24"/>
    </w:rPr>
  </w:style>
  <w:style w:type="character" w:customStyle="1" w:styleId="23">
    <w:name w:val="批注主题 字符"/>
    <w:basedOn w:val="22"/>
    <w:link w:val="12"/>
    <w:qFormat/>
    <w:uiPriority w:val="0"/>
    <w:rPr>
      <w:b/>
      <w:bCs/>
      <w:kern w:val="2"/>
      <w:sz w:val="21"/>
      <w:szCs w:val="24"/>
    </w:rPr>
  </w:style>
  <w:style w:type="character" w:customStyle="1" w:styleId="24">
    <w:name w:val="页脚 字符"/>
    <w:link w:val="7"/>
    <w:qFormat/>
    <w:uiPriority w:val="0"/>
    <w:rPr>
      <w:kern w:val="2"/>
      <w:sz w:val="18"/>
      <w:szCs w:val="18"/>
    </w:rPr>
  </w:style>
  <w:style w:type="character" w:customStyle="1" w:styleId="25">
    <w:name w:val="标题 字符"/>
    <w:basedOn w:val="15"/>
    <w:link w:val="11"/>
    <w:qFormat/>
    <w:uiPriority w:val="0"/>
    <w:rPr>
      <w:rFonts w:asciiTheme="majorHAnsi" w:hAnsiTheme="majorHAnsi" w:cstheme="majorBidi"/>
      <w:b/>
      <w:bCs/>
      <w:kern w:val="2"/>
      <w:sz w:val="32"/>
      <w:szCs w:val="32"/>
    </w:rPr>
  </w:style>
  <w:style w:type="character" w:customStyle="1" w:styleId="26">
    <w:name w:val="标题 1 字符"/>
    <w:basedOn w:val="15"/>
    <w:link w:val="2"/>
    <w:qFormat/>
    <w:uiPriority w:val="0"/>
    <w:rPr>
      <w:b/>
      <w:bCs/>
      <w:kern w:val="44"/>
      <w:sz w:val="44"/>
      <w:szCs w:val="44"/>
    </w:rPr>
  </w:style>
  <w:style w:type="paragraph" w:customStyle="1" w:styleId="27">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character" w:customStyle="1" w:styleId="28">
    <w:name w:val="页脚 字符2"/>
    <w:qFormat/>
    <w:uiPriority w:val="0"/>
    <w:rPr>
      <w:rFonts w:ascii="Times New Roman" w:hAnsi="Times New Roman" w:eastAsia="宋体" w:cs="Times New Roman"/>
      <w:kern w:val="0"/>
      <w:sz w:val="18"/>
      <w:szCs w:val="18"/>
      <w:lang w:eastAsia="en-US"/>
    </w:rPr>
  </w:style>
  <w:style w:type="paragraph" w:customStyle="1" w:styleId="29">
    <w:name w:val="Revision"/>
    <w:hidden/>
    <w:semiHidden/>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header" Target="header3.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0" Type="http://schemas.openxmlformats.org/officeDocument/2006/relationships/fontTable" Target="fontTable.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numbering" Target="numbering.xml"/><Relationship Id="rId27" Type="http://schemas.openxmlformats.org/officeDocument/2006/relationships/chart" Target="charts/chart15.xml"/><Relationship Id="rId26" Type="http://schemas.openxmlformats.org/officeDocument/2006/relationships/chart" Target="charts/chart14.xml"/><Relationship Id="rId25" Type="http://schemas.openxmlformats.org/officeDocument/2006/relationships/chart" Target="charts/chart13.xml"/><Relationship Id="rId24" Type="http://schemas.openxmlformats.org/officeDocument/2006/relationships/chart" Target="charts/chart12.xml"/><Relationship Id="rId23" Type="http://schemas.openxmlformats.org/officeDocument/2006/relationships/chart" Target="charts/chart11.xml"/><Relationship Id="rId22" Type="http://schemas.openxmlformats.org/officeDocument/2006/relationships/chart" Target="charts/chart10.xml"/><Relationship Id="rId21" Type="http://schemas.openxmlformats.org/officeDocument/2006/relationships/chart" Target="charts/chart9.xml"/><Relationship Id="rId20" Type="http://schemas.openxmlformats.org/officeDocument/2006/relationships/chart" Target="charts/chart8.xml"/><Relationship Id="rId2" Type="http://schemas.openxmlformats.org/officeDocument/2006/relationships/settings" Target="settings.xml"/><Relationship Id="rId19" Type="http://schemas.openxmlformats.org/officeDocument/2006/relationships/chart" Target="charts/chart7.xml"/><Relationship Id="rId18" Type="http://schemas.openxmlformats.org/officeDocument/2006/relationships/chart" Target="charts/chart6.xml"/><Relationship Id="rId17" Type="http://schemas.openxmlformats.org/officeDocument/2006/relationships/chart" Target="charts/chart5.xml"/><Relationship Id="rId16" Type="http://schemas.openxmlformats.org/officeDocument/2006/relationships/chart" Target="charts/chart4.xml"/><Relationship Id="rId15" Type="http://schemas.openxmlformats.org/officeDocument/2006/relationships/chart" Target="charts/chart3.xml"/><Relationship Id="rId14" Type="http://schemas.openxmlformats.org/officeDocument/2006/relationships/chart" Target="charts/chart2.xml"/><Relationship Id="rId13" Type="http://schemas.openxmlformats.org/officeDocument/2006/relationships/chart" Target="charts/chart1.xml"/><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D:\backup\luoshishan\&#26700;&#38754;\&#24037;&#33402;&#29992;&#27668;&#36235;&#21183;&#2227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file:///D:\backup\luoshishan\&#26700;&#38754;\&#24037;&#33402;&#29992;&#27668;&#36235;&#21183;&#22270;.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15.xml"/><Relationship Id="rId2" Type="http://schemas.microsoft.com/office/2011/relationships/chartStyle" Target="style15.xml"/><Relationship Id="rId1" Type="http://schemas.openxmlformats.org/officeDocument/2006/relationships/oleObject" Target="file:///D:\backup\luoshishan\&#26700;&#38754;\&#24037;&#33402;&#29992;&#27668;&#36235;&#21183;&#22270;.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D:\backup\luoshishan\&#26700;&#38754;\&#24037;&#33402;&#29992;&#27668;&#36235;&#21183;&#22270;.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backup\luoshishan\&#26700;&#38754;\&#24037;&#33402;&#29992;&#27668;&#36235;&#21183;&#22270;.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backup\luoshishan\&#26700;&#38754;\&#24037;&#33402;&#29992;&#27668;&#36235;&#21183;&#22270;.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D:\backup\luoshishan\&#26700;&#38754;\&#24037;&#33402;&#29992;&#27668;&#36235;&#21183;&#22270;.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backup\luoshishan\&#26700;&#38754;\&#24037;&#33402;&#29992;&#27668;&#36235;&#21183;&#22270;.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D:\backup\luoshishan\&#26700;&#38754;\&#24037;&#33402;&#29992;&#27668;&#36235;&#21183;&#22270;.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D:\backup\luoshishan\&#26700;&#38754;\&#24037;&#33402;&#29992;&#27668;&#36235;&#21183;&#22270;.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backup\luoshishan\&#26700;&#38754;\&#24037;&#33402;&#29992;&#27668;&#36235;&#21183;&#22270;.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D:\backup\luoshishan\&#26700;&#38754;\&#24037;&#33402;&#29992;&#27668;&#36235;&#21183;&#22270;.xlsx"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D:\backup\luoshishan\&#26700;&#38754;\&#24037;&#33402;&#29992;&#27668;&#36235;&#21183;&#22270;.xlsx" TargetMode="External"/></Relationships>
</file>

<file path=word/charts/_rels/chart1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backup\luoshishan\&#26700;&#38754;\&#24037;&#33402;&#29992;&#27668;&#36235;&#21183;&#22270;.xlsx" TargetMode="External"/></Relationships>
</file>

<file path=word/charts/_rels/chart15.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D:\backup\luoshishan\&#26700;&#38754;\&#24037;&#33402;&#29992;&#27668;&#36235;&#21183;&#2227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a:t>2025</a:t>
            </a:r>
            <a:r>
              <a:rPr lang="zh-CN" altLang="en-US"/>
              <a:t>年一车间氮气含水量趋势图</a:t>
            </a:r>
            <a:endParaRPr lang="zh-CN" altLang="en-US"/>
          </a:p>
        </c:rich>
      </c:tx>
      <c:layout/>
      <c:overlay val="0"/>
      <c:spPr>
        <a:noFill/>
        <a:ln>
          <a:noFill/>
        </a:ln>
        <a:effectLst/>
      </c:spPr>
    </c:title>
    <c:autoTitleDeleted val="0"/>
    <c:plotArea>
      <c:layout/>
      <c:lineChart>
        <c:grouping val="standard"/>
        <c:varyColors val="0"/>
        <c:ser>
          <c:idx val="0"/>
          <c:order val="0"/>
          <c:tx>
            <c:strRef>
              <c:f>氮气!$B$2</c:f>
              <c:strCache>
                <c:ptCount val="1"/>
                <c:pt idx="0">
                  <c:v>USL</c:v>
                </c:pt>
              </c:strCache>
            </c:strRef>
          </c:tx>
          <c:spPr>
            <a:ln w="28575" cap="rnd">
              <a:solidFill>
                <a:schemeClr val="accent1"/>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氮气!$B$3:$B$6</c:f>
              <c:numCache>
                <c:formatCode>General</c:formatCode>
                <c:ptCount val="4"/>
                <c:pt idx="0">
                  <c:v>1000</c:v>
                </c:pt>
                <c:pt idx="1">
                  <c:v>1000</c:v>
                </c:pt>
                <c:pt idx="2">
                  <c:v>1000</c:v>
                </c:pt>
                <c:pt idx="3">
                  <c:v>1000</c:v>
                </c:pt>
              </c:numCache>
            </c:numRef>
          </c:val>
          <c:smooth val="0"/>
        </c:ser>
        <c:ser>
          <c:idx val="1"/>
          <c:order val="1"/>
          <c:tx>
            <c:strRef>
              <c:f>氮气!$C$2</c:f>
              <c:strCache>
                <c:ptCount val="1"/>
                <c:pt idx="0">
                  <c:v>N0101 </c:v>
                </c:pt>
              </c:strCache>
            </c:strRef>
          </c:tx>
          <c:spPr>
            <a:ln w="28575" cap="rnd">
              <a:solidFill>
                <a:schemeClr val="accent2"/>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氮气!$C$3:$C$6</c:f>
              <c:numCache>
                <c:formatCode>General</c:formatCode>
                <c:ptCount val="4"/>
                <c:pt idx="0">
                  <c:v>79.8</c:v>
                </c:pt>
                <c:pt idx="1">
                  <c:v>66.5</c:v>
                </c:pt>
                <c:pt idx="2">
                  <c:v>53.2</c:v>
                </c:pt>
                <c:pt idx="3">
                  <c:v>39.9</c:v>
                </c:pt>
              </c:numCache>
            </c:numRef>
          </c:val>
          <c:smooth val="0"/>
        </c:ser>
        <c:ser>
          <c:idx val="2"/>
          <c:order val="2"/>
          <c:tx>
            <c:strRef>
              <c:f>氮气!$D$2</c:f>
              <c:strCache>
                <c:ptCount val="1"/>
                <c:pt idx="0">
                  <c:v>N0102</c:v>
                </c:pt>
              </c:strCache>
            </c:strRef>
          </c:tx>
          <c:spPr>
            <a:ln w="28575" cap="rnd">
              <a:solidFill>
                <a:schemeClr val="accent3"/>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氮气!$D$3:$D$6</c:f>
              <c:numCache>
                <c:formatCode>General</c:formatCode>
                <c:ptCount val="4"/>
                <c:pt idx="0">
                  <c:v>53.2</c:v>
                </c:pt>
                <c:pt idx="1">
                  <c:v>39.9</c:v>
                </c:pt>
                <c:pt idx="2">
                  <c:v>39.9</c:v>
                </c:pt>
                <c:pt idx="3">
                  <c:v>26.6</c:v>
                </c:pt>
              </c:numCache>
            </c:numRef>
          </c:val>
          <c:smooth val="0"/>
        </c:ser>
        <c:ser>
          <c:idx val="3"/>
          <c:order val="3"/>
          <c:tx>
            <c:strRef>
              <c:f>氮气!$E$2</c:f>
              <c:strCache>
                <c:ptCount val="1"/>
                <c:pt idx="0">
                  <c:v>N0103</c:v>
                </c:pt>
              </c:strCache>
            </c:strRef>
          </c:tx>
          <c:spPr>
            <a:ln w="28575" cap="rnd">
              <a:solidFill>
                <a:schemeClr val="accent4"/>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氮气!$E$3:$E$6</c:f>
              <c:numCache>
                <c:formatCode>General</c:formatCode>
                <c:ptCount val="4"/>
                <c:pt idx="0">
                  <c:v>39.9</c:v>
                </c:pt>
                <c:pt idx="1">
                  <c:v>66.5</c:v>
                </c:pt>
                <c:pt idx="2">
                  <c:v>53.2</c:v>
                </c:pt>
                <c:pt idx="3">
                  <c:v>26.6</c:v>
                </c:pt>
              </c:numCache>
            </c:numRef>
          </c:val>
          <c:smooth val="0"/>
        </c:ser>
        <c:ser>
          <c:idx val="4"/>
          <c:order val="4"/>
          <c:tx>
            <c:strRef>
              <c:f>氮气!$F$2</c:f>
              <c:strCache>
                <c:ptCount val="1"/>
                <c:pt idx="0">
                  <c:v>N0104</c:v>
                </c:pt>
              </c:strCache>
            </c:strRef>
          </c:tx>
          <c:spPr>
            <a:ln w="28575" cap="rnd">
              <a:solidFill>
                <a:schemeClr val="accent5"/>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氮气!$F$3:$F$6</c:f>
              <c:numCache>
                <c:formatCode>General</c:formatCode>
                <c:ptCount val="4"/>
                <c:pt idx="0">
                  <c:v>106.4</c:v>
                </c:pt>
                <c:pt idx="1">
                  <c:v>66.5</c:v>
                </c:pt>
                <c:pt idx="2">
                  <c:v>53.2</c:v>
                </c:pt>
                <c:pt idx="3">
                  <c:v>13.3</c:v>
                </c:pt>
              </c:numCache>
            </c:numRef>
          </c:val>
          <c:smooth val="0"/>
        </c:ser>
        <c:ser>
          <c:idx val="5"/>
          <c:order val="5"/>
          <c:tx>
            <c:strRef>
              <c:f>氮气!$G$2</c:f>
              <c:strCache>
                <c:ptCount val="1"/>
                <c:pt idx="0">
                  <c:v>N0105</c:v>
                </c:pt>
              </c:strCache>
            </c:strRef>
          </c:tx>
          <c:spPr>
            <a:ln w="28575" cap="rnd">
              <a:solidFill>
                <a:schemeClr val="accent6"/>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氮气!$G$3:$G$6</c:f>
              <c:numCache>
                <c:formatCode>General</c:formatCode>
                <c:ptCount val="4"/>
                <c:pt idx="0">
                  <c:v>66.5</c:v>
                </c:pt>
                <c:pt idx="1">
                  <c:v>53.2</c:v>
                </c:pt>
                <c:pt idx="2">
                  <c:v>66.5</c:v>
                </c:pt>
                <c:pt idx="3">
                  <c:v>26.6</c:v>
                </c:pt>
              </c:numCache>
            </c:numRef>
          </c:val>
          <c:smooth val="0"/>
        </c:ser>
        <c:ser>
          <c:idx val="6"/>
          <c:order val="6"/>
          <c:tx>
            <c:strRef>
              <c:f>氮气!$H$2</c:f>
              <c:strCache>
                <c:ptCount val="1"/>
                <c:pt idx="0">
                  <c:v>N0106</c:v>
                </c:pt>
              </c:strCache>
            </c:strRef>
          </c:tx>
          <c:spPr>
            <a:ln w="28575" cap="rnd">
              <a:solidFill>
                <a:schemeClr val="accent1">
                  <a:lumMod val="60000"/>
                </a:schemeClr>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氮气!$H$3:$H$6</c:f>
              <c:numCache>
                <c:formatCode>General</c:formatCode>
                <c:ptCount val="4"/>
                <c:pt idx="0">
                  <c:v>53.2</c:v>
                </c:pt>
                <c:pt idx="1">
                  <c:v>53.2</c:v>
                </c:pt>
                <c:pt idx="2">
                  <c:v>39.9</c:v>
                </c:pt>
                <c:pt idx="3">
                  <c:v>26.6</c:v>
                </c:pt>
              </c:numCache>
            </c:numRef>
          </c:val>
          <c:smooth val="0"/>
        </c:ser>
        <c:ser>
          <c:idx val="7"/>
          <c:order val="7"/>
          <c:tx>
            <c:strRef>
              <c:f>氮气!$I$2</c:f>
              <c:strCache>
                <c:ptCount val="1"/>
                <c:pt idx="0">
                  <c:v>N0107</c:v>
                </c:pt>
              </c:strCache>
            </c:strRef>
          </c:tx>
          <c:spPr>
            <a:ln w="28575" cap="rnd">
              <a:solidFill>
                <a:schemeClr val="accent2">
                  <a:lumMod val="60000"/>
                </a:schemeClr>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氮气!$I$3:$I$6</c:f>
              <c:numCache>
                <c:formatCode>General</c:formatCode>
                <c:ptCount val="4"/>
                <c:pt idx="0">
                  <c:v>39.9</c:v>
                </c:pt>
                <c:pt idx="1">
                  <c:v>39.9</c:v>
                </c:pt>
                <c:pt idx="2">
                  <c:v>39.9</c:v>
                </c:pt>
                <c:pt idx="3">
                  <c:v>13.3</c:v>
                </c:pt>
              </c:numCache>
            </c:numRef>
          </c:val>
          <c:smooth val="0"/>
        </c:ser>
        <c:ser>
          <c:idx val="8"/>
          <c:order val="8"/>
          <c:tx>
            <c:strRef>
              <c:f>氮气!$J$2</c:f>
              <c:strCache>
                <c:ptCount val="1"/>
                <c:pt idx="0">
                  <c:v>N0108</c:v>
                </c:pt>
              </c:strCache>
            </c:strRef>
          </c:tx>
          <c:spPr>
            <a:ln w="28575" cap="rnd">
              <a:solidFill>
                <a:schemeClr val="accent3">
                  <a:lumMod val="60000"/>
                </a:schemeClr>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氮气!$J$3:$J$6</c:f>
              <c:numCache>
                <c:formatCode>General</c:formatCode>
                <c:ptCount val="4"/>
                <c:pt idx="0">
                  <c:v>26.6</c:v>
                </c:pt>
                <c:pt idx="1">
                  <c:v>53.2</c:v>
                </c:pt>
                <c:pt idx="2">
                  <c:v>26.6</c:v>
                </c:pt>
                <c:pt idx="3">
                  <c:v>13.3</c:v>
                </c:pt>
              </c:numCache>
            </c:numRef>
          </c:val>
          <c:smooth val="0"/>
        </c:ser>
        <c:ser>
          <c:idx val="9"/>
          <c:order val="9"/>
          <c:tx>
            <c:strRef>
              <c:f>氮气!$K$2</c:f>
              <c:strCache>
                <c:ptCount val="1"/>
                <c:pt idx="0">
                  <c:v>N0109</c:v>
                </c:pt>
              </c:strCache>
            </c:strRef>
          </c:tx>
          <c:spPr>
            <a:ln w="28575" cap="rnd">
              <a:solidFill>
                <a:schemeClr val="accent4">
                  <a:lumMod val="60000"/>
                </a:schemeClr>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氮气!$K$3:$K$6</c:f>
              <c:numCache>
                <c:formatCode>General</c:formatCode>
                <c:ptCount val="4"/>
                <c:pt idx="0">
                  <c:v>53.2</c:v>
                </c:pt>
                <c:pt idx="1">
                  <c:v>53.2</c:v>
                </c:pt>
                <c:pt idx="2">
                  <c:v>26.6</c:v>
                </c:pt>
                <c:pt idx="3">
                  <c:v>13.3</c:v>
                </c:pt>
              </c:numCache>
            </c:numRef>
          </c:val>
          <c:smooth val="0"/>
        </c:ser>
        <c:ser>
          <c:idx val="10"/>
          <c:order val="10"/>
          <c:tx>
            <c:strRef>
              <c:f>氮气!$L$2</c:f>
              <c:strCache>
                <c:ptCount val="1"/>
                <c:pt idx="0">
                  <c:v>N0110</c:v>
                </c:pt>
              </c:strCache>
            </c:strRef>
          </c:tx>
          <c:spPr>
            <a:ln w="28575" cap="rnd">
              <a:solidFill>
                <a:schemeClr val="accent5">
                  <a:lumMod val="60000"/>
                </a:schemeClr>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氮气!$L$3:$L$6</c:f>
              <c:numCache>
                <c:formatCode>General</c:formatCode>
                <c:ptCount val="4"/>
                <c:pt idx="0">
                  <c:v>39.9</c:v>
                </c:pt>
                <c:pt idx="1">
                  <c:v>53.2</c:v>
                </c:pt>
                <c:pt idx="2">
                  <c:v>26.6</c:v>
                </c:pt>
                <c:pt idx="3">
                  <c:v>13.3</c:v>
                </c:pt>
              </c:numCache>
            </c:numRef>
          </c:val>
          <c:smooth val="0"/>
        </c:ser>
        <c:ser>
          <c:idx val="11"/>
          <c:order val="11"/>
          <c:tx>
            <c:strRef>
              <c:f>氮气!$M$2</c:f>
              <c:strCache>
                <c:ptCount val="1"/>
                <c:pt idx="0">
                  <c:v>N0111</c:v>
                </c:pt>
              </c:strCache>
            </c:strRef>
          </c:tx>
          <c:spPr>
            <a:ln w="28575" cap="rnd">
              <a:solidFill>
                <a:schemeClr val="accent6">
                  <a:lumMod val="60000"/>
                </a:schemeClr>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氮气!$M$3:$M$6</c:f>
              <c:numCache>
                <c:formatCode>General</c:formatCode>
                <c:ptCount val="4"/>
                <c:pt idx="0">
                  <c:v>39.9</c:v>
                </c:pt>
                <c:pt idx="1">
                  <c:v>39.9</c:v>
                </c:pt>
                <c:pt idx="2">
                  <c:v>26.6</c:v>
                </c:pt>
                <c:pt idx="3">
                  <c:v>13.3</c:v>
                </c:pt>
              </c:numCache>
            </c:numRef>
          </c:val>
          <c:smooth val="0"/>
        </c:ser>
        <c:ser>
          <c:idx val="12"/>
          <c:order val="12"/>
          <c:tx>
            <c:strRef>
              <c:f>氮气!$N$2</c:f>
              <c:strCache>
                <c:ptCount val="1"/>
                <c:pt idx="0">
                  <c:v>N0112</c:v>
                </c:pt>
              </c:strCache>
            </c:strRef>
          </c:tx>
          <c:spPr>
            <a:ln w="28575" cap="rnd">
              <a:solidFill>
                <a:schemeClr val="accent1">
                  <a:lumMod val="80000"/>
                  <a:lumOff val="20000"/>
                </a:schemeClr>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氮气!$N$3:$N$6</c:f>
              <c:numCache>
                <c:formatCode>General</c:formatCode>
                <c:ptCount val="4"/>
                <c:pt idx="0">
                  <c:v>66.5</c:v>
                </c:pt>
                <c:pt idx="1">
                  <c:v>93.1</c:v>
                </c:pt>
                <c:pt idx="2">
                  <c:v>53.2</c:v>
                </c:pt>
                <c:pt idx="3">
                  <c:v>26.6</c:v>
                </c:pt>
              </c:numCache>
            </c:numRef>
          </c:val>
          <c:smooth val="0"/>
        </c:ser>
        <c:ser>
          <c:idx val="13"/>
          <c:order val="13"/>
          <c:tx>
            <c:strRef>
              <c:f>氮气!$O$2</c:f>
              <c:strCache>
                <c:ptCount val="1"/>
                <c:pt idx="0">
                  <c:v>N0113</c:v>
                </c:pt>
              </c:strCache>
            </c:strRef>
          </c:tx>
          <c:spPr>
            <a:ln w="28575" cap="rnd">
              <a:solidFill>
                <a:schemeClr val="accent2">
                  <a:lumMod val="80000"/>
                  <a:lumOff val="20000"/>
                </a:schemeClr>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氮气!$O$3:$O$6</c:f>
              <c:numCache>
                <c:formatCode>General</c:formatCode>
                <c:ptCount val="4"/>
                <c:pt idx="0">
                  <c:v>53.2</c:v>
                </c:pt>
                <c:pt idx="1">
                  <c:v>53.2</c:v>
                </c:pt>
                <c:pt idx="2">
                  <c:v>26.6</c:v>
                </c:pt>
                <c:pt idx="3">
                  <c:v>26.6</c:v>
                </c:pt>
              </c:numCache>
            </c:numRef>
          </c:val>
          <c:smooth val="0"/>
        </c:ser>
        <c:ser>
          <c:idx val="14"/>
          <c:order val="14"/>
          <c:tx>
            <c:strRef>
              <c:f>氮气!$P$2</c:f>
              <c:strCache>
                <c:ptCount val="1"/>
                <c:pt idx="0">
                  <c:v>N0114</c:v>
                </c:pt>
              </c:strCache>
            </c:strRef>
          </c:tx>
          <c:spPr>
            <a:ln w="28575" cap="rnd">
              <a:solidFill>
                <a:schemeClr val="accent3">
                  <a:lumMod val="80000"/>
                  <a:lumOff val="20000"/>
                </a:schemeClr>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氮气!$P$3:$P$6</c:f>
              <c:numCache>
                <c:formatCode>General</c:formatCode>
                <c:ptCount val="4"/>
                <c:pt idx="0">
                  <c:v>93.1</c:v>
                </c:pt>
                <c:pt idx="1">
                  <c:v>66.5</c:v>
                </c:pt>
                <c:pt idx="2">
                  <c:v>53.2</c:v>
                </c:pt>
                <c:pt idx="3">
                  <c:v>26.6</c:v>
                </c:pt>
              </c:numCache>
            </c:numRef>
          </c:val>
          <c:smooth val="0"/>
        </c:ser>
        <c:ser>
          <c:idx val="15"/>
          <c:order val="15"/>
          <c:tx>
            <c:strRef>
              <c:f>氮气!$Q$2</c:f>
              <c:strCache>
                <c:ptCount val="1"/>
                <c:pt idx="0">
                  <c:v>N0115</c:v>
                </c:pt>
              </c:strCache>
            </c:strRef>
          </c:tx>
          <c:spPr>
            <a:ln w="28575" cap="rnd">
              <a:solidFill>
                <a:schemeClr val="accent4">
                  <a:lumMod val="80000"/>
                  <a:lumOff val="20000"/>
                </a:schemeClr>
              </a:solidFill>
              <a:round/>
            </a:ln>
            <a:effectLst/>
          </c:spPr>
          <c:marker>
            <c:symbol val="none"/>
          </c:marker>
          <c:dLbls>
            <c:delete val="1"/>
          </c:dLbls>
          <c:cat>
            <c:numRef>
              <c:f>氮气!$A$3:$A$6</c:f>
              <c:numCache>
                <c:formatCode>General</c:formatCode>
                <c:ptCount val="4"/>
                <c:pt idx="0">
                  <c:v>2025.03</c:v>
                </c:pt>
                <c:pt idx="1">
                  <c:v>2025.06</c:v>
                </c:pt>
                <c:pt idx="2">
                  <c:v>2025.09</c:v>
                </c:pt>
                <c:pt idx="3">
                  <c:v>2025.12</c:v>
                </c:pt>
              </c:numCache>
            </c:numRef>
          </c:cat>
          <c:val>
            <c:numRef>
              <c:f>氮气!$Q$3:$Q$6</c:f>
              <c:numCache>
                <c:formatCode>General</c:formatCode>
                <c:ptCount val="4"/>
                <c:pt idx="0">
                  <c:v>93.1</c:v>
                </c:pt>
                <c:pt idx="1">
                  <c:v>53.2</c:v>
                </c:pt>
                <c:pt idx="2">
                  <c:v>53.2</c:v>
                </c:pt>
                <c:pt idx="3">
                  <c:v>53.2</c:v>
                </c:pt>
              </c:numCache>
            </c:numRef>
          </c:val>
          <c:smooth val="0"/>
        </c:ser>
        <c:dLbls>
          <c:showLegendKey val="0"/>
          <c:showVal val="0"/>
          <c:showCatName val="0"/>
          <c:showSerName val="0"/>
          <c:showPercent val="0"/>
          <c:showBubbleSize val="0"/>
        </c:dLbls>
        <c:marker val="0"/>
        <c:smooth val="0"/>
        <c:axId val="181822208"/>
        <c:axId val="181813888"/>
      </c:lineChart>
      <c:catAx>
        <c:axId val="1818222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1813888"/>
        <c:crosses val="autoZero"/>
        <c:auto val="1"/>
        <c:lblAlgn val="ctr"/>
        <c:lblOffset val="100"/>
        <c:noMultiLvlLbl val="0"/>
      </c:catAx>
      <c:valAx>
        <c:axId val="181813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ppm</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1822208"/>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8d211fa-064d-4d7f-b345-5323ed4f2fd4}"/>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a:t>2025</a:t>
            </a:r>
            <a:r>
              <a:rPr lang="zh-CN" altLang="en-US"/>
              <a:t>年一车间氮气氧含量趋势图</a:t>
            </a:r>
            <a:endParaRPr lang="zh-CN" altLang="en-US"/>
          </a:p>
        </c:rich>
      </c:tx>
      <c:layout/>
      <c:overlay val="0"/>
      <c:spPr>
        <a:noFill/>
        <a:ln>
          <a:noFill/>
        </a:ln>
        <a:effectLst/>
      </c:spPr>
    </c:title>
    <c:autoTitleDeleted val="0"/>
    <c:plotArea>
      <c:layout/>
      <c:lineChart>
        <c:grouping val="standard"/>
        <c:varyColors val="0"/>
        <c:ser>
          <c:idx val="0"/>
          <c:order val="0"/>
          <c:tx>
            <c:strRef>
              <c:f>氮气!$B$40</c:f>
              <c:strCache>
                <c:ptCount val="1"/>
                <c:pt idx="0">
                  <c:v>USL</c:v>
                </c:pt>
              </c:strCache>
            </c:strRef>
          </c:tx>
          <c:spPr>
            <a:ln w="28575" cap="rnd">
              <a:solidFill>
                <a:schemeClr val="accent1"/>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氮气!$B$41:$B$44</c:f>
              <c:numCache>
                <c:formatCode>General</c:formatCode>
                <c:ptCount val="4"/>
                <c:pt idx="0">
                  <c:v>0.8</c:v>
                </c:pt>
                <c:pt idx="1">
                  <c:v>0.8</c:v>
                </c:pt>
                <c:pt idx="2">
                  <c:v>0.8</c:v>
                </c:pt>
                <c:pt idx="3">
                  <c:v>0.8</c:v>
                </c:pt>
              </c:numCache>
            </c:numRef>
          </c:val>
          <c:smooth val="0"/>
        </c:ser>
        <c:ser>
          <c:idx val="1"/>
          <c:order val="1"/>
          <c:tx>
            <c:strRef>
              <c:f>氮气!$C$40</c:f>
              <c:strCache>
                <c:ptCount val="1"/>
                <c:pt idx="0">
                  <c:v>N0101</c:v>
                </c:pt>
              </c:strCache>
            </c:strRef>
          </c:tx>
          <c:spPr>
            <a:ln w="28575" cap="rnd">
              <a:solidFill>
                <a:schemeClr val="accent2"/>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氮气!$C$41:$C$44</c:f>
              <c:numCache>
                <c:formatCode>General</c:formatCode>
                <c:ptCount val="4"/>
                <c:pt idx="0">
                  <c:v>0.25</c:v>
                </c:pt>
                <c:pt idx="1">
                  <c:v>0.41</c:v>
                </c:pt>
                <c:pt idx="2">
                  <c:v>0.29</c:v>
                </c:pt>
                <c:pt idx="3">
                  <c:v>0.53</c:v>
                </c:pt>
              </c:numCache>
            </c:numRef>
          </c:val>
          <c:smooth val="0"/>
        </c:ser>
        <c:ser>
          <c:idx val="2"/>
          <c:order val="2"/>
          <c:tx>
            <c:strRef>
              <c:f>氮气!$D$40</c:f>
              <c:strCache>
                <c:ptCount val="1"/>
                <c:pt idx="0">
                  <c:v>N0102</c:v>
                </c:pt>
              </c:strCache>
            </c:strRef>
          </c:tx>
          <c:spPr>
            <a:ln w="28575" cap="rnd">
              <a:solidFill>
                <a:schemeClr val="accent3"/>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氮气!$D$41:$D$44</c:f>
              <c:numCache>
                <c:formatCode>General</c:formatCode>
                <c:ptCount val="4"/>
                <c:pt idx="0">
                  <c:v>0.32</c:v>
                </c:pt>
                <c:pt idx="1">
                  <c:v>0.34</c:v>
                </c:pt>
                <c:pt idx="2">
                  <c:v>0.42</c:v>
                </c:pt>
                <c:pt idx="3">
                  <c:v>0.64</c:v>
                </c:pt>
              </c:numCache>
            </c:numRef>
          </c:val>
          <c:smooth val="0"/>
        </c:ser>
        <c:ser>
          <c:idx val="3"/>
          <c:order val="3"/>
          <c:tx>
            <c:strRef>
              <c:f>氮气!$E$40</c:f>
              <c:strCache>
                <c:ptCount val="1"/>
                <c:pt idx="0">
                  <c:v>N0103</c:v>
                </c:pt>
              </c:strCache>
            </c:strRef>
          </c:tx>
          <c:spPr>
            <a:ln w="28575" cap="rnd">
              <a:solidFill>
                <a:schemeClr val="accent4"/>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氮气!$E$41:$E$44</c:f>
              <c:numCache>
                <c:formatCode>General</c:formatCode>
                <c:ptCount val="4"/>
                <c:pt idx="0">
                  <c:v>0.29</c:v>
                </c:pt>
                <c:pt idx="1">
                  <c:v>0.32</c:v>
                </c:pt>
                <c:pt idx="2">
                  <c:v>0.54</c:v>
                </c:pt>
                <c:pt idx="3">
                  <c:v>0.61</c:v>
                </c:pt>
              </c:numCache>
            </c:numRef>
          </c:val>
          <c:smooth val="0"/>
        </c:ser>
        <c:ser>
          <c:idx val="4"/>
          <c:order val="4"/>
          <c:tx>
            <c:strRef>
              <c:f>氮气!$F$40</c:f>
              <c:strCache>
                <c:ptCount val="1"/>
                <c:pt idx="0">
                  <c:v>N0104</c:v>
                </c:pt>
              </c:strCache>
            </c:strRef>
          </c:tx>
          <c:spPr>
            <a:ln w="28575" cap="rnd">
              <a:solidFill>
                <a:schemeClr val="accent5"/>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氮气!$F$41:$F$44</c:f>
              <c:numCache>
                <c:formatCode>0.00</c:formatCode>
                <c:ptCount val="4"/>
                <c:pt idx="0">
                  <c:v>0.3</c:v>
                </c:pt>
                <c:pt idx="1" c:formatCode="General">
                  <c:v>0.38</c:v>
                </c:pt>
                <c:pt idx="2">
                  <c:v>0.4</c:v>
                </c:pt>
                <c:pt idx="3" c:formatCode="General">
                  <c:v>0.61</c:v>
                </c:pt>
              </c:numCache>
            </c:numRef>
          </c:val>
          <c:smooth val="0"/>
        </c:ser>
        <c:ser>
          <c:idx val="5"/>
          <c:order val="5"/>
          <c:tx>
            <c:strRef>
              <c:f>氮气!$G$40</c:f>
              <c:strCache>
                <c:ptCount val="1"/>
                <c:pt idx="0">
                  <c:v>N0105</c:v>
                </c:pt>
              </c:strCache>
            </c:strRef>
          </c:tx>
          <c:spPr>
            <a:ln w="28575" cap="rnd">
              <a:solidFill>
                <a:schemeClr val="accent6"/>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氮气!$G$41:$G$44</c:f>
              <c:numCache>
                <c:formatCode>General</c:formatCode>
                <c:ptCount val="4"/>
                <c:pt idx="0">
                  <c:v>0.32</c:v>
                </c:pt>
                <c:pt idx="1">
                  <c:v>0.42</c:v>
                </c:pt>
                <c:pt idx="2">
                  <c:v>0.45</c:v>
                </c:pt>
                <c:pt idx="3">
                  <c:v>0.45</c:v>
                </c:pt>
              </c:numCache>
            </c:numRef>
          </c:val>
          <c:smooth val="0"/>
        </c:ser>
        <c:ser>
          <c:idx val="6"/>
          <c:order val="6"/>
          <c:tx>
            <c:strRef>
              <c:f>氮气!$H$40</c:f>
              <c:strCache>
                <c:ptCount val="1"/>
                <c:pt idx="0">
                  <c:v>N0106</c:v>
                </c:pt>
              </c:strCache>
            </c:strRef>
          </c:tx>
          <c:spPr>
            <a:ln w="28575" cap="rnd">
              <a:solidFill>
                <a:schemeClr val="accent1">
                  <a:lumMod val="60000"/>
                </a:schemeClr>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氮气!$H$41:$H$44</c:f>
              <c:numCache>
                <c:formatCode>General</c:formatCode>
                <c:ptCount val="4"/>
                <c:pt idx="0">
                  <c:v>0.32</c:v>
                </c:pt>
                <c:pt idx="1">
                  <c:v>0.56</c:v>
                </c:pt>
                <c:pt idx="2">
                  <c:v>0.46</c:v>
                </c:pt>
                <c:pt idx="3">
                  <c:v>0.27</c:v>
                </c:pt>
              </c:numCache>
            </c:numRef>
          </c:val>
          <c:smooth val="0"/>
        </c:ser>
        <c:ser>
          <c:idx val="7"/>
          <c:order val="7"/>
          <c:tx>
            <c:strRef>
              <c:f>氮气!$I$40</c:f>
              <c:strCache>
                <c:ptCount val="1"/>
                <c:pt idx="0">
                  <c:v>N0107</c:v>
                </c:pt>
              </c:strCache>
            </c:strRef>
          </c:tx>
          <c:spPr>
            <a:ln w="28575" cap="rnd">
              <a:solidFill>
                <a:schemeClr val="accent2">
                  <a:lumMod val="60000"/>
                </a:schemeClr>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氮气!$I$41:$I$44</c:f>
              <c:numCache>
                <c:formatCode>0.00</c:formatCode>
                <c:ptCount val="4"/>
                <c:pt idx="0">
                  <c:v>0.3</c:v>
                </c:pt>
                <c:pt idx="1" c:formatCode="General">
                  <c:v>0.28</c:v>
                </c:pt>
                <c:pt idx="2" c:formatCode="General">
                  <c:v>0.58</c:v>
                </c:pt>
                <c:pt idx="3" c:formatCode="General">
                  <c:v>0.26</c:v>
                </c:pt>
              </c:numCache>
            </c:numRef>
          </c:val>
          <c:smooth val="0"/>
        </c:ser>
        <c:ser>
          <c:idx val="8"/>
          <c:order val="8"/>
          <c:tx>
            <c:strRef>
              <c:f>氮气!$J$40</c:f>
              <c:strCache>
                <c:ptCount val="1"/>
                <c:pt idx="0">
                  <c:v>N0108</c:v>
                </c:pt>
              </c:strCache>
            </c:strRef>
          </c:tx>
          <c:spPr>
            <a:ln w="28575" cap="rnd">
              <a:solidFill>
                <a:schemeClr val="accent3">
                  <a:lumMod val="60000"/>
                </a:schemeClr>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氮气!$J$41:$J$44</c:f>
              <c:numCache>
                <c:formatCode>General</c:formatCode>
                <c:ptCount val="4"/>
                <c:pt idx="0">
                  <c:v>0.36</c:v>
                </c:pt>
                <c:pt idx="1">
                  <c:v>0.26</c:v>
                </c:pt>
                <c:pt idx="2">
                  <c:v>0.48</c:v>
                </c:pt>
                <c:pt idx="3">
                  <c:v>0.33</c:v>
                </c:pt>
              </c:numCache>
            </c:numRef>
          </c:val>
          <c:smooth val="0"/>
        </c:ser>
        <c:ser>
          <c:idx val="9"/>
          <c:order val="9"/>
          <c:tx>
            <c:strRef>
              <c:f>氮气!$K$40</c:f>
              <c:strCache>
                <c:ptCount val="1"/>
                <c:pt idx="0">
                  <c:v>N0109</c:v>
                </c:pt>
              </c:strCache>
            </c:strRef>
          </c:tx>
          <c:spPr>
            <a:ln w="28575" cap="rnd">
              <a:solidFill>
                <a:schemeClr val="accent4">
                  <a:lumMod val="60000"/>
                </a:schemeClr>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氮气!$K$41:$K$44</c:f>
              <c:numCache>
                <c:formatCode>General</c:formatCode>
                <c:ptCount val="4"/>
                <c:pt idx="0">
                  <c:v>0.31</c:v>
                </c:pt>
                <c:pt idx="1">
                  <c:v>0.34</c:v>
                </c:pt>
                <c:pt idx="2">
                  <c:v>0.39</c:v>
                </c:pt>
                <c:pt idx="3">
                  <c:v>0.62</c:v>
                </c:pt>
              </c:numCache>
            </c:numRef>
          </c:val>
          <c:smooth val="0"/>
        </c:ser>
        <c:ser>
          <c:idx val="10"/>
          <c:order val="10"/>
          <c:tx>
            <c:strRef>
              <c:f>氮气!$L$40</c:f>
              <c:strCache>
                <c:ptCount val="1"/>
                <c:pt idx="0">
                  <c:v>N0110</c:v>
                </c:pt>
              </c:strCache>
            </c:strRef>
          </c:tx>
          <c:spPr>
            <a:ln w="28575" cap="rnd">
              <a:solidFill>
                <a:schemeClr val="accent5">
                  <a:lumMod val="60000"/>
                </a:schemeClr>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氮气!$L$41:$L$44</c:f>
              <c:numCache>
                <c:formatCode>General</c:formatCode>
                <c:ptCount val="4"/>
                <c:pt idx="0">
                  <c:v>0.35</c:v>
                </c:pt>
                <c:pt idx="1">
                  <c:v>0.41</c:v>
                </c:pt>
                <c:pt idx="2">
                  <c:v>0.45</c:v>
                </c:pt>
                <c:pt idx="3">
                  <c:v>0.56</c:v>
                </c:pt>
              </c:numCache>
            </c:numRef>
          </c:val>
          <c:smooth val="0"/>
        </c:ser>
        <c:ser>
          <c:idx val="11"/>
          <c:order val="11"/>
          <c:tx>
            <c:strRef>
              <c:f>氮气!$M$40</c:f>
              <c:strCache>
                <c:ptCount val="1"/>
                <c:pt idx="0">
                  <c:v>N0111</c:v>
                </c:pt>
              </c:strCache>
            </c:strRef>
          </c:tx>
          <c:spPr>
            <a:ln w="28575" cap="rnd">
              <a:solidFill>
                <a:schemeClr val="accent6">
                  <a:lumMod val="60000"/>
                </a:schemeClr>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氮气!$M$41:$M$44</c:f>
              <c:numCache>
                <c:formatCode>General</c:formatCode>
                <c:ptCount val="4"/>
                <c:pt idx="0">
                  <c:v>0.36</c:v>
                </c:pt>
                <c:pt idx="1">
                  <c:v>0.37</c:v>
                </c:pt>
                <c:pt idx="2" c:formatCode="0.00">
                  <c:v>0.4</c:v>
                </c:pt>
                <c:pt idx="3">
                  <c:v>0.52</c:v>
                </c:pt>
              </c:numCache>
            </c:numRef>
          </c:val>
          <c:smooth val="0"/>
        </c:ser>
        <c:ser>
          <c:idx val="12"/>
          <c:order val="12"/>
          <c:tx>
            <c:strRef>
              <c:f>氮气!$N$40</c:f>
              <c:strCache>
                <c:ptCount val="1"/>
                <c:pt idx="0">
                  <c:v>N0112</c:v>
                </c:pt>
              </c:strCache>
            </c:strRef>
          </c:tx>
          <c:spPr>
            <a:ln w="28575" cap="rnd">
              <a:solidFill>
                <a:schemeClr val="accent1">
                  <a:lumMod val="80000"/>
                  <a:lumOff val="20000"/>
                </a:schemeClr>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氮气!$N$41:$N$44</c:f>
              <c:numCache>
                <c:formatCode>General</c:formatCode>
                <c:ptCount val="4"/>
                <c:pt idx="0">
                  <c:v>0.32</c:v>
                </c:pt>
                <c:pt idx="1">
                  <c:v>0.42</c:v>
                </c:pt>
                <c:pt idx="2" c:formatCode="0.00">
                  <c:v>0.3</c:v>
                </c:pt>
                <c:pt idx="3">
                  <c:v>0.43</c:v>
                </c:pt>
              </c:numCache>
            </c:numRef>
          </c:val>
          <c:smooth val="0"/>
        </c:ser>
        <c:ser>
          <c:idx val="13"/>
          <c:order val="13"/>
          <c:tx>
            <c:strRef>
              <c:f>氮气!$O$40</c:f>
              <c:strCache>
                <c:ptCount val="1"/>
                <c:pt idx="0">
                  <c:v>N0113</c:v>
                </c:pt>
              </c:strCache>
            </c:strRef>
          </c:tx>
          <c:spPr>
            <a:ln w="28575" cap="rnd">
              <a:solidFill>
                <a:schemeClr val="accent2">
                  <a:lumMod val="80000"/>
                  <a:lumOff val="20000"/>
                </a:schemeClr>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氮气!$O$41:$O$44</c:f>
              <c:numCache>
                <c:formatCode>General</c:formatCode>
                <c:ptCount val="4"/>
                <c:pt idx="0">
                  <c:v>0.29</c:v>
                </c:pt>
                <c:pt idx="1" c:formatCode="0.00">
                  <c:v>0.5</c:v>
                </c:pt>
                <c:pt idx="2">
                  <c:v>0.31</c:v>
                </c:pt>
                <c:pt idx="3">
                  <c:v>0.38</c:v>
                </c:pt>
              </c:numCache>
            </c:numRef>
          </c:val>
          <c:smooth val="0"/>
        </c:ser>
        <c:ser>
          <c:idx val="14"/>
          <c:order val="14"/>
          <c:tx>
            <c:strRef>
              <c:f>氮气!$P$40</c:f>
              <c:strCache>
                <c:ptCount val="1"/>
                <c:pt idx="0">
                  <c:v>N0114</c:v>
                </c:pt>
              </c:strCache>
            </c:strRef>
          </c:tx>
          <c:spPr>
            <a:ln w="28575" cap="rnd">
              <a:solidFill>
                <a:schemeClr val="accent3">
                  <a:lumMod val="80000"/>
                  <a:lumOff val="20000"/>
                </a:schemeClr>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氮气!$P$41:$P$44</c:f>
              <c:numCache>
                <c:formatCode>General</c:formatCode>
                <c:ptCount val="4"/>
                <c:pt idx="0">
                  <c:v>0.25</c:v>
                </c:pt>
                <c:pt idx="1">
                  <c:v>0.54</c:v>
                </c:pt>
                <c:pt idx="2">
                  <c:v>0.68</c:v>
                </c:pt>
                <c:pt idx="3">
                  <c:v>0.51</c:v>
                </c:pt>
              </c:numCache>
            </c:numRef>
          </c:val>
          <c:smooth val="0"/>
        </c:ser>
        <c:ser>
          <c:idx val="15"/>
          <c:order val="15"/>
          <c:tx>
            <c:strRef>
              <c:f>氮气!$Q$40</c:f>
              <c:strCache>
                <c:ptCount val="1"/>
                <c:pt idx="0">
                  <c:v>N0115</c:v>
                </c:pt>
              </c:strCache>
            </c:strRef>
          </c:tx>
          <c:spPr>
            <a:ln w="28575" cap="rnd">
              <a:solidFill>
                <a:schemeClr val="accent4">
                  <a:lumMod val="80000"/>
                  <a:lumOff val="20000"/>
                </a:schemeClr>
              </a:solidFill>
              <a:round/>
            </a:ln>
            <a:effectLst/>
          </c:spPr>
          <c:marker>
            <c:symbol val="none"/>
          </c:marker>
          <c:dLbls>
            <c:delete val="1"/>
          </c:dLbls>
          <c:cat>
            <c:numRef>
              <c:f>氮气!$A$41:$A$44</c:f>
              <c:numCache>
                <c:formatCode>General</c:formatCode>
                <c:ptCount val="4"/>
                <c:pt idx="0">
                  <c:v>2025.03</c:v>
                </c:pt>
                <c:pt idx="1">
                  <c:v>2025.06</c:v>
                </c:pt>
                <c:pt idx="2">
                  <c:v>2025.09</c:v>
                </c:pt>
                <c:pt idx="3">
                  <c:v>2025.12</c:v>
                </c:pt>
              </c:numCache>
            </c:numRef>
          </c:cat>
          <c:val>
            <c:numRef>
              <c:f>氮气!$Q$41:$Q$44</c:f>
              <c:numCache>
                <c:formatCode>General</c:formatCode>
                <c:ptCount val="4"/>
                <c:pt idx="0">
                  <c:v>0.36</c:v>
                </c:pt>
                <c:pt idx="1">
                  <c:v>0.61</c:v>
                </c:pt>
                <c:pt idx="2">
                  <c:v>0.64</c:v>
                </c:pt>
                <c:pt idx="3">
                  <c:v>0.46</c:v>
                </c:pt>
              </c:numCache>
            </c:numRef>
          </c:val>
          <c:smooth val="0"/>
        </c:ser>
        <c:dLbls>
          <c:showLegendKey val="0"/>
          <c:showVal val="0"/>
          <c:showCatName val="0"/>
          <c:showSerName val="0"/>
          <c:showPercent val="0"/>
          <c:showBubbleSize val="0"/>
        </c:dLbls>
        <c:marker val="0"/>
        <c:smooth val="0"/>
        <c:axId val="253822752"/>
        <c:axId val="253804864"/>
      </c:lineChart>
      <c:catAx>
        <c:axId val="2538227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3804864"/>
        <c:crosses val="autoZero"/>
        <c:auto val="1"/>
        <c:lblAlgn val="ctr"/>
        <c:lblOffset val="100"/>
        <c:noMultiLvlLbl val="0"/>
      </c:catAx>
      <c:valAx>
        <c:axId val="253804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253822752"/>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0586a11-b1f2-49d4-ac98-17016aa690a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a:t>2025</a:t>
            </a:r>
            <a:r>
              <a:rPr lang="zh-CN" altLang="en-US"/>
              <a:t>年氮气微生物限度趋势图</a:t>
            </a:r>
            <a:endParaRPr lang="zh-CN" altLang="en-US"/>
          </a:p>
        </c:rich>
      </c:tx>
      <c:layout>
        <c:manualLayout>
          <c:xMode val="edge"/>
          <c:yMode val="edge"/>
          <c:x val="0.235583333333333"/>
          <c:y val="0.0277777777777778"/>
        </c:manualLayout>
      </c:layout>
      <c:overlay val="0"/>
      <c:spPr>
        <a:noFill/>
        <a:ln>
          <a:noFill/>
        </a:ln>
        <a:effectLst/>
      </c:spPr>
    </c:title>
    <c:autoTitleDeleted val="0"/>
    <c:plotArea>
      <c:layout/>
      <c:lineChart>
        <c:grouping val="standard"/>
        <c:varyColors val="0"/>
        <c:ser>
          <c:idx val="0"/>
          <c:order val="0"/>
          <c:tx>
            <c:strRef>
              <c:f>氮气!$B$31</c:f>
              <c:strCache>
                <c:ptCount val="1"/>
                <c:pt idx="0">
                  <c:v>USL</c:v>
                </c:pt>
              </c:strCache>
            </c:strRef>
          </c:tx>
          <c:spPr>
            <a:ln w="28575" cap="rnd">
              <a:solidFill>
                <a:schemeClr val="accent1"/>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氮气!$B$32:$B$35</c:f>
              <c:numCache>
                <c:formatCode>General</c:formatCode>
                <c:ptCount val="4"/>
                <c:pt idx="0">
                  <c:v>200</c:v>
                </c:pt>
                <c:pt idx="1">
                  <c:v>200</c:v>
                </c:pt>
                <c:pt idx="2">
                  <c:v>200</c:v>
                </c:pt>
                <c:pt idx="3">
                  <c:v>200</c:v>
                </c:pt>
              </c:numCache>
            </c:numRef>
          </c:val>
          <c:smooth val="0"/>
        </c:ser>
        <c:ser>
          <c:idx val="1"/>
          <c:order val="1"/>
          <c:tx>
            <c:strRef>
              <c:f>氮气!$C$31</c:f>
              <c:strCache>
                <c:ptCount val="1"/>
                <c:pt idx="0">
                  <c:v>N0101 </c:v>
                </c:pt>
              </c:strCache>
            </c:strRef>
          </c:tx>
          <c:spPr>
            <a:ln w="28575" cap="rnd">
              <a:solidFill>
                <a:schemeClr val="accent2"/>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氮气!$C$32:$C$35</c:f>
              <c:numCache>
                <c:formatCode>General</c:formatCode>
                <c:ptCount val="4"/>
                <c:pt idx="0">
                  <c:v>0</c:v>
                </c:pt>
                <c:pt idx="1">
                  <c:v>0</c:v>
                </c:pt>
                <c:pt idx="2">
                  <c:v>0</c:v>
                </c:pt>
                <c:pt idx="3">
                  <c:v>0</c:v>
                </c:pt>
              </c:numCache>
            </c:numRef>
          </c:val>
          <c:smooth val="0"/>
        </c:ser>
        <c:ser>
          <c:idx val="2"/>
          <c:order val="2"/>
          <c:tx>
            <c:strRef>
              <c:f>氮气!$D$31</c:f>
              <c:strCache>
                <c:ptCount val="1"/>
                <c:pt idx="0">
                  <c:v>N0102</c:v>
                </c:pt>
              </c:strCache>
            </c:strRef>
          </c:tx>
          <c:spPr>
            <a:ln w="28575" cap="rnd">
              <a:solidFill>
                <a:schemeClr val="accent3"/>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氮气!$D$32:$D$35</c:f>
              <c:numCache>
                <c:formatCode>General</c:formatCode>
                <c:ptCount val="4"/>
                <c:pt idx="0">
                  <c:v>0</c:v>
                </c:pt>
                <c:pt idx="1">
                  <c:v>1</c:v>
                </c:pt>
                <c:pt idx="2">
                  <c:v>0</c:v>
                </c:pt>
                <c:pt idx="3">
                  <c:v>0</c:v>
                </c:pt>
              </c:numCache>
            </c:numRef>
          </c:val>
          <c:smooth val="0"/>
        </c:ser>
        <c:ser>
          <c:idx val="3"/>
          <c:order val="3"/>
          <c:tx>
            <c:strRef>
              <c:f>氮气!$E$31</c:f>
              <c:strCache>
                <c:ptCount val="1"/>
                <c:pt idx="0">
                  <c:v>N0103</c:v>
                </c:pt>
              </c:strCache>
            </c:strRef>
          </c:tx>
          <c:spPr>
            <a:ln w="28575" cap="rnd">
              <a:solidFill>
                <a:schemeClr val="accent4"/>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氮气!$E$32:$E$35</c:f>
              <c:numCache>
                <c:formatCode>General</c:formatCode>
                <c:ptCount val="4"/>
                <c:pt idx="0">
                  <c:v>0</c:v>
                </c:pt>
                <c:pt idx="1">
                  <c:v>1</c:v>
                </c:pt>
                <c:pt idx="2">
                  <c:v>0</c:v>
                </c:pt>
                <c:pt idx="3">
                  <c:v>0</c:v>
                </c:pt>
              </c:numCache>
            </c:numRef>
          </c:val>
          <c:smooth val="0"/>
        </c:ser>
        <c:ser>
          <c:idx val="4"/>
          <c:order val="4"/>
          <c:tx>
            <c:strRef>
              <c:f>氮气!$F$31</c:f>
              <c:strCache>
                <c:ptCount val="1"/>
                <c:pt idx="0">
                  <c:v>N0104</c:v>
                </c:pt>
              </c:strCache>
            </c:strRef>
          </c:tx>
          <c:spPr>
            <a:ln w="28575" cap="rnd">
              <a:solidFill>
                <a:schemeClr val="accent5"/>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氮气!$F$32:$F$35</c:f>
              <c:numCache>
                <c:formatCode>General</c:formatCode>
                <c:ptCount val="4"/>
                <c:pt idx="0">
                  <c:v>0</c:v>
                </c:pt>
                <c:pt idx="1">
                  <c:v>1</c:v>
                </c:pt>
                <c:pt idx="2">
                  <c:v>0</c:v>
                </c:pt>
                <c:pt idx="3">
                  <c:v>0</c:v>
                </c:pt>
              </c:numCache>
            </c:numRef>
          </c:val>
          <c:smooth val="0"/>
        </c:ser>
        <c:ser>
          <c:idx val="5"/>
          <c:order val="5"/>
          <c:tx>
            <c:strRef>
              <c:f>氮气!$G$31</c:f>
              <c:strCache>
                <c:ptCount val="1"/>
                <c:pt idx="0">
                  <c:v>N0105</c:v>
                </c:pt>
              </c:strCache>
            </c:strRef>
          </c:tx>
          <c:spPr>
            <a:ln w="28575" cap="rnd">
              <a:solidFill>
                <a:schemeClr val="accent6"/>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氮气!$G$32:$G$35</c:f>
              <c:numCache>
                <c:formatCode>General</c:formatCode>
                <c:ptCount val="4"/>
                <c:pt idx="0">
                  <c:v>0</c:v>
                </c:pt>
                <c:pt idx="1">
                  <c:v>0</c:v>
                </c:pt>
                <c:pt idx="2">
                  <c:v>0</c:v>
                </c:pt>
                <c:pt idx="3">
                  <c:v>0</c:v>
                </c:pt>
              </c:numCache>
            </c:numRef>
          </c:val>
          <c:smooth val="0"/>
        </c:ser>
        <c:ser>
          <c:idx val="6"/>
          <c:order val="6"/>
          <c:tx>
            <c:strRef>
              <c:f>氮气!$H$31</c:f>
              <c:strCache>
                <c:ptCount val="1"/>
                <c:pt idx="0">
                  <c:v>N0106</c:v>
                </c:pt>
              </c:strCache>
            </c:strRef>
          </c:tx>
          <c:spPr>
            <a:ln w="28575" cap="rnd">
              <a:solidFill>
                <a:schemeClr val="accent1">
                  <a:lumMod val="60000"/>
                </a:schemeClr>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氮气!$H$32:$H$35</c:f>
              <c:numCache>
                <c:formatCode>General</c:formatCode>
                <c:ptCount val="4"/>
                <c:pt idx="0">
                  <c:v>0</c:v>
                </c:pt>
                <c:pt idx="1">
                  <c:v>0</c:v>
                </c:pt>
                <c:pt idx="2">
                  <c:v>0</c:v>
                </c:pt>
                <c:pt idx="3">
                  <c:v>95</c:v>
                </c:pt>
              </c:numCache>
            </c:numRef>
          </c:val>
          <c:smooth val="0"/>
        </c:ser>
        <c:ser>
          <c:idx val="7"/>
          <c:order val="7"/>
          <c:tx>
            <c:strRef>
              <c:f>氮气!$I$31</c:f>
              <c:strCache>
                <c:ptCount val="1"/>
                <c:pt idx="0">
                  <c:v>N0107</c:v>
                </c:pt>
              </c:strCache>
            </c:strRef>
          </c:tx>
          <c:spPr>
            <a:ln w="28575" cap="rnd">
              <a:solidFill>
                <a:schemeClr val="accent2">
                  <a:lumMod val="60000"/>
                </a:schemeClr>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氮气!$I$32:$I$35</c:f>
              <c:numCache>
                <c:formatCode>General</c:formatCode>
                <c:ptCount val="4"/>
                <c:pt idx="0">
                  <c:v>0</c:v>
                </c:pt>
                <c:pt idx="1">
                  <c:v>0</c:v>
                </c:pt>
                <c:pt idx="2">
                  <c:v>0</c:v>
                </c:pt>
                <c:pt idx="3">
                  <c:v>1</c:v>
                </c:pt>
              </c:numCache>
            </c:numRef>
          </c:val>
          <c:smooth val="0"/>
        </c:ser>
        <c:ser>
          <c:idx val="8"/>
          <c:order val="8"/>
          <c:tx>
            <c:strRef>
              <c:f>氮气!$J$31</c:f>
              <c:strCache>
                <c:ptCount val="1"/>
                <c:pt idx="0">
                  <c:v>N0108</c:v>
                </c:pt>
              </c:strCache>
            </c:strRef>
          </c:tx>
          <c:spPr>
            <a:ln w="28575" cap="rnd">
              <a:solidFill>
                <a:schemeClr val="accent3">
                  <a:lumMod val="60000"/>
                </a:schemeClr>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氮气!$J$32:$J$35</c:f>
              <c:numCache>
                <c:formatCode>General</c:formatCode>
                <c:ptCount val="4"/>
                <c:pt idx="0">
                  <c:v>0</c:v>
                </c:pt>
                <c:pt idx="1">
                  <c:v>0</c:v>
                </c:pt>
                <c:pt idx="2">
                  <c:v>0</c:v>
                </c:pt>
                <c:pt idx="3">
                  <c:v>48</c:v>
                </c:pt>
              </c:numCache>
            </c:numRef>
          </c:val>
          <c:smooth val="0"/>
        </c:ser>
        <c:ser>
          <c:idx val="9"/>
          <c:order val="9"/>
          <c:tx>
            <c:strRef>
              <c:f>氮气!$K$31</c:f>
              <c:strCache>
                <c:ptCount val="1"/>
                <c:pt idx="0">
                  <c:v>N0109</c:v>
                </c:pt>
              </c:strCache>
            </c:strRef>
          </c:tx>
          <c:spPr>
            <a:ln w="28575" cap="rnd">
              <a:solidFill>
                <a:schemeClr val="accent4">
                  <a:lumMod val="60000"/>
                </a:schemeClr>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氮气!$K$32:$K$35</c:f>
              <c:numCache>
                <c:formatCode>General</c:formatCode>
                <c:ptCount val="4"/>
                <c:pt idx="0">
                  <c:v>0</c:v>
                </c:pt>
                <c:pt idx="1">
                  <c:v>0</c:v>
                </c:pt>
                <c:pt idx="2">
                  <c:v>0</c:v>
                </c:pt>
                <c:pt idx="3">
                  <c:v>0</c:v>
                </c:pt>
              </c:numCache>
            </c:numRef>
          </c:val>
          <c:smooth val="0"/>
        </c:ser>
        <c:ser>
          <c:idx val="10"/>
          <c:order val="10"/>
          <c:tx>
            <c:strRef>
              <c:f>氮气!$L$31</c:f>
              <c:strCache>
                <c:ptCount val="1"/>
                <c:pt idx="0">
                  <c:v>N0110</c:v>
                </c:pt>
              </c:strCache>
            </c:strRef>
          </c:tx>
          <c:spPr>
            <a:ln w="28575" cap="rnd">
              <a:solidFill>
                <a:schemeClr val="accent5">
                  <a:lumMod val="60000"/>
                </a:schemeClr>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氮气!$L$32:$L$35</c:f>
              <c:numCache>
                <c:formatCode>General</c:formatCode>
                <c:ptCount val="4"/>
                <c:pt idx="0">
                  <c:v>0</c:v>
                </c:pt>
                <c:pt idx="1">
                  <c:v>0</c:v>
                </c:pt>
                <c:pt idx="2">
                  <c:v>0</c:v>
                </c:pt>
                <c:pt idx="3">
                  <c:v>0</c:v>
                </c:pt>
              </c:numCache>
            </c:numRef>
          </c:val>
          <c:smooth val="0"/>
        </c:ser>
        <c:ser>
          <c:idx val="11"/>
          <c:order val="11"/>
          <c:tx>
            <c:strRef>
              <c:f>氮气!$M$31</c:f>
              <c:strCache>
                <c:ptCount val="1"/>
                <c:pt idx="0">
                  <c:v>N0111</c:v>
                </c:pt>
              </c:strCache>
            </c:strRef>
          </c:tx>
          <c:spPr>
            <a:ln w="28575" cap="rnd">
              <a:solidFill>
                <a:schemeClr val="accent6">
                  <a:lumMod val="60000"/>
                </a:schemeClr>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氮气!$M$32:$M$35</c:f>
              <c:numCache>
                <c:formatCode>General</c:formatCode>
                <c:ptCount val="4"/>
                <c:pt idx="0">
                  <c:v>0</c:v>
                </c:pt>
                <c:pt idx="1">
                  <c:v>0</c:v>
                </c:pt>
                <c:pt idx="2">
                  <c:v>0</c:v>
                </c:pt>
                <c:pt idx="3">
                  <c:v>0</c:v>
                </c:pt>
              </c:numCache>
            </c:numRef>
          </c:val>
          <c:smooth val="0"/>
        </c:ser>
        <c:ser>
          <c:idx val="12"/>
          <c:order val="12"/>
          <c:tx>
            <c:strRef>
              <c:f>氮气!$N$31</c:f>
              <c:strCache>
                <c:ptCount val="1"/>
                <c:pt idx="0">
                  <c:v>N0112</c:v>
                </c:pt>
              </c:strCache>
            </c:strRef>
          </c:tx>
          <c:spPr>
            <a:ln w="28575" cap="rnd">
              <a:solidFill>
                <a:schemeClr val="accent1">
                  <a:lumMod val="80000"/>
                  <a:lumOff val="20000"/>
                </a:schemeClr>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氮气!$N$32:$N$35</c:f>
              <c:numCache>
                <c:formatCode>General</c:formatCode>
                <c:ptCount val="4"/>
                <c:pt idx="0">
                  <c:v>0</c:v>
                </c:pt>
                <c:pt idx="1">
                  <c:v>0</c:v>
                </c:pt>
                <c:pt idx="2">
                  <c:v>1</c:v>
                </c:pt>
                <c:pt idx="3">
                  <c:v>0</c:v>
                </c:pt>
              </c:numCache>
            </c:numRef>
          </c:val>
          <c:smooth val="0"/>
        </c:ser>
        <c:ser>
          <c:idx val="13"/>
          <c:order val="13"/>
          <c:tx>
            <c:strRef>
              <c:f>氮气!$O$31</c:f>
              <c:strCache>
                <c:ptCount val="1"/>
                <c:pt idx="0">
                  <c:v>N0113</c:v>
                </c:pt>
              </c:strCache>
            </c:strRef>
          </c:tx>
          <c:spPr>
            <a:ln w="28575" cap="rnd">
              <a:solidFill>
                <a:schemeClr val="accent2">
                  <a:lumMod val="80000"/>
                  <a:lumOff val="20000"/>
                </a:schemeClr>
              </a:solidFill>
              <a:round/>
            </a:ln>
            <a:effectLst/>
          </c:spPr>
          <c:marker>
            <c:symbol val="none"/>
          </c:marker>
          <c:dLbls>
            <c:delete val="1"/>
          </c:dLbls>
          <c:cat>
            <c:numRef>
              <c:f>氮气!$A$32:$A$35</c:f>
              <c:numCache>
                <c:formatCode>General</c:formatCode>
                <c:ptCount val="4"/>
                <c:pt idx="0">
                  <c:v>2025.03</c:v>
                </c:pt>
                <c:pt idx="1">
                  <c:v>2025.06</c:v>
                </c:pt>
                <c:pt idx="2">
                  <c:v>2025.09</c:v>
                </c:pt>
                <c:pt idx="3">
                  <c:v>2025.12</c:v>
                </c:pt>
              </c:numCache>
            </c:numRef>
          </c:cat>
          <c:val>
            <c:numRef>
              <c:f>氮气!$O$32:$O$35</c:f>
              <c:numCache>
                <c:formatCode>General</c:formatCode>
                <c:ptCount val="4"/>
                <c:pt idx="0">
                  <c:v>0</c:v>
                </c:pt>
                <c:pt idx="1">
                  <c:v>1</c:v>
                </c:pt>
                <c:pt idx="2">
                  <c:v>0</c:v>
                </c:pt>
                <c:pt idx="3">
                  <c:v>0</c:v>
                </c:pt>
              </c:numCache>
            </c:numRef>
          </c:val>
          <c:smooth val="0"/>
        </c:ser>
        <c:dLbls>
          <c:showLegendKey val="0"/>
          <c:showVal val="0"/>
          <c:showCatName val="0"/>
          <c:showSerName val="0"/>
          <c:showPercent val="0"/>
          <c:showBubbleSize val="0"/>
        </c:dLbls>
        <c:marker val="0"/>
        <c:smooth val="0"/>
        <c:axId val="178615360"/>
        <c:axId val="178609120"/>
      </c:lineChart>
      <c:catAx>
        <c:axId val="178615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8609120"/>
        <c:crosses val="autoZero"/>
        <c:auto val="1"/>
        <c:lblAlgn val="ctr"/>
        <c:lblOffset val="100"/>
        <c:noMultiLvlLbl val="0"/>
      </c:catAx>
      <c:valAx>
        <c:axId val="17860912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000" b="0" i="0" u="none" strike="noStrike" baseline="0">
                    <a:effectLst/>
                  </a:rPr>
                  <a:t>cfu/m³</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861536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75e0cbf-9bf1-4917-a228-3d8d6015850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400" b="0" i="0" baseline="0">
                <a:effectLst/>
              </a:rPr>
              <a:t>2025</a:t>
            </a:r>
            <a:r>
              <a:rPr lang="zh-CN" altLang="zh-CN" sz="1400" b="0" i="0" baseline="0">
                <a:effectLst/>
              </a:rPr>
              <a:t>年一车间氮气（除菌过滤后）悬浮粒子</a:t>
            </a:r>
            <a:r>
              <a:rPr lang="el-GR" altLang="zh-CN" sz="1400" b="0" i="0" baseline="0">
                <a:effectLst/>
              </a:rPr>
              <a:t>≥0.5μ</a:t>
            </a:r>
            <a:r>
              <a:rPr lang="en-US" altLang="zh-CN" sz="1400" b="0" i="0" baseline="0">
                <a:effectLst/>
              </a:rPr>
              <a:t>m</a:t>
            </a:r>
            <a:r>
              <a:rPr lang="zh-CN" altLang="zh-CN" sz="1400" b="0" i="0" baseline="0">
                <a:effectLst/>
              </a:rPr>
              <a:t>趋势图</a:t>
            </a:r>
            <a:endParaRPr lang="zh-CN" altLang="zh-CN" sz="1400">
              <a:effectLst/>
            </a:endParaRPr>
          </a:p>
        </c:rich>
      </c:tx>
      <c:layout/>
      <c:overlay val="0"/>
      <c:spPr>
        <a:noFill/>
        <a:ln>
          <a:noFill/>
        </a:ln>
        <a:effectLst/>
      </c:spPr>
    </c:title>
    <c:autoTitleDeleted val="0"/>
    <c:plotArea>
      <c:layout/>
      <c:lineChart>
        <c:grouping val="standard"/>
        <c:varyColors val="0"/>
        <c:ser>
          <c:idx val="0"/>
          <c:order val="0"/>
          <c:tx>
            <c:strRef>
              <c:f>氮气!$B$49</c:f>
              <c:strCache>
                <c:ptCount val="1"/>
                <c:pt idx="0">
                  <c:v>N0114</c:v>
                </c:pt>
              </c:strCache>
            </c:strRef>
          </c:tx>
          <c:spPr>
            <a:ln w="28575" cap="rnd">
              <a:solidFill>
                <a:schemeClr val="accent1"/>
              </a:solidFill>
              <a:round/>
            </a:ln>
            <a:effectLst/>
          </c:spPr>
          <c:marker>
            <c:symbol val="none"/>
          </c:marker>
          <c:dLbls>
            <c:delete val="1"/>
          </c:dLbls>
          <c:cat>
            <c:strRef>
              <c:f>氮气!$A$50:$A$59</c:f>
              <c:strCache>
                <c:ptCount val="10"/>
                <c:pt idx="0">
                  <c:v>2025.02.24</c:v>
                </c:pt>
                <c:pt idx="1">
                  <c:v>2025.02.28</c:v>
                </c:pt>
                <c:pt idx="2">
                  <c:v>2025.07.12</c:v>
                </c:pt>
                <c:pt idx="3">
                  <c:v>2025.07.14</c:v>
                </c:pt>
                <c:pt idx="4">
                  <c:v>2025.07.16</c:v>
                </c:pt>
                <c:pt idx="5">
                  <c:v>2025.07.18</c:v>
                </c:pt>
                <c:pt idx="6">
                  <c:v>2025.09.13</c:v>
                </c:pt>
                <c:pt idx="7">
                  <c:v>2025.09.16</c:v>
                </c:pt>
                <c:pt idx="8">
                  <c:v>2025.09.18</c:v>
                </c:pt>
                <c:pt idx="9">
                  <c:v>2025.09.20</c:v>
                </c:pt>
              </c:strCache>
            </c:strRef>
          </c:cat>
          <c:val>
            <c:numRef>
              <c:f>氮气!$B$50:$B$59</c:f>
              <c:numCache>
                <c:formatCode>General</c:formatCode>
                <c:ptCount val="10"/>
                <c:pt idx="0">
                  <c:v>173</c:v>
                </c:pt>
                <c:pt idx="1">
                  <c:v>0</c:v>
                </c:pt>
                <c:pt idx="2">
                  <c:v>0</c:v>
                </c:pt>
                <c:pt idx="3">
                  <c:v>0</c:v>
                </c:pt>
                <c:pt idx="4">
                  <c:v>0</c:v>
                </c:pt>
                <c:pt idx="5">
                  <c:v>117</c:v>
                </c:pt>
                <c:pt idx="6">
                  <c:v>0</c:v>
                </c:pt>
                <c:pt idx="7">
                  <c:v>17</c:v>
                </c:pt>
                <c:pt idx="8">
                  <c:v>0</c:v>
                </c:pt>
                <c:pt idx="9">
                  <c:v>0</c:v>
                </c:pt>
              </c:numCache>
            </c:numRef>
          </c:val>
          <c:smooth val="0"/>
        </c:ser>
        <c:ser>
          <c:idx val="1"/>
          <c:order val="1"/>
          <c:tx>
            <c:strRef>
              <c:f>氮气!$C$49</c:f>
              <c:strCache>
                <c:ptCount val="1"/>
                <c:pt idx="0">
                  <c:v>N0115</c:v>
                </c:pt>
              </c:strCache>
            </c:strRef>
          </c:tx>
          <c:spPr>
            <a:ln w="28575" cap="rnd">
              <a:solidFill>
                <a:schemeClr val="accent2"/>
              </a:solidFill>
              <a:round/>
            </a:ln>
            <a:effectLst/>
          </c:spPr>
          <c:marker>
            <c:symbol val="none"/>
          </c:marker>
          <c:dLbls>
            <c:delete val="1"/>
          </c:dLbls>
          <c:cat>
            <c:strRef>
              <c:f>氮气!$A$50:$A$59</c:f>
              <c:strCache>
                <c:ptCount val="10"/>
                <c:pt idx="0">
                  <c:v>2025.02.24</c:v>
                </c:pt>
                <c:pt idx="1">
                  <c:v>2025.02.28</c:v>
                </c:pt>
                <c:pt idx="2">
                  <c:v>2025.07.12</c:v>
                </c:pt>
                <c:pt idx="3">
                  <c:v>2025.07.14</c:v>
                </c:pt>
                <c:pt idx="4">
                  <c:v>2025.07.16</c:v>
                </c:pt>
                <c:pt idx="5">
                  <c:v>2025.07.18</c:v>
                </c:pt>
                <c:pt idx="6">
                  <c:v>2025.09.13</c:v>
                </c:pt>
                <c:pt idx="7">
                  <c:v>2025.09.16</c:v>
                </c:pt>
                <c:pt idx="8">
                  <c:v>2025.09.18</c:v>
                </c:pt>
                <c:pt idx="9">
                  <c:v>2025.09.20</c:v>
                </c:pt>
              </c:strCache>
            </c:strRef>
          </c:cat>
          <c:val>
            <c:numRef>
              <c:f>氮气!$C$50:$C$59</c:f>
              <c:numCache>
                <c:formatCode>General</c:formatCode>
                <c:ptCount val="10"/>
                <c:pt idx="0">
                  <c:v>0</c:v>
                </c:pt>
                <c:pt idx="1">
                  <c:v>0</c:v>
                </c:pt>
                <c:pt idx="2">
                  <c:v>0</c:v>
                </c:pt>
                <c:pt idx="3">
                  <c:v>0</c:v>
                </c:pt>
                <c:pt idx="4">
                  <c:v>10</c:v>
                </c:pt>
                <c:pt idx="5">
                  <c:v>0</c:v>
                </c:pt>
                <c:pt idx="6">
                  <c:v>0</c:v>
                </c:pt>
                <c:pt idx="7">
                  <c:v>0</c:v>
                </c:pt>
                <c:pt idx="8">
                  <c:v>0</c:v>
                </c:pt>
                <c:pt idx="9">
                  <c:v>0</c:v>
                </c:pt>
              </c:numCache>
            </c:numRef>
          </c:val>
          <c:smooth val="0"/>
        </c:ser>
        <c:ser>
          <c:idx val="2"/>
          <c:order val="2"/>
          <c:tx>
            <c:strRef>
              <c:f>氮气!$D$49</c:f>
              <c:strCache>
                <c:ptCount val="1"/>
                <c:pt idx="0">
                  <c:v>USL</c:v>
                </c:pt>
              </c:strCache>
            </c:strRef>
          </c:tx>
          <c:spPr>
            <a:ln w="28575" cap="rnd">
              <a:solidFill>
                <a:schemeClr val="accent3"/>
              </a:solidFill>
              <a:round/>
            </a:ln>
            <a:effectLst/>
          </c:spPr>
          <c:marker>
            <c:symbol val="none"/>
          </c:marker>
          <c:dLbls>
            <c:delete val="1"/>
          </c:dLbls>
          <c:cat>
            <c:strRef>
              <c:f>氮气!$A$50:$A$59</c:f>
              <c:strCache>
                <c:ptCount val="10"/>
                <c:pt idx="0">
                  <c:v>2025.02.24</c:v>
                </c:pt>
                <c:pt idx="1">
                  <c:v>2025.02.28</c:v>
                </c:pt>
                <c:pt idx="2">
                  <c:v>2025.07.12</c:v>
                </c:pt>
                <c:pt idx="3">
                  <c:v>2025.07.14</c:v>
                </c:pt>
                <c:pt idx="4">
                  <c:v>2025.07.16</c:v>
                </c:pt>
                <c:pt idx="5">
                  <c:v>2025.07.18</c:v>
                </c:pt>
                <c:pt idx="6">
                  <c:v>2025.09.13</c:v>
                </c:pt>
                <c:pt idx="7">
                  <c:v>2025.09.16</c:v>
                </c:pt>
                <c:pt idx="8">
                  <c:v>2025.09.18</c:v>
                </c:pt>
                <c:pt idx="9">
                  <c:v>2025.09.20</c:v>
                </c:pt>
              </c:strCache>
            </c:strRef>
          </c:cat>
          <c:val>
            <c:numRef>
              <c:f>氮气!$D$50:$D$59</c:f>
              <c:numCache>
                <c:formatCode>General</c:formatCode>
                <c:ptCount val="10"/>
                <c:pt idx="0">
                  <c:v>3520</c:v>
                </c:pt>
                <c:pt idx="1">
                  <c:v>3520</c:v>
                </c:pt>
                <c:pt idx="2">
                  <c:v>3520</c:v>
                </c:pt>
                <c:pt idx="3">
                  <c:v>3520</c:v>
                </c:pt>
                <c:pt idx="4">
                  <c:v>3520</c:v>
                </c:pt>
                <c:pt idx="5">
                  <c:v>3520</c:v>
                </c:pt>
                <c:pt idx="6">
                  <c:v>3520</c:v>
                </c:pt>
                <c:pt idx="7">
                  <c:v>3520</c:v>
                </c:pt>
                <c:pt idx="8">
                  <c:v>3520</c:v>
                </c:pt>
                <c:pt idx="9">
                  <c:v>3520</c:v>
                </c:pt>
              </c:numCache>
            </c:numRef>
          </c:val>
          <c:smooth val="0"/>
        </c:ser>
        <c:dLbls>
          <c:showLegendKey val="0"/>
          <c:showVal val="0"/>
          <c:showCatName val="0"/>
          <c:showSerName val="0"/>
          <c:showPercent val="0"/>
          <c:showBubbleSize val="0"/>
        </c:dLbls>
        <c:marker val="0"/>
        <c:smooth val="0"/>
        <c:axId val="178613280"/>
        <c:axId val="178621600"/>
      </c:lineChart>
      <c:catAx>
        <c:axId val="1786132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8621600"/>
        <c:crosses val="autoZero"/>
        <c:auto val="1"/>
        <c:lblAlgn val="ctr"/>
        <c:lblOffset val="100"/>
        <c:noMultiLvlLbl val="0"/>
      </c:catAx>
      <c:valAx>
        <c:axId val="1786216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zh-CN" sz="1000" b="0" i="0" baseline="0">
                    <a:effectLst/>
                  </a:rPr>
                  <a:t>个</a:t>
                </a:r>
                <a:r>
                  <a:rPr lang="en-US" altLang="zh-CN" sz="1000" b="0" i="0" baseline="0">
                    <a:effectLst/>
                  </a:rPr>
                  <a:t>/m³</a:t>
                </a:r>
                <a:endParaRPr lang="zh-CN" altLang="zh-CN" sz="1000">
                  <a:effectLst/>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861328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c2446f67-81a2-4132-b704-72b97e0f8d1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a:t>2025</a:t>
            </a:r>
            <a:r>
              <a:rPr lang="zh-CN" altLang="en-US"/>
              <a:t>年一车间氮气悬浮粒子</a:t>
            </a:r>
            <a:r>
              <a:rPr lang="el-GR" altLang="zh-CN"/>
              <a:t>≥0.5μ</a:t>
            </a:r>
            <a:r>
              <a:rPr lang="en-US" altLang="zh-CN"/>
              <a:t>m</a:t>
            </a:r>
            <a:r>
              <a:rPr lang="zh-CN" altLang="en-US"/>
              <a:t>趋势图</a:t>
            </a:r>
            <a:endParaRPr lang="zh-CN" altLang="en-US"/>
          </a:p>
        </c:rich>
      </c:tx>
      <c:layout/>
      <c:overlay val="0"/>
      <c:spPr>
        <a:noFill/>
        <a:ln>
          <a:noFill/>
        </a:ln>
        <a:effectLst/>
      </c:spPr>
    </c:title>
    <c:autoTitleDeleted val="0"/>
    <c:plotArea>
      <c:layout/>
      <c:lineChart>
        <c:grouping val="standard"/>
        <c:varyColors val="0"/>
        <c:ser>
          <c:idx val="0"/>
          <c:order val="0"/>
          <c:tx>
            <c:strRef>
              <c:f>氮气!$B$11</c:f>
              <c:strCache>
                <c:ptCount val="1"/>
                <c:pt idx="0">
                  <c:v>USL</c:v>
                </c:pt>
              </c:strCache>
            </c:strRef>
          </c:tx>
          <c:spPr>
            <a:ln w="28575" cap="rnd">
              <a:solidFill>
                <a:schemeClr val="accent1"/>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氮气!$B$12:$B$15</c:f>
              <c:numCache>
                <c:formatCode>General</c:formatCode>
                <c:ptCount val="4"/>
                <c:pt idx="0">
                  <c:v>3520000</c:v>
                </c:pt>
                <c:pt idx="1">
                  <c:v>3520000</c:v>
                </c:pt>
                <c:pt idx="2">
                  <c:v>3520000</c:v>
                </c:pt>
                <c:pt idx="3">
                  <c:v>3520000</c:v>
                </c:pt>
              </c:numCache>
            </c:numRef>
          </c:val>
          <c:smooth val="0"/>
        </c:ser>
        <c:ser>
          <c:idx val="1"/>
          <c:order val="1"/>
          <c:tx>
            <c:strRef>
              <c:f>氮气!$C$11</c:f>
              <c:strCache>
                <c:ptCount val="1"/>
                <c:pt idx="0">
                  <c:v>N0101 </c:v>
                </c:pt>
              </c:strCache>
            </c:strRef>
          </c:tx>
          <c:spPr>
            <a:ln w="28575" cap="rnd">
              <a:solidFill>
                <a:schemeClr val="accent2"/>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氮气!$C$12:$C$15</c:f>
              <c:numCache>
                <c:formatCode>General</c:formatCode>
                <c:ptCount val="4"/>
                <c:pt idx="0">
                  <c:v>101557</c:v>
                </c:pt>
                <c:pt idx="1">
                  <c:v>433340</c:v>
                </c:pt>
                <c:pt idx="2">
                  <c:v>297127</c:v>
                </c:pt>
                <c:pt idx="3">
                  <c:v>45433</c:v>
                </c:pt>
              </c:numCache>
            </c:numRef>
          </c:val>
          <c:smooth val="0"/>
        </c:ser>
        <c:ser>
          <c:idx val="2"/>
          <c:order val="2"/>
          <c:tx>
            <c:strRef>
              <c:f>氮气!$D$11</c:f>
              <c:strCache>
                <c:ptCount val="1"/>
                <c:pt idx="0">
                  <c:v>N0102</c:v>
                </c:pt>
              </c:strCache>
            </c:strRef>
          </c:tx>
          <c:spPr>
            <a:ln w="28575" cap="rnd">
              <a:solidFill>
                <a:schemeClr val="accent3"/>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氮气!$D$12:$D$15</c:f>
              <c:numCache>
                <c:formatCode>General</c:formatCode>
                <c:ptCount val="4"/>
                <c:pt idx="0">
                  <c:v>1063</c:v>
                </c:pt>
                <c:pt idx="1">
                  <c:v>2627</c:v>
                </c:pt>
                <c:pt idx="2">
                  <c:v>3</c:v>
                </c:pt>
                <c:pt idx="3">
                  <c:v>0</c:v>
                </c:pt>
              </c:numCache>
            </c:numRef>
          </c:val>
          <c:smooth val="0"/>
        </c:ser>
        <c:ser>
          <c:idx val="3"/>
          <c:order val="3"/>
          <c:tx>
            <c:strRef>
              <c:f>氮气!$E$11</c:f>
              <c:strCache>
                <c:ptCount val="1"/>
                <c:pt idx="0">
                  <c:v>N0103</c:v>
                </c:pt>
              </c:strCache>
            </c:strRef>
          </c:tx>
          <c:spPr>
            <a:ln w="28575" cap="rnd">
              <a:solidFill>
                <a:schemeClr val="accent4"/>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氮气!$E$12:$E$15</c:f>
              <c:numCache>
                <c:formatCode>General</c:formatCode>
                <c:ptCount val="4"/>
                <c:pt idx="0">
                  <c:v>213</c:v>
                </c:pt>
                <c:pt idx="1">
                  <c:v>47</c:v>
                </c:pt>
                <c:pt idx="2">
                  <c:v>30</c:v>
                </c:pt>
                <c:pt idx="3">
                  <c:v>890</c:v>
                </c:pt>
              </c:numCache>
            </c:numRef>
          </c:val>
          <c:smooth val="0"/>
        </c:ser>
        <c:ser>
          <c:idx val="4"/>
          <c:order val="4"/>
          <c:tx>
            <c:strRef>
              <c:f>氮气!$F$11</c:f>
              <c:strCache>
                <c:ptCount val="1"/>
                <c:pt idx="0">
                  <c:v>N0104</c:v>
                </c:pt>
              </c:strCache>
            </c:strRef>
          </c:tx>
          <c:spPr>
            <a:ln w="28575" cap="rnd">
              <a:solidFill>
                <a:schemeClr val="accent5"/>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氮气!$F$12:$F$15</c:f>
              <c:numCache>
                <c:formatCode>General</c:formatCode>
                <c:ptCount val="4"/>
                <c:pt idx="0">
                  <c:v>1040</c:v>
                </c:pt>
                <c:pt idx="1">
                  <c:v>1090</c:v>
                </c:pt>
                <c:pt idx="2">
                  <c:v>0</c:v>
                </c:pt>
                <c:pt idx="3">
                  <c:v>0</c:v>
                </c:pt>
              </c:numCache>
            </c:numRef>
          </c:val>
          <c:smooth val="0"/>
        </c:ser>
        <c:ser>
          <c:idx val="5"/>
          <c:order val="5"/>
          <c:tx>
            <c:strRef>
              <c:f>氮气!$G$11</c:f>
              <c:strCache>
                <c:ptCount val="1"/>
                <c:pt idx="0">
                  <c:v>N0105</c:v>
                </c:pt>
              </c:strCache>
            </c:strRef>
          </c:tx>
          <c:spPr>
            <a:ln w="28575" cap="rnd">
              <a:solidFill>
                <a:schemeClr val="accent6"/>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氮气!$G$12:$G$15</c:f>
              <c:numCache>
                <c:formatCode>General</c:formatCode>
                <c:ptCount val="4"/>
                <c:pt idx="0">
                  <c:v>190</c:v>
                </c:pt>
                <c:pt idx="1">
                  <c:v>7683</c:v>
                </c:pt>
                <c:pt idx="2">
                  <c:v>333</c:v>
                </c:pt>
                <c:pt idx="3">
                  <c:v>23</c:v>
                </c:pt>
              </c:numCache>
            </c:numRef>
          </c:val>
          <c:smooth val="0"/>
        </c:ser>
        <c:ser>
          <c:idx val="6"/>
          <c:order val="6"/>
          <c:tx>
            <c:strRef>
              <c:f>氮气!$H$11</c:f>
              <c:strCache>
                <c:ptCount val="1"/>
                <c:pt idx="0">
                  <c:v>N0106</c:v>
                </c:pt>
              </c:strCache>
            </c:strRef>
          </c:tx>
          <c:spPr>
            <a:ln w="28575" cap="rnd">
              <a:solidFill>
                <a:schemeClr val="accent1">
                  <a:lumMod val="60000"/>
                </a:schemeClr>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氮气!$H$12:$H$15</c:f>
              <c:numCache>
                <c:formatCode>General</c:formatCode>
                <c:ptCount val="4"/>
                <c:pt idx="0">
                  <c:v>313</c:v>
                </c:pt>
                <c:pt idx="1">
                  <c:v>983</c:v>
                </c:pt>
                <c:pt idx="2">
                  <c:v>7</c:v>
                </c:pt>
                <c:pt idx="3">
                  <c:v>227</c:v>
                </c:pt>
              </c:numCache>
            </c:numRef>
          </c:val>
          <c:smooth val="0"/>
        </c:ser>
        <c:ser>
          <c:idx val="7"/>
          <c:order val="7"/>
          <c:tx>
            <c:strRef>
              <c:f>氮气!$I$11</c:f>
              <c:strCache>
                <c:ptCount val="1"/>
                <c:pt idx="0">
                  <c:v>N0107</c:v>
                </c:pt>
              </c:strCache>
            </c:strRef>
          </c:tx>
          <c:spPr>
            <a:ln w="28575" cap="rnd">
              <a:solidFill>
                <a:schemeClr val="accent2">
                  <a:lumMod val="60000"/>
                </a:schemeClr>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氮气!$I$12:$I$15</c:f>
              <c:numCache>
                <c:formatCode>General</c:formatCode>
                <c:ptCount val="4"/>
                <c:pt idx="0">
                  <c:v>27</c:v>
                </c:pt>
                <c:pt idx="1">
                  <c:v>190</c:v>
                </c:pt>
                <c:pt idx="2">
                  <c:v>1323</c:v>
                </c:pt>
                <c:pt idx="3">
                  <c:v>533</c:v>
                </c:pt>
              </c:numCache>
            </c:numRef>
          </c:val>
          <c:smooth val="0"/>
        </c:ser>
        <c:ser>
          <c:idx val="8"/>
          <c:order val="8"/>
          <c:tx>
            <c:strRef>
              <c:f>氮气!$J$11</c:f>
              <c:strCache>
                <c:ptCount val="1"/>
                <c:pt idx="0">
                  <c:v>N0108</c:v>
                </c:pt>
              </c:strCache>
            </c:strRef>
          </c:tx>
          <c:spPr>
            <a:ln w="28575" cap="rnd">
              <a:solidFill>
                <a:schemeClr val="accent3">
                  <a:lumMod val="60000"/>
                </a:schemeClr>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氮气!$J$12:$J$15</c:f>
              <c:numCache>
                <c:formatCode>General</c:formatCode>
                <c:ptCount val="4"/>
                <c:pt idx="0">
                  <c:v>310</c:v>
                </c:pt>
                <c:pt idx="1">
                  <c:v>33</c:v>
                </c:pt>
                <c:pt idx="2">
                  <c:v>0</c:v>
                </c:pt>
                <c:pt idx="3">
                  <c:v>253</c:v>
                </c:pt>
              </c:numCache>
            </c:numRef>
          </c:val>
          <c:smooth val="0"/>
        </c:ser>
        <c:ser>
          <c:idx val="9"/>
          <c:order val="9"/>
          <c:tx>
            <c:strRef>
              <c:f>氮气!$K$11</c:f>
              <c:strCache>
                <c:ptCount val="1"/>
                <c:pt idx="0">
                  <c:v>N0109</c:v>
                </c:pt>
              </c:strCache>
            </c:strRef>
          </c:tx>
          <c:spPr>
            <a:ln w="28575" cap="rnd">
              <a:solidFill>
                <a:schemeClr val="accent4">
                  <a:lumMod val="60000"/>
                </a:schemeClr>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氮气!$K$12:$K$15</c:f>
              <c:numCache>
                <c:formatCode>General</c:formatCode>
                <c:ptCount val="4"/>
                <c:pt idx="0">
                  <c:v>317</c:v>
                </c:pt>
                <c:pt idx="1">
                  <c:v>1720</c:v>
                </c:pt>
                <c:pt idx="2">
                  <c:v>33</c:v>
                </c:pt>
                <c:pt idx="3">
                  <c:v>3</c:v>
                </c:pt>
              </c:numCache>
            </c:numRef>
          </c:val>
          <c:smooth val="0"/>
        </c:ser>
        <c:ser>
          <c:idx val="10"/>
          <c:order val="10"/>
          <c:tx>
            <c:strRef>
              <c:f>氮气!$L$11</c:f>
              <c:strCache>
                <c:ptCount val="1"/>
                <c:pt idx="0">
                  <c:v>N0110</c:v>
                </c:pt>
              </c:strCache>
            </c:strRef>
          </c:tx>
          <c:spPr>
            <a:ln w="28575" cap="rnd">
              <a:solidFill>
                <a:schemeClr val="accent5">
                  <a:lumMod val="60000"/>
                </a:schemeClr>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氮气!$L$12:$L$15</c:f>
              <c:numCache>
                <c:formatCode>General</c:formatCode>
                <c:ptCount val="4"/>
                <c:pt idx="0">
                  <c:v>47</c:v>
                </c:pt>
                <c:pt idx="1">
                  <c:v>327</c:v>
                </c:pt>
                <c:pt idx="2">
                  <c:v>57</c:v>
                </c:pt>
                <c:pt idx="3">
                  <c:v>0</c:v>
                </c:pt>
              </c:numCache>
            </c:numRef>
          </c:val>
          <c:smooth val="0"/>
        </c:ser>
        <c:ser>
          <c:idx val="11"/>
          <c:order val="11"/>
          <c:tx>
            <c:strRef>
              <c:f>氮气!$M$11</c:f>
              <c:strCache>
                <c:ptCount val="1"/>
                <c:pt idx="0">
                  <c:v>N0111</c:v>
                </c:pt>
              </c:strCache>
            </c:strRef>
          </c:tx>
          <c:spPr>
            <a:ln w="28575" cap="rnd">
              <a:solidFill>
                <a:schemeClr val="accent6">
                  <a:lumMod val="60000"/>
                </a:schemeClr>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氮气!$M$12:$M$15</c:f>
              <c:numCache>
                <c:formatCode>General</c:formatCode>
                <c:ptCount val="4"/>
                <c:pt idx="0">
                  <c:v>547</c:v>
                </c:pt>
                <c:pt idx="1">
                  <c:v>830</c:v>
                </c:pt>
                <c:pt idx="2">
                  <c:v>7</c:v>
                </c:pt>
                <c:pt idx="3">
                  <c:v>17</c:v>
                </c:pt>
              </c:numCache>
            </c:numRef>
          </c:val>
          <c:smooth val="0"/>
        </c:ser>
        <c:ser>
          <c:idx val="12"/>
          <c:order val="12"/>
          <c:tx>
            <c:strRef>
              <c:f>氮气!$N$11</c:f>
              <c:strCache>
                <c:ptCount val="1"/>
                <c:pt idx="0">
                  <c:v>N0112</c:v>
                </c:pt>
              </c:strCache>
            </c:strRef>
          </c:tx>
          <c:spPr>
            <a:ln w="28575" cap="rnd">
              <a:solidFill>
                <a:schemeClr val="accent1">
                  <a:lumMod val="80000"/>
                  <a:lumOff val="20000"/>
                </a:schemeClr>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氮气!$N$12:$N$15</c:f>
              <c:numCache>
                <c:formatCode>General</c:formatCode>
                <c:ptCount val="4"/>
                <c:pt idx="0">
                  <c:v>610</c:v>
                </c:pt>
                <c:pt idx="1">
                  <c:v>180</c:v>
                </c:pt>
                <c:pt idx="2">
                  <c:v>4253</c:v>
                </c:pt>
                <c:pt idx="3">
                  <c:v>0</c:v>
                </c:pt>
              </c:numCache>
            </c:numRef>
          </c:val>
          <c:smooth val="0"/>
        </c:ser>
        <c:ser>
          <c:idx val="13"/>
          <c:order val="13"/>
          <c:tx>
            <c:strRef>
              <c:f>氮气!$O$11</c:f>
              <c:strCache>
                <c:ptCount val="1"/>
                <c:pt idx="0">
                  <c:v>N0113</c:v>
                </c:pt>
              </c:strCache>
            </c:strRef>
          </c:tx>
          <c:spPr>
            <a:ln w="28575" cap="rnd">
              <a:solidFill>
                <a:schemeClr val="accent2">
                  <a:lumMod val="80000"/>
                  <a:lumOff val="20000"/>
                </a:schemeClr>
              </a:solidFill>
              <a:round/>
            </a:ln>
            <a:effectLst/>
          </c:spPr>
          <c:marker>
            <c:symbol val="none"/>
          </c:marker>
          <c:dLbls>
            <c:delete val="1"/>
          </c:dLbls>
          <c:cat>
            <c:numRef>
              <c:f>氮气!$A$12:$A$15</c:f>
              <c:numCache>
                <c:formatCode>General</c:formatCode>
                <c:ptCount val="4"/>
                <c:pt idx="0">
                  <c:v>2025.03</c:v>
                </c:pt>
                <c:pt idx="1">
                  <c:v>2025.06</c:v>
                </c:pt>
                <c:pt idx="2">
                  <c:v>2025.09</c:v>
                </c:pt>
                <c:pt idx="3">
                  <c:v>2025.12</c:v>
                </c:pt>
              </c:numCache>
            </c:numRef>
          </c:cat>
          <c:val>
            <c:numRef>
              <c:f>氮气!$O$12:$O$15</c:f>
              <c:numCache>
                <c:formatCode>General</c:formatCode>
                <c:ptCount val="4"/>
                <c:pt idx="0">
                  <c:v>183</c:v>
                </c:pt>
                <c:pt idx="1">
                  <c:v>837</c:v>
                </c:pt>
                <c:pt idx="2">
                  <c:v>5290</c:v>
                </c:pt>
                <c:pt idx="3">
                  <c:v>450</c:v>
                </c:pt>
              </c:numCache>
            </c:numRef>
          </c:val>
          <c:smooth val="0"/>
        </c:ser>
        <c:dLbls>
          <c:showLegendKey val="0"/>
          <c:showVal val="0"/>
          <c:showCatName val="0"/>
          <c:showSerName val="0"/>
          <c:showPercent val="0"/>
          <c:showBubbleSize val="0"/>
        </c:dLbls>
        <c:marker val="0"/>
        <c:smooth val="0"/>
        <c:axId val="171107920"/>
        <c:axId val="171103344"/>
      </c:lineChart>
      <c:catAx>
        <c:axId val="171107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1103344"/>
        <c:crosses val="autoZero"/>
        <c:auto val="1"/>
        <c:lblAlgn val="ctr"/>
        <c:lblOffset val="100"/>
        <c:noMultiLvlLbl val="0"/>
      </c:catAx>
      <c:valAx>
        <c:axId val="171103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个</a:t>
                </a:r>
                <a:r>
                  <a:rPr lang="en-US" altLang="zh-CN"/>
                  <a:t>/m³</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110792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97b6cddd-b597-465a-8e9e-ad154e92943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400" b="0" i="0" baseline="0">
                <a:effectLst/>
              </a:rPr>
              <a:t>2025</a:t>
            </a:r>
            <a:r>
              <a:rPr lang="zh-CN" altLang="zh-CN" sz="1400" b="0" i="0" baseline="0">
                <a:effectLst/>
              </a:rPr>
              <a:t>年一车间氮气悬浮粒子</a:t>
            </a:r>
            <a:r>
              <a:rPr lang="el-GR" altLang="zh-CN" sz="1400" b="0" i="0" baseline="0">
                <a:effectLst/>
              </a:rPr>
              <a:t>≥5μ</a:t>
            </a:r>
            <a:r>
              <a:rPr lang="en-US" altLang="zh-CN" sz="1400" b="0" i="0" baseline="0">
                <a:effectLst/>
              </a:rPr>
              <a:t>m</a:t>
            </a:r>
            <a:r>
              <a:rPr lang="zh-CN" altLang="zh-CN" sz="1400" b="0" i="0" baseline="0">
                <a:effectLst/>
              </a:rPr>
              <a:t>趋势图</a:t>
            </a:r>
            <a:endParaRPr lang="zh-CN" altLang="zh-CN" sz="1400">
              <a:effectLst/>
            </a:endParaRPr>
          </a:p>
        </c:rich>
      </c:tx>
      <c:layout/>
      <c:overlay val="0"/>
      <c:spPr>
        <a:noFill/>
        <a:ln>
          <a:noFill/>
        </a:ln>
        <a:effectLst/>
      </c:spPr>
    </c:title>
    <c:autoTitleDeleted val="0"/>
    <c:plotArea>
      <c:layout/>
      <c:lineChart>
        <c:grouping val="standard"/>
        <c:varyColors val="0"/>
        <c:ser>
          <c:idx val="0"/>
          <c:order val="0"/>
          <c:tx>
            <c:strRef>
              <c:f>氮气!$B$21</c:f>
              <c:strCache>
                <c:ptCount val="1"/>
                <c:pt idx="0">
                  <c:v>USL</c:v>
                </c:pt>
              </c:strCache>
            </c:strRef>
          </c:tx>
          <c:spPr>
            <a:ln w="28575" cap="rnd">
              <a:solidFill>
                <a:schemeClr val="accent1"/>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氮气!$B$22:$B$25</c:f>
              <c:numCache>
                <c:formatCode>General</c:formatCode>
                <c:ptCount val="4"/>
                <c:pt idx="0">
                  <c:v>29000</c:v>
                </c:pt>
                <c:pt idx="1">
                  <c:v>29000</c:v>
                </c:pt>
                <c:pt idx="2">
                  <c:v>29000</c:v>
                </c:pt>
                <c:pt idx="3">
                  <c:v>29000</c:v>
                </c:pt>
              </c:numCache>
            </c:numRef>
          </c:val>
          <c:smooth val="0"/>
        </c:ser>
        <c:ser>
          <c:idx val="1"/>
          <c:order val="1"/>
          <c:tx>
            <c:strRef>
              <c:f>氮气!$C$21</c:f>
              <c:strCache>
                <c:ptCount val="1"/>
                <c:pt idx="0">
                  <c:v>N0101 </c:v>
                </c:pt>
              </c:strCache>
            </c:strRef>
          </c:tx>
          <c:spPr>
            <a:ln w="28575" cap="rnd">
              <a:solidFill>
                <a:schemeClr val="accent2"/>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氮气!$C$22:$C$25</c:f>
              <c:numCache>
                <c:formatCode>General</c:formatCode>
                <c:ptCount val="4"/>
                <c:pt idx="0">
                  <c:v>10</c:v>
                </c:pt>
                <c:pt idx="1">
                  <c:v>33</c:v>
                </c:pt>
                <c:pt idx="2">
                  <c:v>63</c:v>
                </c:pt>
                <c:pt idx="3">
                  <c:v>10</c:v>
                </c:pt>
              </c:numCache>
            </c:numRef>
          </c:val>
          <c:smooth val="0"/>
        </c:ser>
        <c:ser>
          <c:idx val="2"/>
          <c:order val="2"/>
          <c:tx>
            <c:strRef>
              <c:f>氮气!$D$21</c:f>
              <c:strCache>
                <c:ptCount val="1"/>
                <c:pt idx="0">
                  <c:v>N0102</c:v>
                </c:pt>
              </c:strCache>
            </c:strRef>
          </c:tx>
          <c:spPr>
            <a:ln w="28575" cap="rnd">
              <a:solidFill>
                <a:schemeClr val="accent3"/>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氮气!$D$22:$D$25</c:f>
              <c:numCache>
                <c:formatCode>General</c:formatCode>
                <c:ptCount val="4"/>
                <c:pt idx="0">
                  <c:v>10</c:v>
                </c:pt>
                <c:pt idx="1">
                  <c:v>30</c:v>
                </c:pt>
                <c:pt idx="2">
                  <c:v>0</c:v>
                </c:pt>
                <c:pt idx="3">
                  <c:v>0</c:v>
                </c:pt>
              </c:numCache>
            </c:numRef>
          </c:val>
          <c:smooth val="0"/>
        </c:ser>
        <c:ser>
          <c:idx val="3"/>
          <c:order val="3"/>
          <c:tx>
            <c:strRef>
              <c:f>氮气!$E$21</c:f>
              <c:strCache>
                <c:ptCount val="1"/>
                <c:pt idx="0">
                  <c:v>N0103</c:v>
                </c:pt>
              </c:strCache>
            </c:strRef>
          </c:tx>
          <c:spPr>
            <a:ln w="28575" cap="rnd">
              <a:solidFill>
                <a:schemeClr val="accent4"/>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氮气!$E$22:$E$25</c:f>
              <c:numCache>
                <c:formatCode>General</c:formatCode>
                <c:ptCount val="4"/>
                <c:pt idx="0">
                  <c:v>40</c:v>
                </c:pt>
                <c:pt idx="1">
                  <c:v>3</c:v>
                </c:pt>
                <c:pt idx="2">
                  <c:v>10</c:v>
                </c:pt>
                <c:pt idx="3">
                  <c:v>37</c:v>
                </c:pt>
              </c:numCache>
            </c:numRef>
          </c:val>
          <c:smooth val="0"/>
        </c:ser>
        <c:ser>
          <c:idx val="4"/>
          <c:order val="4"/>
          <c:tx>
            <c:strRef>
              <c:f>氮气!$F$21</c:f>
              <c:strCache>
                <c:ptCount val="1"/>
                <c:pt idx="0">
                  <c:v>N0104</c:v>
                </c:pt>
              </c:strCache>
            </c:strRef>
          </c:tx>
          <c:spPr>
            <a:ln w="28575" cap="rnd">
              <a:solidFill>
                <a:schemeClr val="accent5"/>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氮气!$F$22:$F$25</c:f>
              <c:numCache>
                <c:formatCode>General</c:formatCode>
                <c:ptCount val="4"/>
                <c:pt idx="0">
                  <c:v>30</c:v>
                </c:pt>
                <c:pt idx="1">
                  <c:v>23</c:v>
                </c:pt>
                <c:pt idx="2">
                  <c:v>0</c:v>
                </c:pt>
                <c:pt idx="3">
                  <c:v>0</c:v>
                </c:pt>
              </c:numCache>
            </c:numRef>
          </c:val>
          <c:smooth val="0"/>
        </c:ser>
        <c:ser>
          <c:idx val="5"/>
          <c:order val="5"/>
          <c:tx>
            <c:strRef>
              <c:f>氮气!$G$21</c:f>
              <c:strCache>
                <c:ptCount val="1"/>
                <c:pt idx="0">
                  <c:v>N0105</c:v>
                </c:pt>
              </c:strCache>
            </c:strRef>
          </c:tx>
          <c:spPr>
            <a:ln w="28575" cap="rnd">
              <a:solidFill>
                <a:schemeClr val="accent6"/>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氮气!$G$22:$G$25</c:f>
              <c:numCache>
                <c:formatCode>General</c:formatCode>
                <c:ptCount val="4"/>
                <c:pt idx="0">
                  <c:v>3</c:v>
                </c:pt>
                <c:pt idx="1">
                  <c:v>200</c:v>
                </c:pt>
                <c:pt idx="2">
                  <c:v>10</c:v>
                </c:pt>
                <c:pt idx="3">
                  <c:v>10</c:v>
                </c:pt>
              </c:numCache>
            </c:numRef>
          </c:val>
          <c:smooth val="0"/>
        </c:ser>
        <c:ser>
          <c:idx val="6"/>
          <c:order val="6"/>
          <c:tx>
            <c:strRef>
              <c:f>氮气!$H$21</c:f>
              <c:strCache>
                <c:ptCount val="1"/>
                <c:pt idx="0">
                  <c:v>N0106</c:v>
                </c:pt>
              </c:strCache>
            </c:strRef>
          </c:tx>
          <c:spPr>
            <a:ln w="28575" cap="rnd">
              <a:solidFill>
                <a:schemeClr val="accent1">
                  <a:lumMod val="60000"/>
                </a:schemeClr>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氮气!$H$22:$H$25</c:f>
              <c:numCache>
                <c:formatCode>General</c:formatCode>
                <c:ptCount val="4"/>
                <c:pt idx="0">
                  <c:v>7</c:v>
                </c:pt>
                <c:pt idx="1">
                  <c:v>10</c:v>
                </c:pt>
                <c:pt idx="2">
                  <c:v>3</c:v>
                </c:pt>
                <c:pt idx="3">
                  <c:v>7</c:v>
                </c:pt>
              </c:numCache>
            </c:numRef>
          </c:val>
          <c:smooth val="0"/>
        </c:ser>
        <c:ser>
          <c:idx val="7"/>
          <c:order val="7"/>
          <c:tx>
            <c:strRef>
              <c:f>氮气!$I$21</c:f>
              <c:strCache>
                <c:ptCount val="1"/>
                <c:pt idx="0">
                  <c:v>N0107</c:v>
                </c:pt>
              </c:strCache>
            </c:strRef>
          </c:tx>
          <c:spPr>
            <a:ln w="28575" cap="rnd">
              <a:solidFill>
                <a:schemeClr val="accent2">
                  <a:lumMod val="60000"/>
                </a:schemeClr>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氮气!$I$22:$I$25</c:f>
              <c:numCache>
                <c:formatCode>General</c:formatCode>
                <c:ptCount val="4"/>
                <c:pt idx="0">
                  <c:v>0</c:v>
                </c:pt>
                <c:pt idx="1">
                  <c:v>7</c:v>
                </c:pt>
                <c:pt idx="2">
                  <c:v>10</c:v>
                </c:pt>
                <c:pt idx="3">
                  <c:v>17</c:v>
                </c:pt>
              </c:numCache>
            </c:numRef>
          </c:val>
          <c:smooth val="0"/>
        </c:ser>
        <c:ser>
          <c:idx val="8"/>
          <c:order val="8"/>
          <c:tx>
            <c:strRef>
              <c:f>氮气!$J$21</c:f>
              <c:strCache>
                <c:ptCount val="1"/>
                <c:pt idx="0">
                  <c:v>N0108</c:v>
                </c:pt>
              </c:strCache>
            </c:strRef>
          </c:tx>
          <c:spPr>
            <a:ln w="28575" cap="rnd">
              <a:solidFill>
                <a:schemeClr val="accent3">
                  <a:lumMod val="60000"/>
                </a:schemeClr>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氮气!$J$22:$J$25</c:f>
              <c:numCache>
                <c:formatCode>General</c:formatCode>
                <c:ptCount val="4"/>
                <c:pt idx="0">
                  <c:v>7</c:v>
                </c:pt>
                <c:pt idx="1">
                  <c:v>0</c:v>
                </c:pt>
                <c:pt idx="2">
                  <c:v>0</c:v>
                </c:pt>
                <c:pt idx="3">
                  <c:v>0</c:v>
                </c:pt>
              </c:numCache>
            </c:numRef>
          </c:val>
          <c:smooth val="0"/>
        </c:ser>
        <c:ser>
          <c:idx val="9"/>
          <c:order val="9"/>
          <c:tx>
            <c:strRef>
              <c:f>氮气!$K$21</c:f>
              <c:strCache>
                <c:ptCount val="1"/>
                <c:pt idx="0">
                  <c:v>N0109</c:v>
                </c:pt>
              </c:strCache>
            </c:strRef>
          </c:tx>
          <c:spPr>
            <a:ln w="28575" cap="rnd">
              <a:solidFill>
                <a:schemeClr val="accent4">
                  <a:lumMod val="60000"/>
                </a:schemeClr>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氮气!$K$22:$K$25</c:f>
              <c:numCache>
                <c:formatCode>General</c:formatCode>
                <c:ptCount val="4"/>
                <c:pt idx="0">
                  <c:v>10</c:v>
                </c:pt>
                <c:pt idx="1">
                  <c:v>43</c:v>
                </c:pt>
                <c:pt idx="2">
                  <c:v>7</c:v>
                </c:pt>
                <c:pt idx="3">
                  <c:v>0</c:v>
                </c:pt>
              </c:numCache>
            </c:numRef>
          </c:val>
          <c:smooth val="0"/>
        </c:ser>
        <c:ser>
          <c:idx val="10"/>
          <c:order val="10"/>
          <c:tx>
            <c:strRef>
              <c:f>氮气!$L$21</c:f>
              <c:strCache>
                <c:ptCount val="1"/>
                <c:pt idx="0">
                  <c:v>N0110</c:v>
                </c:pt>
              </c:strCache>
            </c:strRef>
          </c:tx>
          <c:spPr>
            <a:ln w="28575" cap="rnd">
              <a:solidFill>
                <a:schemeClr val="accent5">
                  <a:lumMod val="60000"/>
                </a:schemeClr>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氮气!$L$22:$L$25</c:f>
              <c:numCache>
                <c:formatCode>General</c:formatCode>
                <c:ptCount val="4"/>
                <c:pt idx="0">
                  <c:v>0</c:v>
                </c:pt>
                <c:pt idx="1">
                  <c:v>13</c:v>
                </c:pt>
                <c:pt idx="2">
                  <c:v>0</c:v>
                </c:pt>
                <c:pt idx="3">
                  <c:v>0</c:v>
                </c:pt>
              </c:numCache>
            </c:numRef>
          </c:val>
          <c:smooth val="0"/>
        </c:ser>
        <c:ser>
          <c:idx val="11"/>
          <c:order val="11"/>
          <c:tx>
            <c:strRef>
              <c:f>氮气!$M$21</c:f>
              <c:strCache>
                <c:ptCount val="1"/>
                <c:pt idx="0">
                  <c:v>N0111</c:v>
                </c:pt>
              </c:strCache>
            </c:strRef>
          </c:tx>
          <c:spPr>
            <a:ln w="28575" cap="rnd">
              <a:solidFill>
                <a:schemeClr val="accent6">
                  <a:lumMod val="60000"/>
                </a:schemeClr>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氮气!$M$22:$M$25</c:f>
              <c:numCache>
                <c:formatCode>General</c:formatCode>
                <c:ptCount val="4"/>
                <c:pt idx="0">
                  <c:v>13</c:v>
                </c:pt>
                <c:pt idx="1">
                  <c:v>13</c:v>
                </c:pt>
                <c:pt idx="2">
                  <c:v>0</c:v>
                </c:pt>
                <c:pt idx="3">
                  <c:v>0</c:v>
                </c:pt>
              </c:numCache>
            </c:numRef>
          </c:val>
          <c:smooth val="0"/>
        </c:ser>
        <c:ser>
          <c:idx val="12"/>
          <c:order val="12"/>
          <c:tx>
            <c:strRef>
              <c:f>氮气!$N$21</c:f>
              <c:strCache>
                <c:ptCount val="1"/>
                <c:pt idx="0">
                  <c:v>N0112</c:v>
                </c:pt>
              </c:strCache>
            </c:strRef>
          </c:tx>
          <c:spPr>
            <a:ln w="28575" cap="rnd">
              <a:solidFill>
                <a:schemeClr val="accent1">
                  <a:lumMod val="80000"/>
                  <a:lumOff val="20000"/>
                </a:schemeClr>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氮气!$N$22:$N$25</c:f>
              <c:numCache>
                <c:formatCode>General</c:formatCode>
                <c:ptCount val="4"/>
                <c:pt idx="0">
                  <c:v>10</c:v>
                </c:pt>
                <c:pt idx="1">
                  <c:v>27</c:v>
                </c:pt>
                <c:pt idx="2">
                  <c:v>103</c:v>
                </c:pt>
                <c:pt idx="3">
                  <c:v>0</c:v>
                </c:pt>
              </c:numCache>
            </c:numRef>
          </c:val>
          <c:smooth val="0"/>
        </c:ser>
        <c:ser>
          <c:idx val="13"/>
          <c:order val="13"/>
          <c:tx>
            <c:strRef>
              <c:f>氮气!$O$21</c:f>
              <c:strCache>
                <c:ptCount val="1"/>
                <c:pt idx="0">
                  <c:v>N0113</c:v>
                </c:pt>
              </c:strCache>
            </c:strRef>
          </c:tx>
          <c:spPr>
            <a:ln w="28575" cap="rnd">
              <a:solidFill>
                <a:schemeClr val="accent2">
                  <a:lumMod val="80000"/>
                  <a:lumOff val="20000"/>
                </a:schemeClr>
              </a:solidFill>
              <a:round/>
            </a:ln>
            <a:effectLst/>
          </c:spPr>
          <c:marker>
            <c:symbol val="none"/>
          </c:marker>
          <c:dLbls>
            <c:delete val="1"/>
          </c:dLbls>
          <c:cat>
            <c:numRef>
              <c:f>氮气!$A$22:$A$25</c:f>
              <c:numCache>
                <c:formatCode>General</c:formatCode>
                <c:ptCount val="4"/>
                <c:pt idx="0">
                  <c:v>2025.03</c:v>
                </c:pt>
                <c:pt idx="1">
                  <c:v>2025.06</c:v>
                </c:pt>
                <c:pt idx="2">
                  <c:v>2025.09</c:v>
                </c:pt>
                <c:pt idx="3">
                  <c:v>2025.12</c:v>
                </c:pt>
              </c:numCache>
            </c:numRef>
          </c:cat>
          <c:val>
            <c:numRef>
              <c:f>氮气!$O$22:$O$25</c:f>
              <c:numCache>
                <c:formatCode>General</c:formatCode>
                <c:ptCount val="4"/>
                <c:pt idx="0">
                  <c:v>3</c:v>
                </c:pt>
                <c:pt idx="1">
                  <c:v>77</c:v>
                </c:pt>
                <c:pt idx="2">
                  <c:v>87</c:v>
                </c:pt>
                <c:pt idx="3">
                  <c:v>0</c:v>
                </c:pt>
              </c:numCache>
            </c:numRef>
          </c:val>
          <c:smooth val="0"/>
        </c:ser>
        <c:dLbls>
          <c:showLegendKey val="0"/>
          <c:showVal val="0"/>
          <c:showCatName val="0"/>
          <c:showSerName val="0"/>
          <c:showPercent val="0"/>
          <c:showBubbleSize val="0"/>
        </c:dLbls>
        <c:marker val="0"/>
        <c:smooth val="0"/>
        <c:axId val="178624096"/>
        <c:axId val="178625344"/>
      </c:lineChart>
      <c:catAx>
        <c:axId val="1786240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8625344"/>
        <c:crosses val="autoZero"/>
        <c:auto val="1"/>
        <c:lblAlgn val="ctr"/>
        <c:lblOffset val="100"/>
        <c:noMultiLvlLbl val="0"/>
      </c:catAx>
      <c:valAx>
        <c:axId val="17862534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zh-CN" sz="1000" b="0" i="0" baseline="0">
                    <a:effectLst/>
                  </a:rPr>
                  <a:t>个</a:t>
                </a:r>
                <a:r>
                  <a:rPr lang="en-US" altLang="zh-CN" sz="1000" b="0" i="0" baseline="0">
                    <a:effectLst/>
                  </a:rPr>
                  <a:t>/m³</a:t>
                </a:r>
                <a:endParaRPr lang="zh-CN" altLang="zh-CN" sz="1000">
                  <a:effectLst/>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78624096"/>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3c2e9cc-735c-48b7-8b58-b88016cb1cdf}"/>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400" b="0" i="0" baseline="0">
                <a:effectLst/>
              </a:rPr>
              <a:t>2025</a:t>
            </a:r>
            <a:r>
              <a:rPr lang="zh-CN" altLang="zh-CN" sz="1400" b="0" i="0" baseline="0">
                <a:effectLst/>
              </a:rPr>
              <a:t>年一车间氮气（除菌过滤后）悬浮粒子</a:t>
            </a:r>
            <a:r>
              <a:rPr lang="el-GR" altLang="zh-CN" sz="1400" b="0" i="0" baseline="0">
                <a:effectLst/>
              </a:rPr>
              <a:t>≥5μ</a:t>
            </a:r>
            <a:r>
              <a:rPr lang="en-US" altLang="zh-CN" sz="1400" b="0" i="0" baseline="0">
                <a:effectLst/>
              </a:rPr>
              <a:t>m</a:t>
            </a:r>
            <a:r>
              <a:rPr lang="zh-CN" altLang="zh-CN" sz="1400" b="0" i="0" baseline="0">
                <a:effectLst/>
              </a:rPr>
              <a:t>趋势图</a:t>
            </a:r>
            <a:endParaRPr lang="zh-CN" altLang="zh-CN" sz="1400">
              <a:effectLst/>
            </a:endParaRPr>
          </a:p>
        </c:rich>
      </c:tx>
      <c:layout/>
      <c:overlay val="0"/>
      <c:spPr>
        <a:noFill/>
        <a:ln>
          <a:noFill/>
        </a:ln>
        <a:effectLst/>
      </c:spPr>
    </c:title>
    <c:autoTitleDeleted val="0"/>
    <c:plotArea>
      <c:layout/>
      <c:lineChart>
        <c:grouping val="standard"/>
        <c:varyColors val="0"/>
        <c:ser>
          <c:idx val="0"/>
          <c:order val="0"/>
          <c:tx>
            <c:strRef>
              <c:f>氮气!$I$49</c:f>
              <c:strCache>
                <c:ptCount val="1"/>
                <c:pt idx="0">
                  <c:v>N0114</c:v>
                </c:pt>
              </c:strCache>
            </c:strRef>
          </c:tx>
          <c:spPr>
            <a:ln w="28575" cap="rnd">
              <a:solidFill>
                <a:schemeClr val="accent1"/>
              </a:solidFill>
              <a:round/>
            </a:ln>
            <a:effectLst/>
          </c:spPr>
          <c:marker>
            <c:symbol val="none"/>
          </c:marker>
          <c:dLbls>
            <c:delete val="1"/>
          </c:dLbls>
          <c:cat>
            <c:strRef>
              <c:f>氮气!$H$50:$H$59</c:f>
              <c:strCache>
                <c:ptCount val="10"/>
                <c:pt idx="0">
                  <c:v>2025.02.24</c:v>
                </c:pt>
                <c:pt idx="1">
                  <c:v>2025.02.28</c:v>
                </c:pt>
                <c:pt idx="2">
                  <c:v>2025.07.12</c:v>
                </c:pt>
                <c:pt idx="3">
                  <c:v>2025.07.14</c:v>
                </c:pt>
                <c:pt idx="4">
                  <c:v>2025.07.16</c:v>
                </c:pt>
                <c:pt idx="5">
                  <c:v>2025.07.18</c:v>
                </c:pt>
                <c:pt idx="6">
                  <c:v>2025.09.13</c:v>
                </c:pt>
                <c:pt idx="7">
                  <c:v>2025.09.16</c:v>
                </c:pt>
                <c:pt idx="8">
                  <c:v>2025.09.18</c:v>
                </c:pt>
                <c:pt idx="9">
                  <c:v>2025.09.20</c:v>
                </c:pt>
              </c:strCache>
            </c:strRef>
          </c:cat>
          <c:val>
            <c:numRef>
              <c:f>氮气!$I$50:$I$59</c:f>
              <c:numCache>
                <c:formatCode>General</c:formatCode>
                <c:ptCount val="10"/>
                <c:pt idx="0">
                  <c:v>10</c:v>
                </c:pt>
                <c:pt idx="1">
                  <c:v>0</c:v>
                </c:pt>
                <c:pt idx="2">
                  <c:v>0</c:v>
                </c:pt>
                <c:pt idx="3">
                  <c:v>0</c:v>
                </c:pt>
                <c:pt idx="4">
                  <c:v>0</c:v>
                </c:pt>
                <c:pt idx="5">
                  <c:v>0</c:v>
                </c:pt>
                <c:pt idx="6">
                  <c:v>0</c:v>
                </c:pt>
                <c:pt idx="7">
                  <c:v>0</c:v>
                </c:pt>
                <c:pt idx="8">
                  <c:v>0</c:v>
                </c:pt>
                <c:pt idx="9">
                  <c:v>0</c:v>
                </c:pt>
              </c:numCache>
            </c:numRef>
          </c:val>
          <c:smooth val="0"/>
        </c:ser>
        <c:ser>
          <c:idx val="1"/>
          <c:order val="1"/>
          <c:tx>
            <c:strRef>
              <c:f>氮气!$J$49</c:f>
              <c:strCache>
                <c:ptCount val="1"/>
                <c:pt idx="0">
                  <c:v>N0115</c:v>
                </c:pt>
              </c:strCache>
            </c:strRef>
          </c:tx>
          <c:spPr>
            <a:ln w="28575" cap="rnd">
              <a:solidFill>
                <a:schemeClr val="accent2"/>
              </a:solidFill>
              <a:round/>
            </a:ln>
            <a:effectLst/>
          </c:spPr>
          <c:marker>
            <c:symbol val="none"/>
          </c:marker>
          <c:dLbls>
            <c:delete val="1"/>
          </c:dLbls>
          <c:cat>
            <c:strRef>
              <c:f>氮气!$H$50:$H$59</c:f>
              <c:strCache>
                <c:ptCount val="10"/>
                <c:pt idx="0">
                  <c:v>2025.02.24</c:v>
                </c:pt>
                <c:pt idx="1">
                  <c:v>2025.02.28</c:v>
                </c:pt>
                <c:pt idx="2">
                  <c:v>2025.07.12</c:v>
                </c:pt>
                <c:pt idx="3">
                  <c:v>2025.07.14</c:v>
                </c:pt>
                <c:pt idx="4">
                  <c:v>2025.07.16</c:v>
                </c:pt>
                <c:pt idx="5">
                  <c:v>2025.07.18</c:v>
                </c:pt>
                <c:pt idx="6">
                  <c:v>2025.09.13</c:v>
                </c:pt>
                <c:pt idx="7">
                  <c:v>2025.09.16</c:v>
                </c:pt>
                <c:pt idx="8">
                  <c:v>2025.09.18</c:v>
                </c:pt>
                <c:pt idx="9">
                  <c:v>2025.09.20</c:v>
                </c:pt>
              </c:strCache>
            </c:strRef>
          </c:cat>
          <c:val>
            <c:numRef>
              <c:f>氮气!$J$50:$J$59</c:f>
              <c:numCache>
                <c:formatCode>General</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氮气!$K$49</c:f>
              <c:strCache>
                <c:ptCount val="1"/>
                <c:pt idx="0">
                  <c:v>USL</c:v>
                </c:pt>
              </c:strCache>
            </c:strRef>
          </c:tx>
          <c:spPr>
            <a:ln w="28575" cap="rnd">
              <a:solidFill>
                <a:schemeClr val="accent3"/>
              </a:solidFill>
              <a:round/>
            </a:ln>
            <a:effectLst/>
          </c:spPr>
          <c:marker>
            <c:symbol val="none"/>
          </c:marker>
          <c:dLbls>
            <c:delete val="1"/>
          </c:dLbls>
          <c:cat>
            <c:strRef>
              <c:f>氮气!$H$50:$H$59</c:f>
              <c:strCache>
                <c:ptCount val="10"/>
                <c:pt idx="0">
                  <c:v>2025.02.24</c:v>
                </c:pt>
                <c:pt idx="1">
                  <c:v>2025.02.28</c:v>
                </c:pt>
                <c:pt idx="2">
                  <c:v>2025.07.12</c:v>
                </c:pt>
                <c:pt idx="3">
                  <c:v>2025.07.14</c:v>
                </c:pt>
                <c:pt idx="4">
                  <c:v>2025.07.16</c:v>
                </c:pt>
                <c:pt idx="5">
                  <c:v>2025.07.18</c:v>
                </c:pt>
                <c:pt idx="6">
                  <c:v>2025.09.13</c:v>
                </c:pt>
                <c:pt idx="7">
                  <c:v>2025.09.16</c:v>
                </c:pt>
                <c:pt idx="8">
                  <c:v>2025.09.18</c:v>
                </c:pt>
                <c:pt idx="9">
                  <c:v>2025.09.20</c:v>
                </c:pt>
              </c:strCache>
            </c:strRef>
          </c:cat>
          <c:val>
            <c:numRef>
              <c:f>氮气!$K$50:$K$59</c:f>
              <c:numCache>
                <c:formatCode>General</c:formatCode>
                <c:ptCount val="10"/>
                <c:pt idx="0">
                  <c:v>20</c:v>
                </c:pt>
                <c:pt idx="1">
                  <c:v>20</c:v>
                </c:pt>
                <c:pt idx="2">
                  <c:v>20</c:v>
                </c:pt>
                <c:pt idx="3">
                  <c:v>20</c:v>
                </c:pt>
                <c:pt idx="4">
                  <c:v>20</c:v>
                </c:pt>
                <c:pt idx="5">
                  <c:v>20</c:v>
                </c:pt>
                <c:pt idx="6">
                  <c:v>20</c:v>
                </c:pt>
                <c:pt idx="7">
                  <c:v>20</c:v>
                </c:pt>
                <c:pt idx="8">
                  <c:v>20</c:v>
                </c:pt>
                <c:pt idx="9">
                  <c:v>20</c:v>
                </c:pt>
              </c:numCache>
            </c:numRef>
          </c:val>
          <c:smooth val="0"/>
        </c:ser>
        <c:dLbls>
          <c:showLegendKey val="0"/>
          <c:showVal val="0"/>
          <c:showCatName val="0"/>
          <c:showSerName val="0"/>
          <c:showPercent val="0"/>
          <c:showBubbleSize val="0"/>
        </c:dLbls>
        <c:marker val="0"/>
        <c:smooth val="0"/>
        <c:axId val="181027520"/>
        <c:axId val="181040000"/>
      </c:lineChart>
      <c:catAx>
        <c:axId val="181027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1040000"/>
        <c:crosses val="autoZero"/>
        <c:auto val="1"/>
        <c:lblAlgn val="ctr"/>
        <c:lblOffset val="100"/>
        <c:noMultiLvlLbl val="0"/>
      </c:catAx>
      <c:valAx>
        <c:axId val="1810400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zh-CN" sz="1000" b="0" i="0" baseline="0">
                    <a:effectLst/>
                  </a:rPr>
                  <a:t>个</a:t>
                </a:r>
                <a:r>
                  <a:rPr lang="en-US" altLang="zh-CN" sz="1000" b="0" i="0" baseline="0">
                    <a:effectLst/>
                  </a:rPr>
                  <a:t>/m³</a:t>
                </a:r>
                <a:endParaRPr lang="zh-CN" altLang="zh-CN" sz="1000">
                  <a:effectLst/>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102752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63b1d42c-138e-4ac6-9123-03de02bd3ab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a:t>2025</a:t>
            </a:r>
            <a:r>
              <a:rPr lang="zh-CN" altLang="en-US"/>
              <a:t>年发酵用压缩空气悬浮粒子（</a:t>
            </a:r>
            <a:r>
              <a:rPr lang="el-GR" altLang="zh-CN"/>
              <a:t>≥0.5μ</a:t>
            </a:r>
            <a:r>
              <a:rPr lang="en-US" altLang="zh-CN"/>
              <a:t>m</a:t>
            </a:r>
            <a:r>
              <a:rPr lang="zh-CN" altLang="en-US"/>
              <a:t>）趋势图</a:t>
            </a:r>
            <a:endParaRPr lang="zh-CN" altLang="en-US"/>
          </a:p>
        </c:rich>
      </c:tx>
      <c:layout/>
      <c:overlay val="0"/>
      <c:spPr>
        <a:noFill/>
        <a:ln>
          <a:noFill/>
        </a:ln>
        <a:effectLst/>
      </c:spPr>
    </c:title>
    <c:autoTitleDeleted val="0"/>
    <c:plotArea>
      <c:layout/>
      <c:lineChart>
        <c:grouping val="standard"/>
        <c:varyColors val="0"/>
        <c:ser>
          <c:idx val="0"/>
          <c:order val="0"/>
          <c:tx>
            <c:strRef>
              <c:f>压缩空气!$B$11</c:f>
              <c:strCache>
                <c:ptCount val="1"/>
                <c:pt idx="0">
                  <c:v>CA0101</c:v>
                </c:pt>
              </c:strCache>
            </c:strRef>
          </c:tx>
          <c:spPr>
            <a:ln w="28575" cap="rnd">
              <a:solidFill>
                <a:schemeClr val="accent1"/>
              </a:solidFill>
              <a:round/>
            </a:ln>
            <a:effectLst/>
          </c:spPr>
          <c:marker>
            <c:symbol val="none"/>
          </c:marker>
          <c:dLbls>
            <c:delete val="1"/>
          </c:dLbls>
          <c:cat>
            <c:numRef>
              <c:f>压缩空气!$A$12:$A$15</c:f>
              <c:numCache>
                <c:formatCode>General</c:formatCode>
                <c:ptCount val="4"/>
                <c:pt idx="0">
                  <c:v>2025.03</c:v>
                </c:pt>
                <c:pt idx="1">
                  <c:v>2025.06</c:v>
                </c:pt>
                <c:pt idx="2">
                  <c:v>2025.09</c:v>
                </c:pt>
                <c:pt idx="3">
                  <c:v>2025.12</c:v>
                </c:pt>
              </c:numCache>
            </c:numRef>
          </c:cat>
          <c:val>
            <c:numRef>
              <c:f>压缩空气!$B$12:$B$15</c:f>
              <c:numCache>
                <c:formatCode>General</c:formatCode>
                <c:ptCount val="4"/>
                <c:pt idx="0">
                  <c:v>182900</c:v>
                </c:pt>
                <c:pt idx="1">
                  <c:v>9780</c:v>
                </c:pt>
                <c:pt idx="2">
                  <c:v>2203427</c:v>
                </c:pt>
                <c:pt idx="3">
                  <c:v>58093</c:v>
                </c:pt>
              </c:numCache>
            </c:numRef>
          </c:val>
          <c:smooth val="0"/>
        </c:ser>
        <c:ser>
          <c:idx val="1"/>
          <c:order val="1"/>
          <c:tx>
            <c:strRef>
              <c:f>压缩空气!$C$11</c:f>
              <c:strCache>
                <c:ptCount val="1"/>
                <c:pt idx="0">
                  <c:v>CA0102</c:v>
                </c:pt>
              </c:strCache>
            </c:strRef>
          </c:tx>
          <c:spPr>
            <a:ln w="28575" cap="rnd">
              <a:solidFill>
                <a:schemeClr val="accent2"/>
              </a:solidFill>
              <a:round/>
            </a:ln>
            <a:effectLst/>
          </c:spPr>
          <c:marker>
            <c:symbol val="none"/>
          </c:marker>
          <c:dLbls>
            <c:delete val="1"/>
          </c:dLbls>
          <c:cat>
            <c:numRef>
              <c:f>压缩空气!$A$12:$A$15</c:f>
              <c:numCache>
                <c:formatCode>General</c:formatCode>
                <c:ptCount val="4"/>
                <c:pt idx="0">
                  <c:v>2025.03</c:v>
                </c:pt>
                <c:pt idx="1">
                  <c:v>2025.06</c:v>
                </c:pt>
                <c:pt idx="2">
                  <c:v>2025.09</c:v>
                </c:pt>
                <c:pt idx="3">
                  <c:v>2025.12</c:v>
                </c:pt>
              </c:numCache>
            </c:numRef>
          </c:cat>
          <c:val>
            <c:numRef>
              <c:f>压缩空气!$C$12:$C$15</c:f>
              <c:numCache>
                <c:formatCode>General</c:formatCode>
                <c:ptCount val="4"/>
                <c:pt idx="0">
                  <c:v>11423</c:v>
                </c:pt>
                <c:pt idx="1">
                  <c:v>703</c:v>
                </c:pt>
              </c:numCache>
            </c:numRef>
          </c:val>
          <c:smooth val="0"/>
        </c:ser>
        <c:ser>
          <c:idx val="2"/>
          <c:order val="2"/>
          <c:tx>
            <c:strRef>
              <c:f>压缩空气!$D$11</c:f>
              <c:strCache>
                <c:ptCount val="1"/>
                <c:pt idx="0">
                  <c:v>CA0105</c:v>
                </c:pt>
              </c:strCache>
            </c:strRef>
          </c:tx>
          <c:spPr>
            <a:ln w="28575" cap="rnd">
              <a:solidFill>
                <a:schemeClr val="accent3"/>
              </a:solidFill>
              <a:round/>
            </a:ln>
            <a:effectLst/>
          </c:spPr>
          <c:marker>
            <c:symbol val="none"/>
          </c:marker>
          <c:dLbls>
            <c:delete val="1"/>
          </c:dLbls>
          <c:cat>
            <c:numRef>
              <c:f>压缩空气!$A$12:$A$15</c:f>
              <c:numCache>
                <c:formatCode>General</c:formatCode>
                <c:ptCount val="4"/>
                <c:pt idx="0">
                  <c:v>2025.03</c:v>
                </c:pt>
                <c:pt idx="1">
                  <c:v>2025.06</c:v>
                </c:pt>
                <c:pt idx="2">
                  <c:v>2025.09</c:v>
                </c:pt>
                <c:pt idx="3">
                  <c:v>2025.12</c:v>
                </c:pt>
              </c:numCache>
            </c:numRef>
          </c:cat>
          <c:val>
            <c:numRef>
              <c:f>压缩空气!$D$12:$D$15</c:f>
              <c:numCache>
                <c:formatCode>General</c:formatCode>
                <c:ptCount val="4"/>
                <c:pt idx="0">
                  <c:v>4500</c:v>
                </c:pt>
                <c:pt idx="1">
                  <c:v>97480</c:v>
                </c:pt>
                <c:pt idx="2">
                  <c:v>7890</c:v>
                </c:pt>
                <c:pt idx="3">
                  <c:v>310</c:v>
                </c:pt>
              </c:numCache>
            </c:numRef>
          </c:val>
          <c:smooth val="0"/>
        </c:ser>
        <c:ser>
          <c:idx val="3"/>
          <c:order val="3"/>
          <c:tx>
            <c:strRef>
              <c:f>压缩空气!$E$11</c:f>
              <c:strCache>
                <c:ptCount val="1"/>
                <c:pt idx="0">
                  <c:v>USL</c:v>
                </c:pt>
              </c:strCache>
            </c:strRef>
          </c:tx>
          <c:spPr>
            <a:ln w="28575" cap="rnd">
              <a:solidFill>
                <a:schemeClr val="accent4"/>
              </a:solidFill>
              <a:round/>
            </a:ln>
            <a:effectLst/>
          </c:spPr>
          <c:marker>
            <c:symbol val="none"/>
          </c:marker>
          <c:dLbls>
            <c:delete val="1"/>
          </c:dLbls>
          <c:cat>
            <c:numRef>
              <c:f>压缩空气!$A$12:$A$15</c:f>
              <c:numCache>
                <c:formatCode>General</c:formatCode>
                <c:ptCount val="4"/>
                <c:pt idx="0">
                  <c:v>2025.03</c:v>
                </c:pt>
                <c:pt idx="1">
                  <c:v>2025.06</c:v>
                </c:pt>
                <c:pt idx="2">
                  <c:v>2025.09</c:v>
                </c:pt>
                <c:pt idx="3">
                  <c:v>2025.12</c:v>
                </c:pt>
              </c:numCache>
            </c:numRef>
          </c:cat>
          <c:val>
            <c:numRef>
              <c:f>压缩空气!$E$12:$E$15</c:f>
              <c:numCache>
                <c:formatCode>General</c:formatCode>
                <c:ptCount val="4"/>
                <c:pt idx="0">
                  <c:v>3520000</c:v>
                </c:pt>
                <c:pt idx="1">
                  <c:v>3520000</c:v>
                </c:pt>
                <c:pt idx="2">
                  <c:v>3520000</c:v>
                </c:pt>
                <c:pt idx="3">
                  <c:v>3520000</c:v>
                </c:pt>
              </c:numCache>
            </c:numRef>
          </c:val>
          <c:smooth val="0"/>
        </c:ser>
        <c:dLbls>
          <c:showLegendKey val="0"/>
          <c:showVal val="0"/>
          <c:showCatName val="0"/>
          <c:showSerName val="0"/>
          <c:showPercent val="0"/>
          <c:showBubbleSize val="0"/>
        </c:dLbls>
        <c:marker val="0"/>
        <c:smooth val="0"/>
        <c:axId val="533378031"/>
        <c:axId val="533364719"/>
      </c:lineChart>
      <c:catAx>
        <c:axId val="5333780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33364719"/>
        <c:crosses val="autoZero"/>
        <c:auto val="1"/>
        <c:lblAlgn val="ctr"/>
        <c:lblOffset val="100"/>
        <c:noMultiLvlLbl val="0"/>
      </c:catAx>
      <c:valAx>
        <c:axId val="5333647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en-US"/>
                  <a:t>个</a:t>
                </a:r>
                <a:r>
                  <a:rPr lang="en-US" altLang="zh-CN"/>
                  <a:t>/m³</a:t>
                </a:r>
                <a:endParaRPr lang="zh-CN" altLang="en-US"/>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3337803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ec239018-5374-4bdc-bb20-e3bdec30baf0}"/>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400" b="0" i="0" baseline="0">
                <a:effectLst/>
              </a:rPr>
              <a:t>2025</a:t>
            </a:r>
            <a:r>
              <a:rPr lang="zh-CN" altLang="zh-CN" sz="1400" b="0" i="0" baseline="0">
                <a:effectLst/>
              </a:rPr>
              <a:t>年发酵用压缩空气</a:t>
            </a:r>
            <a:r>
              <a:rPr lang="zh-CN" altLang="en-US" sz="1400" b="0" i="0" baseline="0">
                <a:effectLst/>
              </a:rPr>
              <a:t>（无菌过滤后）</a:t>
            </a:r>
            <a:r>
              <a:rPr lang="zh-CN" altLang="zh-CN" sz="1400" b="0" i="0" baseline="0">
                <a:effectLst/>
              </a:rPr>
              <a:t>悬浮粒子（</a:t>
            </a:r>
            <a:r>
              <a:rPr lang="el-GR" altLang="zh-CN" sz="1400" b="0" i="0" baseline="0">
                <a:effectLst/>
              </a:rPr>
              <a:t>≥0.5μ</a:t>
            </a:r>
            <a:r>
              <a:rPr lang="en-US" altLang="zh-CN" sz="1400" b="0" i="0" baseline="0">
                <a:effectLst/>
              </a:rPr>
              <a:t>m</a:t>
            </a:r>
            <a:r>
              <a:rPr lang="zh-CN" altLang="zh-CN" sz="1400" b="0" i="0" baseline="0">
                <a:effectLst/>
              </a:rPr>
              <a:t>）趋势图</a:t>
            </a:r>
            <a:endParaRPr lang="zh-CN" altLang="zh-CN" sz="1400">
              <a:effectLst/>
            </a:endParaRPr>
          </a:p>
        </c:rich>
      </c:tx>
      <c:layout/>
      <c:overlay val="0"/>
      <c:spPr>
        <a:noFill/>
        <a:ln>
          <a:noFill/>
        </a:ln>
        <a:effectLst/>
      </c:spPr>
    </c:title>
    <c:autoTitleDeleted val="0"/>
    <c:plotArea>
      <c:layout/>
      <c:lineChart>
        <c:grouping val="standard"/>
        <c:varyColors val="0"/>
        <c:ser>
          <c:idx val="0"/>
          <c:order val="0"/>
          <c:tx>
            <c:strRef>
              <c:f>压缩空气!$J$11</c:f>
              <c:strCache>
                <c:ptCount val="1"/>
                <c:pt idx="0">
                  <c:v>CA0103</c:v>
                </c:pt>
              </c:strCache>
            </c:strRef>
          </c:tx>
          <c:spPr>
            <a:ln w="28575" cap="rnd">
              <a:solidFill>
                <a:schemeClr val="accent1"/>
              </a:solidFill>
              <a:round/>
            </a:ln>
            <a:effectLst/>
          </c:spPr>
          <c:marker>
            <c:symbol val="none"/>
          </c:marker>
          <c:dLbls>
            <c:delete val="1"/>
          </c:dLbls>
          <c:cat>
            <c:numRef>
              <c:f>压缩空气!$I$12:$I$15</c:f>
              <c:numCache>
                <c:formatCode>General</c:formatCode>
                <c:ptCount val="4"/>
                <c:pt idx="0">
                  <c:v>2025.03</c:v>
                </c:pt>
                <c:pt idx="1">
                  <c:v>2025.06</c:v>
                </c:pt>
                <c:pt idx="2">
                  <c:v>2025.09</c:v>
                </c:pt>
                <c:pt idx="3">
                  <c:v>2025.12</c:v>
                </c:pt>
              </c:numCache>
            </c:numRef>
          </c:cat>
          <c:val>
            <c:numRef>
              <c:f>压缩空气!$J$12:$J$15</c:f>
              <c:numCache>
                <c:formatCode>General</c:formatCode>
                <c:ptCount val="4"/>
                <c:pt idx="0">
                  <c:v>0</c:v>
                </c:pt>
                <c:pt idx="1">
                  <c:v>20</c:v>
                </c:pt>
                <c:pt idx="2">
                  <c:v>0</c:v>
                </c:pt>
                <c:pt idx="3">
                  <c:v>267</c:v>
                </c:pt>
              </c:numCache>
            </c:numRef>
          </c:val>
          <c:smooth val="0"/>
        </c:ser>
        <c:ser>
          <c:idx val="1"/>
          <c:order val="1"/>
          <c:tx>
            <c:strRef>
              <c:f>压缩空气!$K$11</c:f>
              <c:strCache>
                <c:ptCount val="1"/>
                <c:pt idx="0">
                  <c:v>CA0104</c:v>
                </c:pt>
              </c:strCache>
            </c:strRef>
          </c:tx>
          <c:spPr>
            <a:ln w="28575" cap="rnd">
              <a:solidFill>
                <a:schemeClr val="accent2"/>
              </a:solidFill>
              <a:round/>
            </a:ln>
            <a:effectLst/>
          </c:spPr>
          <c:marker>
            <c:symbol val="none"/>
          </c:marker>
          <c:dLbls>
            <c:delete val="1"/>
          </c:dLbls>
          <c:cat>
            <c:numRef>
              <c:f>压缩空气!$I$12:$I$15</c:f>
              <c:numCache>
                <c:formatCode>General</c:formatCode>
                <c:ptCount val="4"/>
                <c:pt idx="0">
                  <c:v>2025.03</c:v>
                </c:pt>
                <c:pt idx="1">
                  <c:v>2025.06</c:v>
                </c:pt>
                <c:pt idx="2">
                  <c:v>2025.09</c:v>
                </c:pt>
                <c:pt idx="3">
                  <c:v>2025.12</c:v>
                </c:pt>
              </c:numCache>
            </c:numRef>
          </c:cat>
          <c:val>
            <c:numRef>
              <c:f>压缩空气!$K$12:$K$15</c:f>
              <c:numCache>
                <c:formatCode>General</c:formatCode>
                <c:ptCount val="4"/>
                <c:pt idx="0">
                  <c:v>17</c:v>
                </c:pt>
                <c:pt idx="1">
                  <c:v>97</c:v>
                </c:pt>
                <c:pt idx="2">
                  <c:v>0</c:v>
                </c:pt>
                <c:pt idx="3">
                  <c:v>150</c:v>
                </c:pt>
              </c:numCache>
            </c:numRef>
          </c:val>
          <c:smooth val="0"/>
        </c:ser>
        <c:ser>
          <c:idx val="2"/>
          <c:order val="2"/>
          <c:tx>
            <c:strRef>
              <c:f>压缩空气!$L$11</c:f>
              <c:strCache>
                <c:ptCount val="1"/>
                <c:pt idx="0">
                  <c:v>CA0110</c:v>
                </c:pt>
              </c:strCache>
            </c:strRef>
          </c:tx>
          <c:spPr>
            <a:ln w="28575" cap="rnd">
              <a:solidFill>
                <a:schemeClr val="accent3"/>
              </a:solidFill>
              <a:round/>
            </a:ln>
            <a:effectLst/>
          </c:spPr>
          <c:marker>
            <c:symbol val="none"/>
          </c:marker>
          <c:dLbls>
            <c:delete val="1"/>
          </c:dLbls>
          <c:cat>
            <c:numRef>
              <c:f>压缩空气!$I$12:$I$15</c:f>
              <c:numCache>
                <c:formatCode>General</c:formatCode>
                <c:ptCount val="4"/>
                <c:pt idx="0">
                  <c:v>2025.03</c:v>
                </c:pt>
                <c:pt idx="1">
                  <c:v>2025.06</c:v>
                </c:pt>
                <c:pt idx="2">
                  <c:v>2025.09</c:v>
                </c:pt>
                <c:pt idx="3">
                  <c:v>2025.12</c:v>
                </c:pt>
              </c:numCache>
            </c:numRef>
          </c:cat>
          <c:val>
            <c:numRef>
              <c:f>压缩空气!$L$12:$L$15</c:f>
              <c:numCache>
                <c:formatCode>General</c:formatCode>
                <c:ptCount val="4"/>
                <c:pt idx="0">
                  <c:v>90</c:v>
                </c:pt>
                <c:pt idx="1">
                  <c:v>3</c:v>
                </c:pt>
                <c:pt idx="2">
                  <c:v>0</c:v>
                </c:pt>
                <c:pt idx="3">
                  <c:v>30</c:v>
                </c:pt>
              </c:numCache>
            </c:numRef>
          </c:val>
          <c:smooth val="0"/>
        </c:ser>
        <c:ser>
          <c:idx val="3"/>
          <c:order val="3"/>
          <c:tx>
            <c:strRef>
              <c:f>压缩空气!$M$11</c:f>
              <c:strCache>
                <c:ptCount val="1"/>
                <c:pt idx="0">
                  <c:v>CA0111</c:v>
                </c:pt>
              </c:strCache>
            </c:strRef>
          </c:tx>
          <c:spPr>
            <a:ln w="28575" cap="rnd">
              <a:solidFill>
                <a:schemeClr val="accent4"/>
              </a:solidFill>
              <a:round/>
            </a:ln>
            <a:effectLst/>
          </c:spPr>
          <c:marker>
            <c:symbol val="none"/>
          </c:marker>
          <c:dLbls>
            <c:delete val="1"/>
          </c:dLbls>
          <c:cat>
            <c:numRef>
              <c:f>压缩空气!$I$12:$I$15</c:f>
              <c:numCache>
                <c:formatCode>General</c:formatCode>
                <c:ptCount val="4"/>
                <c:pt idx="0">
                  <c:v>2025.03</c:v>
                </c:pt>
                <c:pt idx="1">
                  <c:v>2025.06</c:v>
                </c:pt>
                <c:pt idx="2">
                  <c:v>2025.09</c:v>
                </c:pt>
                <c:pt idx="3">
                  <c:v>2025.12</c:v>
                </c:pt>
              </c:numCache>
            </c:numRef>
          </c:cat>
          <c:val>
            <c:numRef>
              <c:f>压缩空气!$M$12:$M$15</c:f>
              <c:numCache>
                <c:formatCode>General</c:formatCode>
                <c:ptCount val="4"/>
                <c:pt idx="0">
                  <c:v>53</c:v>
                </c:pt>
                <c:pt idx="1">
                  <c:v>0</c:v>
                </c:pt>
                <c:pt idx="2">
                  <c:v>3</c:v>
                </c:pt>
                <c:pt idx="3">
                  <c:v>40</c:v>
                </c:pt>
              </c:numCache>
            </c:numRef>
          </c:val>
          <c:smooth val="0"/>
        </c:ser>
        <c:ser>
          <c:idx val="4"/>
          <c:order val="4"/>
          <c:tx>
            <c:strRef>
              <c:f>压缩空气!$N$11</c:f>
              <c:strCache>
                <c:ptCount val="1"/>
                <c:pt idx="0">
                  <c:v>USL</c:v>
                </c:pt>
              </c:strCache>
            </c:strRef>
          </c:tx>
          <c:spPr>
            <a:ln w="28575" cap="rnd">
              <a:solidFill>
                <a:schemeClr val="accent5"/>
              </a:solidFill>
              <a:round/>
            </a:ln>
            <a:effectLst/>
          </c:spPr>
          <c:marker>
            <c:symbol val="none"/>
          </c:marker>
          <c:dLbls>
            <c:delete val="1"/>
          </c:dLbls>
          <c:cat>
            <c:numRef>
              <c:f>压缩空气!$I$12:$I$15</c:f>
              <c:numCache>
                <c:formatCode>General</c:formatCode>
                <c:ptCount val="4"/>
                <c:pt idx="0">
                  <c:v>2025.03</c:v>
                </c:pt>
                <c:pt idx="1">
                  <c:v>2025.06</c:v>
                </c:pt>
                <c:pt idx="2">
                  <c:v>2025.09</c:v>
                </c:pt>
                <c:pt idx="3">
                  <c:v>2025.12</c:v>
                </c:pt>
              </c:numCache>
            </c:numRef>
          </c:cat>
          <c:val>
            <c:numRef>
              <c:f>压缩空气!$N$12:$N$15</c:f>
              <c:numCache>
                <c:formatCode>General</c:formatCode>
                <c:ptCount val="4"/>
                <c:pt idx="0">
                  <c:v>3520</c:v>
                </c:pt>
                <c:pt idx="1">
                  <c:v>3520</c:v>
                </c:pt>
                <c:pt idx="2">
                  <c:v>3520</c:v>
                </c:pt>
                <c:pt idx="3">
                  <c:v>3520</c:v>
                </c:pt>
              </c:numCache>
            </c:numRef>
          </c:val>
          <c:smooth val="0"/>
        </c:ser>
        <c:dLbls>
          <c:showLegendKey val="0"/>
          <c:showVal val="0"/>
          <c:showCatName val="0"/>
          <c:showSerName val="0"/>
          <c:showPercent val="0"/>
          <c:showBubbleSize val="0"/>
        </c:dLbls>
        <c:marker val="0"/>
        <c:smooth val="0"/>
        <c:axId val="619203695"/>
        <c:axId val="619204943"/>
      </c:lineChart>
      <c:catAx>
        <c:axId val="6192036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19204943"/>
        <c:crosses val="autoZero"/>
        <c:auto val="1"/>
        <c:lblAlgn val="ctr"/>
        <c:lblOffset val="100"/>
        <c:noMultiLvlLbl val="0"/>
      </c:catAx>
      <c:valAx>
        <c:axId val="61920494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zh-CN" sz="1000" b="0" i="0" baseline="0">
                    <a:effectLst/>
                  </a:rPr>
                  <a:t>个</a:t>
                </a:r>
                <a:r>
                  <a:rPr lang="en-US" altLang="zh-CN" sz="1000" b="0" i="0" baseline="0">
                    <a:effectLst/>
                  </a:rPr>
                  <a:t>/m³</a:t>
                </a:r>
                <a:endParaRPr lang="zh-CN" altLang="zh-CN" sz="1000">
                  <a:effectLst/>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1920369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044743a-5a4f-4f75-8de0-91c767d3d942}"/>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a:t>2025</a:t>
            </a:r>
            <a:r>
              <a:rPr lang="zh-CN" altLang="en-US"/>
              <a:t>年一车间无菌制剂接触压缩空气悬浮粒子</a:t>
            </a:r>
            <a:r>
              <a:rPr lang="el-GR" altLang="zh-CN"/>
              <a:t>≥0.5μ</a:t>
            </a:r>
            <a:r>
              <a:rPr lang="en-US" altLang="zh-CN"/>
              <a:t>m</a:t>
            </a:r>
            <a:r>
              <a:rPr lang="zh-CN" altLang="en-US"/>
              <a:t>趋势图</a:t>
            </a:r>
            <a:endParaRPr lang="zh-CN" altLang="en-US"/>
          </a:p>
        </c:rich>
      </c:tx>
      <c:layout/>
      <c:overlay val="0"/>
      <c:spPr>
        <a:noFill/>
        <a:ln>
          <a:noFill/>
        </a:ln>
        <a:effectLst/>
      </c:spPr>
    </c:title>
    <c:autoTitleDeleted val="0"/>
    <c:plotArea>
      <c:layout/>
      <c:lineChart>
        <c:grouping val="standard"/>
        <c:varyColors val="0"/>
        <c:ser>
          <c:idx val="0"/>
          <c:order val="0"/>
          <c:tx>
            <c:strRef>
              <c:f>压缩空气!$B$34</c:f>
              <c:strCache>
                <c:ptCount val="1"/>
                <c:pt idx="0">
                  <c:v>CA0112</c:v>
                </c:pt>
              </c:strCache>
            </c:strRef>
          </c:tx>
          <c:spPr>
            <a:ln w="28575" cap="rnd">
              <a:solidFill>
                <a:schemeClr val="accent1"/>
              </a:solidFill>
              <a:round/>
            </a:ln>
            <a:effectLst/>
          </c:spPr>
          <c:marker>
            <c:symbol val="none"/>
          </c:marker>
          <c:dLbls>
            <c:delete val="1"/>
          </c:dLbls>
          <c:cat>
            <c:strRef>
              <c:f>压缩空气!$A$35:$A$55</c:f>
              <c:strCache>
                <c:ptCount val="21"/>
                <c:pt idx="0">
                  <c:v>2025.02.28</c:v>
                </c:pt>
                <c:pt idx="1">
                  <c:v>2025.03.16</c:v>
                </c:pt>
                <c:pt idx="2">
                  <c:v>2025.03.19</c:v>
                </c:pt>
                <c:pt idx="3">
                  <c:v>2025.03.22</c:v>
                </c:pt>
                <c:pt idx="4">
                  <c:v>2025.03.24</c:v>
                </c:pt>
                <c:pt idx="5">
                  <c:v>2025.03.30</c:v>
                </c:pt>
                <c:pt idx="6">
                  <c:v>2025.03.31</c:v>
                </c:pt>
                <c:pt idx="7">
                  <c:v>2025.04.01</c:v>
                </c:pt>
                <c:pt idx="8">
                  <c:v>2025.04.02</c:v>
                </c:pt>
                <c:pt idx="9">
                  <c:v>2025.08.26</c:v>
                </c:pt>
                <c:pt idx="10">
                  <c:v>2025.08.28</c:v>
                </c:pt>
                <c:pt idx="11">
                  <c:v>2025.09.13</c:v>
                </c:pt>
                <c:pt idx="12">
                  <c:v>2025.09.16</c:v>
                </c:pt>
                <c:pt idx="13">
                  <c:v>2025.09.18</c:v>
                </c:pt>
                <c:pt idx="14">
                  <c:v>2025.09.20</c:v>
                </c:pt>
                <c:pt idx="15">
                  <c:v>2025.09.25</c:v>
                </c:pt>
                <c:pt idx="16">
                  <c:v>2025.10.12</c:v>
                </c:pt>
                <c:pt idx="17">
                  <c:v>2025.10.18</c:v>
                </c:pt>
                <c:pt idx="18">
                  <c:v>2025.11.09</c:v>
                </c:pt>
                <c:pt idx="19">
                  <c:v>2025.11.12</c:v>
                </c:pt>
                <c:pt idx="20">
                  <c:v>2025.11.15</c:v>
                </c:pt>
              </c:strCache>
            </c:strRef>
          </c:cat>
          <c:val>
            <c:numRef>
              <c:f>压缩空气!$B$35:$B$55</c:f>
              <c:numCache>
                <c:formatCode>General</c:formatCode>
                <c:ptCount val="21"/>
                <c:pt idx="0">
                  <c:v>0</c:v>
                </c:pt>
                <c:pt idx="1">
                  <c:v>0</c:v>
                </c:pt>
                <c:pt idx="2">
                  <c:v>0</c:v>
                </c:pt>
                <c:pt idx="3">
                  <c:v>0</c:v>
                </c:pt>
                <c:pt idx="4">
                  <c:v>23</c:v>
                </c:pt>
                <c:pt idx="5">
                  <c:v>0</c:v>
                </c:pt>
                <c:pt idx="6">
                  <c:v>325</c:v>
                </c:pt>
                <c:pt idx="7">
                  <c:v>0</c:v>
                </c:pt>
                <c:pt idx="8">
                  <c:v>0</c:v>
                </c:pt>
                <c:pt idx="9">
                  <c:v>0</c:v>
                </c:pt>
                <c:pt idx="10">
                  <c:v>0</c:v>
                </c:pt>
                <c:pt idx="11">
                  <c:v>13</c:v>
                </c:pt>
                <c:pt idx="12">
                  <c:v>330</c:v>
                </c:pt>
                <c:pt idx="13">
                  <c:v>310</c:v>
                </c:pt>
                <c:pt idx="14">
                  <c:v>63</c:v>
                </c:pt>
                <c:pt idx="15">
                  <c:v>0</c:v>
                </c:pt>
                <c:pt idx="16">
                  <c:v>0</c:v>
                </c:pt>
                <c:pt idx="17">
                  <c:v>0</c:v>
                </c:pt>
                <c:pt idx="18">
                  <c:v>0</c:v>
                </c:pt>
                <c:pt idx="19">
                  <c:v>0</c:v>
                </c:pt>
                <c:pt idx="20">
                  <c:v>0</c:v>
                </c:pt>
              </c:numCache>
            </c:numRef>
          </c:val>
          <c:smooth val="0"/>
        </c:ser>
        <c:ser>
          <c:idx val="1"/>
          <c:order val="1"/>
          <c:tx>
            <c:strRef>
              <c:f>压缩空气!$C$34</c:f>
              <c:strCache>
                <c:ptCount val="1"/>
                <c:pt idx="0">
                  <c:v>USL</c:v>
                </c:pt>
              </c:strCache>
            </c:strRef>
          </c:tx>
          <c:spPr>
            <a:ln w="28575" cap="rnd">
              <a:solidFill>
                <a:schemeClr val="accent2"/>
              </a:solidFill>
              <a:round/>
            </a:ln>
            <a:effectLst/>
          </c:spPr>
          <c:marker>
            <c:symbol val="none"/>
          </c:marker>
          <c:dLbls>
            <c:delete val="1"/>
          </c:dLbls>
          <c:cat>
            <c:strRef>
              <c:f>压缩空气!$A$35:$A$55</c:f>
              <c:strCache>
                <c:ptCount val="21"/>
                <c:pt idx="0">
                  <c:v>2025.02.28</c:v>
                </c:pt>
                <c:pt idx="1">
                  <c:v>2025.03.16</c:v>
                </c:pt>
                <c:pt idx="2">
                  <c:v>2025.03.19</c:v>
                </c:pt>
                <c:pt idx="3">
                  <c:v>2025.03.22</c:v>
                </c:pt>
                <c:pt idx="4">
                  <c:v>2025.03.24</c:v>
                </c:pt>
                <c:pt idx="5">
                  <c:v>2025.03.30</c:v>
                </c:pt>
                <c:pt idx="6">
                  <c:v>2025.03.31</c:v>
                </c:pt>
                <c:pt idx="7">
                  <c:v>2025.04.01</c:v>
                </c:pt>
                <c:pt idx="8">
                  <c:v>2025.04.02</c:v>
                </c:pt>
                <c:pt idx="9">
                  <c:v>2025.08.26</c:v>
                </c:pt>
                <c:pt idx="10">
                  <c:v>2025.08.28</c:v>
                </c:pt>
                <c:pt idx="11">
                  <c:v>2025.09.13</c:v>
                </c:pt>
                <c:pt idx="12">
                  <c:v>2025.09.16</c:v>
                </c:pt>
                <c:pt idx="13">
                  <c:v>2025.09.18</c:v>
                </c:pt>
                <c:pt idx="14">
                  <c:v>2025.09.20</c:v>
                </c:pt>
                <c:pt idx="15">
                  <c:v>2025.09.25</c:v>
                </c:pt>
                <c:pt idx="16">
                  <c:v>2025.10.12</c:v>
                </c:pt>
                <c:pt idx="17">
                  <c:v>2025.10.18</c:v>
                </c:pt>
                <c:pt idx="18">
                  <c:v>2025.11.09</c:v>
                </c:pt>
                <c:pt idx="19">
                  <c:v>2025.11.12</c:v>
                </c:pt>
                <c:pt idx="20">
                  <c:v>2025.11.15</c:v>
                </c:pt>
              </c:strCache>
            </c:strRef>
          </c:cat>
          <c:val>
            <c:numRef>
              <c:f>压缩空气!$C$35:$C$55</c:f>
              <c:numCache>
                <c:formatCode>General</c:formatCode>
                <c:ptCount val="21"/>
                <c:pt idx="0">
                  <c:v>3520</c:v>
                </c:pt>
                <c:pt idx="1">
                  <c:v>3520</c:v>
                </c:pt>
                <c:pt idx="2">
                  <c:v>3520</c:v>
                </c:pt>
                <c:pt idx="3">
                  <c:v>3520</c:v>
                </c:pt>
                <c:pt idx="4">
                  <c:v>3520</c:v>
                </c:pt>
                <c:pt idx="5">
                  <c:v>3520</c:v>
                </c:pt>
                <c:pt idx="6">
                  <c:v>3520</c:v>
                </c:pt>
                <c:pt idx="7">
                  <c:v>3520</c:v>
                </c:pt>
                <c:pt idx="8">
                  <c:v>3520</c:v>
                </c:pt>
                <c:pt idx="9">
                  <c:v>3520</c:v>
                </c:pt>
                <c:pt idx="10">
                  <c:v>3520</c:v>
                </c:pt>
                <c:pt idx="11">
                  <c:v>3520</c:v>
                </c:pt>
                <c:pt idx="12">
                  <c:v>3520</c:v>
                </c:pt>
                <c:pt idx="13">
                  <c:v>3520</c:v>
                </c:pt>
                <c:pt idx="14">
                  <c:v>3520</c:v>
                </c:pt>
                <c:pt idx="15">
                  <c:v>3520</c:v>
                </c:pt>
                <c:pt idx="16">
                  <c:v>3520</c:v>
                </c:pt>
                <c:pt idx="17">
                  <c:v>3520</c:v>
                </c:pt>
                <c:pt idx="18">
                  <c:v>3520</c:v>
                </c:pt>
                <c:pt idx="19">
                  <c:v>3520</c:v>
                </c:pt>
                <c:pt idx="20">
                  <c:v>3520</c:v>
                </c:pt>
              </c:numCache>
            </c:numRef>
          </c:val>
          <c:smooth val="0"/>
        </c:ser>
        <c:ser>
          <c:idx val="2"/>
          <c:order val="2"/>
          <c:tx>
            <c:strRef>
              <c:f>压缩空气!$B$60</c:f>
              <c:strCache>
                <c:ptCount val="1"/>
                <c:pt idx="0">
                  <c:v>CA0113</c:v>
                </c:pt>
              </c:strCache>
            </c:strRef>
          </c:tx>
          <c:spPr>
            <a:ln w="28575" cap="rnd">
              <a:solidFill>
                <a:schemeClr val="accent3"/>
              </a:solidFill>
              <a:round/>
            </a:ln>
            <a:effectLst/>
          </c:spPr>
          <c:marker>
            <c:symbol val="none"/>
          </c:marker>
          <c:dLbls>
            <c:delete val="1"/>
          </c:dLbls>
          <c:val>
            <c:numRef>
              <c:f>压缩空气!$B$61:$B$73</c:f>
              <c:numCache>
                <c:formatCode>General</c:formatCode>
                <c:ptCount val="13"/>
                <c:pt idx="0">
                  <c:v>183</c:v>
                </c:pt>
                <c:pt idx="1">
                  <c:v>43</c:v>
                </c:pt>
                <c:pt idx="2">
                  <c:v>50</c:v>
                </c:pt>
                <c:pt idx="3">
                  <c:v>0</c:v>
                </c:pt>
                <c:pt idx="4">
                  <c:v>0</c:v>
                </c:pt>
                <c:pt idx="5">
                  <c:v>0</c:v>
                </c:pt>
                <c:pt idx="6">
                  <c:v>17</c:v>
                </c:pt>
                <c:pt idx="7">
                  <c:v>0</c:v>
                </c:pt>
                <c:pt idx="8">
                  <c:v>0</c:v>
                </c:pt>
                <c:pt idx="9">
                  <c:v>53</c:v>
                </c:pt>
                <c:pt idx="10">
                  <c:v>170</c:v>
                </c:pt>
                <c:pt idx="11">
                  <c:v>0</c:v>
                </c:pt>
                <c:pt idx="12">
                  <c:v>0</c:v>
                </c:pt>
              </c:numCache>
            </c:numRef>
          </c:val>
          <c:smooth val="0"/>
        </c:ser>
        <c:dLbls>
          <c:showLegendKey val="0"/>
          <c:showVal val="0"/>
          <c:showCatName val="0"/>
          <c:showSerName val="0"/>
          <c:showPercent val="0"/>
          <c:showBubbleSize val="0"/>
        </c:dLbls>
        <c:marker val="0"/>
        <c:smooth val="0"/>
        <c:axId val="691019471"/>
        <c:axId val="691020303"/>
      </c:lineChart>
      <c:catAx>
        <c:axId val="69101947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1020303"/>
        <c:crosses val="autoZero"/>
        <c:auto val="1"/>
        <c:lblAlgn val="ctr"/>
        <c:lblOffset val="100"/>
        <c:noMultiLvlLbl val="0"/>
      </c:catAx>
      <c:valAx>
        <c:axId val="6910203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zh-CN" sz="1000" b="0" i="0" baseline="0">
                    <a:effectLst/>
                  </a:rPr>
                  <a:t>个</a:t>
                </a:r>
                <a:r>
                  <a:rPr lang="en-US" altLang="zh-CN" sz="1000" b="0" i="0" baseline="0">
                    <a:effectLst/>
                  </a:rPr>
                  <a:t>/m³</a:t>
                </a:r>
                <a:endParaRPr lang="zh-CN" altLang="zh-CN" sz="1000">
                  <a:effectLst/>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1019471"/>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3e5491f3-60f9-4453-801d-ab4630febfb8}"/>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400" b="0" i="0" baseline="0">
                <a:effectLst/>
              </a:rPr>
              <a:t>2025</a:t>
            </a:r>
            <a:r>
              <a:rPr lang="zh-CN" altLang="zh-CN" sz="1400" b="0" i="0" baseline="0">
                <a:effectLst/>
              </a:rPr>
              <a:t>年发酵用压缩空气悬浮粒子（</a:t>
            </a:r>
            <a:r>
              <a:rPr lang="el-GR" altLang="zh-CN" sz="1400" b="0" i="0" baseline="0">
                <a:effectLst/>
              </a:rPr>
              <a:t>≥5μ</a:t>
            </a:r>
            <a:r>
              <a:rPr lang="en-US" altLang="zh-CN" sz="1400" b="0" i="0" baseline="0">
                <a:effectLst/>
              </a:rPr>
              <a:t>m</a:t>
            </a:r>
            <a:r>
              <a:rPr lang="zh-CN" altLang="zh-CN" sz="1400" b="0" i="0" baseline="0">
                <a:effectLst/>
              </a:rPr>
              <a:t>）趋势图</a:t>
            </a:r>
            <a:endParaRPr lang="zh-CN" altLang="zh-CN" sz="1400">
              <a:effectLst/>
            </a:endParaRPr>
          </a:p>
        </c:rich>
      </c:tx>
      <c:layout/>
      <c:overlay val="0"/>
      <c:spPr>
        <a:noFill/>
        <a:ln>
          <a:noFill/>
        </a:ln>
        <a:effectLst/>
      </c:spPr>
    </c:title>
    <c:autoTitleDeleted val="0"/>
    <c:plotArea>
      <c:layout/>
      <c:lineChart>
        <c:grouping val="standard"/>
        <c:varyColors val="0"/>
        <c:ser>
          <c:idx val="0"/>
          <c:order val="0"/>
          <c:tx>
            <c:strRef>
              <c:f>压缩空气!$B$18</c:f>
              <c:strCache>
                <c:ptCount val="1"/>
                <c:pt idx="0">
                  <c:v>CA0101</c:v>
                </c:pt>
              </c:strCache>
            </c:strRef>
          </c:tx>
          <c:spPr>
            <a:ln w="28575" cap="rnd">
              <a:solidFill>
                <a:schemeClr val="accent1"/>
              </a:solidFill>
              <a:round/>
            </a:ln>
            <a:effectLst/>
          </c:spPr>
          <c:marker>
            <c:symbol val="none"/>
          </c:marker>
          <c:dLbls>
            <c:delete val="1"/>
          </c:dLbls>
          <c:cat>
            <c:numRef>
              <c:f>压缩空气!$A$19:$A$22</c:f>
              <c:numCache>
                <c:formatCode>General</c:formatCode>
                <c:ptCount val="4"/>
                <c:pt idx="0">
                  <c:v>2025.03</c:v>
                </c:pt>
                <c:pt idx="1">
                  <c:v>2025.06</c:v>
                </c:pt>
                <c:pt idx="2">
                  <c:v>2025.09</c:v>
                </c:pt>
                <c:pt idx="3">
                  <c:v>2025.12</c:v>
                </c:pt>
              </c:numCache>
            </c:numRef>
          </c:cat>
          <c:val>
            <c:numRef>
              <c:f>压缩空气!$B$19:$B$22</c:f>
              <c:numCache>
                <c:formatCode>General</c:formatCode>
                <c:ptCount val="4"/>
                <c:pt idx="0">
                  <c:v>253</c:v>
                </c:pt>
                <c:pt idx="1">
                  <c:v>7</c:v>
                </c:pt>
                <c:pt idx="2">
                  <c:v>1087</c:v>
                </c:pt>
                <c:pt idx="3">
                  <c:v>13</c:v>
                </c:pt>
              </c:numCache>
            </c:numRef>
          </c:val>
          <c:smooth val="0"/>
        </c:ser>
        <c:ser>
          <c:idx val="1"/>
          <c:order val="1"/>
          <c:tx>
            <c:strRef>
              <c:f>压缩空气!$C$18</c:f>
              <c:strCache>
                <c:ptCount val="1"/>
                <c:pt idx="0">
                  <c:v>CA0102</c:v>
                </c:pt>
              </c:strCache>
            </c:strRef>
          </c:tx>
          <c:spPr>
            <a:ln w="28575" cap="rnd">
              <a:solidFill>
                <a:schemeClr val="accent2"/>
              </a:solidFill>
              <a:round/>
            </a:ln>
            <a:effectLst/>
          </c:spPr>
          <c:marker>
            <c:symbol val="none"/>
          </c:marker>
          <c:dLbls>
            <c:delete val="1"/>
          </c:dLbls>
          <c:cat>
            <c:numRef>
              <c:f>压缩空气!$A$19:$A$22</c:f>
              <c:numCache>
                <c:formatCode>General</c:formatCode>
                <c:ptCount val="4"/>
                <c:pt idx="0">
                  <c:v>2025.03</c:v>
                </c:pt>
                <c:pt idx="1">
                  <c:v>2025.06</c:v>
                </c:pt>
                <c:pt idx="2">
                  <c:v>2025.09</c:v>
                </c:pt>
                <c:pt idx="3">
                  <c:v>2025.12</c:v>
                </c:pt>
              </c:numCache>
            </c:numRef>
          </c:cat>
          <c:val>
            <c:numRef>
              <c:f>压缩空气!$C$19:$C$22</c:f>
              <c:numCache>
                <c:formatCode>General</c:formatCode>
                <c:ptCount val="4"/>
                <c:pt idx="0">
                  <c:v>3</c:v>
                </c:pt>
                <c:pt idx="1">
                  <c:v>60</c:v>
                </c:pt>
              </c:numCache>
            </c:numRef>
          </c:val>
          <c:smooth val="0"/>
        </c:ser>
        <c:ser>
          <c:idx val="2"/>
          <c:order val="2"/>
          <c:tx>
            <c:strRef>
              <c:f>压缩空气!$D$18</c:f>
              <c:strCache>
                <c:ptCount val="1"/>
                <c:pt idx="0">
                  <c:v>CA0105</c:v>
                </c:pt>
              </c:strCache>
            </c:strRef>
          </c:tx>
          <c:spPr>
            <a:ln w="28575" cap="rnd">
              <a:solidFill>
                <a:schemeClr val="accent3"/>
              </a:solidFill>
              <a:round/>
            </a:ln>
            <a:effectLst/>
          </c:spPr>
          <c:marker>
            <c:symbol val="none"/>
          </c:marker>
          <c:dLbls>
            <c:delete val="1"/>
          </c:dLbls>
          <c:cat>
            <c:numRef>
              <c:f>压缩空气!$A$19:$A$22</c:f>
              <c:numCache>
                <c:formatCode>General</c:formatCode>
                <c:ptCount val="4"/>
                <c:pt idx="0">
                  <c:v>2025.03</c:v>
                </c:pt>
                <c:pt idx="1">
                  <c:v>2025.06</c:v>
                </c:pt>
                <c:pt idx="2">
                  <c:v>2025.09</c:v>
                </c:pt>
                <c:pt idx="3">
                  <c:v>2025.12</c:v>
                </c:pt>
              </c:numCache>
            </c:numRef>
          </c:cat>
          <c:val>
            <c:numRef>
              <c:f>压缩空气!$D$19:$D$22</c:f>
              <c:numCache>
                <c:formatCode>General</c:formatCode>
                <c:ptCount val="4"/>
                <c:pt idx="0">
                  <c:v>7</c:v>
                </c:pt>
                <c:pt idx="1">
                  <c:v>930</c:v>
                </c:pt>
                <c:pt idx="2">
                  <c:v>7</c:v>
                </c:pt>
                <c:pt idx="3">
                  <c:v>10</c:v>
                </c:pt>
              </c:numCache>
            </c:numRef>
          </c:val>
          <c:smooth val="0"/>
        </c:ser>
        <c:ser>
          <c:idx val="3"/>
          <c:order val="3"/>
          <c:tx>
            <c:strRef>
              <c:f>压缩空气!$E$18</c:f>
              <c:strCache>
                <c:ptCount val="1"/>
                <c:pt idx="0">
                  <c:v>USL</c:v>
                </c:pt>
              </c:strCache>
            </c:strRef>
          </c:tx>
          <c:spPr>
            <a:ln w="28575" cap="rnd">
              <a:solidFill>
                <a:schemeClr val="accent4"/>
              </a:solidFill>
              <a:round/>
            </a:ln>
            <a:effectLst/>
          </c:spPr>
          <c:marker>
            <c:symbol val="none"/>
          </c:marker>
          <c:dLbls>
            <c:delete val="1"/>
          </c:dLbls>
          <c:cat>
            <c:numRef>
              <c:f>压缩空气!$A$19:$A$22</c:f>
              <c:numCache>
                <c:formatCode>General</c:formatCode>
                <c:ptCount val="4"/>
                <c:pt idx="0">
                  <c:v>2025.03</c:v>
                </c:pt>
                <c:pt idx="1">
                  <c:v>2025.06</c:v>
                </c:pt>
                <c:pt idx="2">
                  <c:v>2025.09</c:v>
                </c:pt>
                <c:pt idx="3">
                  <c:v>2025.12</c:v>
                </c:pt>
              </c:numCache>
            </c:numRef>
          </c:cat>
          <c:val>
            <c:numRef>
              <c:f>压缩空气!$E$19:$E$22</c:f>
              <c:numCache>
                <c:formatCode>General</c:formatCode>
                <c:ptCount val="4"/>
                <c:pt idx="0">
                  <c:v>29000</c:v>
                </c:pt>
                <c:pt idx="1">
                  <c:v>29000</c:v>
                </c:pt>
                <c:pt idx="2">
                  <c:v>29000</c:v>
                </c:pt>
                <c:pt idx="3">
                  <c:v>29000</c:v>
                </c:pt>
              </c:numCache>
            </c:numRef>
          </c:val>
          <c:smooth val="0"/>
        </c:ser>
        <c:dLbls>
          <c:showLegendKey val="0"/>
          <c:showVal val="0"/>
          <c:showCatName val="0"/>
          <c:showSerName val="0"/>
          <c:showPercent val="0"/>
          <c:showBubbleSize val="0"/>
        </c:dLbls>
        <c:marker val="0"/>
        <c:smooth val="0"/>
        <c:axId val="691014479"/>
        <c:axId val="691017807"/>
      </c:lineChart>
      <c:catAx>
        <c:axId val="69101447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1017807"/>
        <c:crosses val="autoZero"/>
        <c:auto val="1"/>
        <c:lblAlgn val="ctr"/>
        <c:lblOffset val="100"/>
        <c:noMultiLvlLbl val="0"/>
      </c:catAx>
      <c:valAx>
        <c:axId val="69101780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zh-CN" sz="1000" b="0" i="0" baseline="0">
                    <a:effectLst/>
                  </a:rPr>
                  <a:t>个</a:t>
                </a:r>
                <a:r>
                  <a:rPr lang="en-US" altLang="zh-CN" sz="1000" b="0" i="0" baseline="0">
                    <a:effectLst/>
                  </a:rPr>
                  <a:t>/m³</a:t>
                </a:r>
                <a:endParaRPr lang="zh-CN" altLang="zh-CN" sz="1000">
                  <a:effectLst/>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101447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4c63b02b-c267-43f1-82ab-ef94d4bd03dc}"/>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400" b="0" i="0" baseline="0">
                <a:effectLst/>
              </a:rPr>
              <a:t>2025</a:t>
            </a:r>
            <a:r>
              <a:rPr lang="zh-CN" altLang="zh-CN" sz="1400" b="0" i="0" baseline="0">
                <a:effectLst/>
              </a:rPr>
              <a:t>年发酵用压缩空气</a:t>
            </a:r>
            <a:r>
              <a:rPr lang="zh-CN" altLang="en-US" sz="1400" b="0" i="0" baseline="0">
                <a:effectLst/>
              </a:rPr>
              <a:t>（过滤后）</a:t>
            </a:r>
            <a:r>
              <a:rPr lang="zh-CN" altLang="zh-CN" sz="1400" b="0" i="0" baseline="0">
                <a:effectLst/>
              </a:rPr>
              <a:t>悬浮粒子（</a:t>
            </a:r>
            <a:r>
              <a:rPr lang="el-GR" altLang="zh-CN" sz="1400" b="0" i="0" baseline="0">
                <a:effectLst/>
              </a:rPr>
              <a:t>≥5μ</a:t>
            </a:r>
            <a:r>
              <a:rPr lang="en-US" altLang="zh-CN" sz="1400" b="0" i="0" baseline="0">
                <a:effectLst/>
              </a:rPr>
              <a:t>m</a:t>
            </a:r>
            <a:r>
              <a:rPr lang="zh-CN" altLang="zh-CN" sz="1400" b="0" i="0" baseline="0">
                <a:effectLst/>
              </a:rPr>
              <a:t>）趋势图</a:t>
            </a:r>
            <a:endParaRPr lang="zh-CN" altLang="zh-CN" sz="1400">
              <a:effectLst/>
            </a:endParaRPr>
          </a:p>
        </c:rich>
      </c:tx>
      <c:layout/>
      <c:overlay val="0"/>
      <c:spPr>
        <a:noFill/>
        <a:ln>
          <a:noFill/>
        </a:ln>
        <a:effectLst/>
      </c:spPr>
    </c:title>
    <c:autoTitleDeleted val="0"/>
    <c:plotArea>
      <c:layout/>
      <c:lineChart>
        <c:grouping val="standard"/>
        <c:varyColors val="0"/>
        <c:ser>
          <c:idx val="0"/>
          <c:order val="0"/>
          <c:tx>
            <c:strRef>
              <c:f>压缩空气!$J$18</c:f>
              <c:strCache>
                <c:ptCount val="1"/>
                <c:pt idx="0">
                  <c:v>CA0103</c:v>
                </c:pt>
              </c:strCache>
            </c:strRef>
          </c:tx>
          <c:spPr>
            <a:ln w="28575" cap="rnd">
              <a:solidFill>
                <a:schemeClr val="accent1"/>
              </a:solidFill>
              <a:round/>
            </a:ln>
            <a:effectLst/>
          </c:spPr>
          <c:marker>
            <c:symbol val="none"/>
          </c:marker>
          <c:dLbls>
            <c:delete val="1"/>
          </c:dLbls>
          <c:cat>
            <c:numRef>
              <c:f>压缩空气!$I$19:$I$22</c:f>
              <c:numCache>
                <c:formatCode>General</c:formatCode>
                <c:ptCount val="4"/>
                <c:pt idx="0">
                  <c:v>2025.03</c:v>
                </c:pt>
                <c:pt idx="1">
                  <c:v>2025.06</c:v>
                </c:pt>
                <c:pt idx="2">
                  <c:v>2025.09</c:v>
                </c:pt>
                <c:pt idx="3">
                  <c:v>2025.12</c:v>
                </c:pt>
              </c:numCache>
            </c:numRef>
          </c:cat>
          <c:val>
            <c:numRef>
              <c:f>压缩空气!$J$19:$J$22</c:f>
              <c:numCache>
                <c:formatCode>General</c:formatCode>
                <c:ptCount val="4"/>
                <c:pt idx="0">
                  <c:v>0</c:v>
                </c:pt>
                <c:pt idx="1">
                  <c:v>10</c:v>
                </c:pt>
                <c:pt idx="2">
                  <c:v>0</c:v>
                </c:pt>
                <c:pt idx="3">
                  <c:v>10</c:v>
                </c:pt>
              </c:numCache>
            </c:numRef>
          </c:val>
          <c:smooth val="0"/>
        </c:ser>
        <c:ser>
          <c:idx val="1"/>
          <c:order val="1"/>
          <c:tx>
            <c:strRef>
              <c:f>压缩空气!$K$18</c:f>
              <c:strCache>
                <c:ptCount val="1"/>
                <c:pt idx="0">
                  <c:v>CA0104</c:v>
                </c:pt>
              </c:strCache>
            </c:strRef>
          </c:tx>
          <c:spPr>
            <a:ln w="28575" cap="rnd">
              <a:solidFill>
                <a:schemeClr val="accent2"/>
              </a:solidFill>
              <a:round/>
            </a:ln>
            <a:effectLst/>
          </c:spPr>
          <c:marker>
            <c:symbol val="none"/>
          </c:marker>
          <c:dLbls>
            <c:delete val="1"/>
          </c:dLbls>
          <c:cat>
            <c:numRef>
              <c:f>压缩空气!$I$19:$I$22</c:f>
              <c:numCache>
                <c:formatCode>General</c:formatCode>
                <c:ptCount val="4"/>
                <c:pt idx="0">
                  <c:v>2025.03</c:v>
                </c:pt>
                <c:pt idx="1">
                  <c:v>2025.06</c:v>
                </c:pt>
                <c:pt idx="2">
                  <c:v>2025.09</c:v>
                </c:pt>
                <c:pt idx="3">
                  <c:v>2025.12</c:v>
                </c:pt>
              </c:numCache>
            </c:numRef>
          </c:cat>
          <c:val>
            <c:numRef>
              <c:f>压缩空气!$K$19:$K$22</c:f>
              <c:numCache>
                <c:formatCode>General</c:formatCode>
                <c:ptCount val="4"/>
                <c:pt idx="0">
                  <c:v>3</c:v>
                </c:pt>
                <c:pt idx="1">
                  <c:v>13</c:v>
                </c:pt>
                <c:pt idx="2">
                  <c:v>0</c:v>
                </c:pt>
                <c:pt idx="3">
                  <c:v>0</c:v>
                </c:pt>
              </c:numCache>
            </c:numRef>
          </c:val>
          <c:smooth val="0"/>
        </c:ser>
        <c:ser>
          <c:idx val="2"/>
          <c:order val="2"/>
          <c:tx>
            <c:strRef>
              <c:f>压缩空气!$L$18</c:f>
              <c:strCache>
                <c:ptCount val="1"/>
                <c:pt idx="0">
                  <c:v>CA0110</c:v>
                </c:pt>
              </c:strCache>
            </c:strRef>
          </c:tx>
          <c:spPr>
            <a:ln w="28575" cap="rnd">
              <a:solidFill>
                <a:schemeClr val="accent3"/>
              </a:solidFill>
              <a:round/>
            </a:ln>
            <a:effectLst/>
          </c:spPr>
          <c:marker>
            <c:symbol val="none"/>
          </c:marker>
          <c:dLbls>
            <c:delete val="1"/>
          </c:dLbls>
          <c:cat>
            <c:numRef>
              <c:f>压缩空气!$I$19:$I$22</c:f>
              <c:numCache>
                <c:formatCode>General</c:formatCode>
                <c:ptCount val="4"/>
                <c:pt idx="0">
                  <c:v>2025.03</c:v>
                </c:pt>
                <c:pt idx="1">
                  <c:v>2025.06</c:v>
                </c:pt>
                <c:pt idx="2">
                  <c:v>2025.09</c:v>
                </c:pt>
                <c:pt idx="3">
                  <c:v>2025.12</c:v>
                </c:pt>
              </c:numCache>
            </c:numRef>
          </c:cat>
          <c:val>
            <c:numRef>
              <c:f>压缩空气!$L$19:$L$22</c:f>
              <c:numCache>
                <c:formatCode>General</c:formatCode>
                <c:ptCount val="4"/>
                <c:pt idx="0">
                  <c:v>0</c:v>
                </c:pt>
                <c:pt idx="1">
                  <c:v>0</c:v>
                </c:pt>
                <c:pt idx="2">
                  <c:v>0</c:v>
                </c:pt>
                <c:pt idx="3">
                  <c:v>7</c:v>
                </c:pt>
              </c:numCache>
            </c:numRef>
          </c:val>
          <c:smooth val="0"/>
        </c:ser>
        <c:ser>
          <c:idx val="3"/>
          <c:order val="3"/>
          <c:tx>
            <c:strRef>
              <c:f>压缩空气!$M$18</c:f>
              <c:strCache>
                <c:ptCount val="1"/>
                <c:pt idx="0">
                  <c:v>CA0111</c:v>
                </c:pt>
              </c:strCache>
            </c:strRef>
          </c:tx>
          <c:spPr>
            <a:ln w="28575" cap="rnd">
              <a:solidFill>
                <a:schemeClr val="accent4"/>
              </a:solidFill>
              <a:round/>
            </a:ln>
            <a:effectLst/>
          </c:spPr>
          <c:marker>
            <c:symbol val="none"/>
          </c:marker>
          <c:dLbls>
            <c:delete val="1"/>
          </c:dLbls>
          <c:cat>
            <c:numRef>
              <c:f>压缩空气!$I$19:$I$22</c:f>
              <c:numCache>
                <c:formatCode>General</c:formatCode>
                <c:ptCount val="4"/>
                <c:pt idx="0">
                  <c:v>2025.03</c:v>
                </c:pt>
                <c:pt idx="1">
                  <c:v>2025.06</c:v>
                </c:pt>
                <c:pt idx="2">
                  <c:v>2025.09</c:v>
                </c:pt>
                <c:pt idx="3">
                  <c:v>2025.12</c:v>
                </c:pt>
              </c:numCache>
            </c:numRef>
          </c:cat>
          <c:val>
            <c:numRef>
              <c:f>压缩空气!$M$19:$M$22</c:f>
              <c:numCache>
                <c:formatCode>General</c:formatCode>
                <c:ptCount val="4"/>
                <c:pt idx="0">
                  <c:v>0</c:v>
                </c:pt>
                <c:pt idx="1">
                  <c:v>0</c:v>
                </c:pt>
                <c:pt idx="2">
                  <c:v>0</c:v>
                </c:pt>
                <c:pt idx="3">
                  <c:v>10</c:v>
                </c:pt>
              </c:numCache>
            </c:numRef>
          </c:val>
          <c:smooth val="0"/>
        </c:ser>
        <c:ser>
          <c:idx val="4"/>
          <c:order val="4"/>
          <c:tx>
            <c:strRef>
              <c:f>压缩空气!$N$18</c:f>
              <c:strCache>
                <c:ptCount val="1"/>
                <c:pt idx="0">
                  <c:v>USL</c:v>
                </c:pt>
              </c:strCache>
            </c:strRef>
          </c:tx>
          <c:spPr>
            <a:ln w="28575" cap="rnd">
              <a:solidFill>
                <a:schemeClr val="accent5"/>
              </a:solidFill>
              <a:round/>
            </a:ln>
            <a:effectLst/>
          </c:spPr>
          <c:marker>
            <c:symbol val="none"/>
          </c:marker>
          <c:dLbls>
            <c:delete val="1"/>
          </c:dLbls>
          <c:cat>
            <c:numRef>
              <c:f>压缩空气!$I$19:$I$22</c:f>
              <c:numCache>
                <c:formatCode>General</c:formatCode>
                <c:ptCount val="4"/>
                <c:pt idx="0">
                  <c:v>2025.03</c:v>
                </c:pt>
                <c:pt idx="1">
                  <c:v>2025.06</c:v>
                </c:pt>
                <c:pt idx="2">
                  <c:v>2025.09</c:v>
                </c:pt>
                <c:pt idx="3">
                  <c:v>2025.12</c:v>
                </c:pt>
              </c:numCache>
            </c:numRef>
          </c:cat>
          <c:val>
            <c:numRef>
              <c:f>压缩空气!$N$19:$N$22</c:f>
              <c:numCache>
                <c:formatCode>General</c:formatCode>
                <c:ptCount val="4"/>
                <c:pt idx="0">
                  <c:v>20</c:v>
                </c:pt>
                <c:pt idx="1">
                  <c:v>20</c:v>
                </c:pt>
                <c:pt idx="2">
                  <c:v>20</c:v>
                </c:pt>
                <c:pt idx="3">
                  <c:v>20</c:v>
                </c:pt>
              </c:numCache>
            </c:numRef>
          </c:val>
          <c:smooth val="0"/>
        </c:ser>
        <c:dLbls>
          <c:showLegendKey val="0"/>
          <c:showVal val="0"/>
          <c:showCatName val="0"/>
          <c:showSerName val="0"/>
          <c:showPercent val="0"/>
          <c:showBubbleSize val="0"/>
        </c:dLbls>
        <c:marker val="0"/>
        <c:smooth val="0"/>
        <c:axId val="533366383"/>
        <c:axId val="533367631"/>
      </c:lineChart>
      <c:catAx>
        <c:axId val="5333663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33367631"/>
        <c:crosses val="autoZero"/>
        <c:auto val="1"/>
        <c:lblAlgn val="ctr"/>
        <c:lblOffset val="100"/>
        <c:noMultiLvlLbl val="0"/>
      </c:catAx>
      <c:valAx>
        <c:axId val="53336763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zh-CN" sz="1000" b="0" i="0" baseline="0">
                    <a:effectLst/>
                  </a:rPr>
                  <a:t>个</a:t>
                </a:r>
                <a:r>
                  <a:rPr lang="en-US" altLang="zh-CN" sz="1000" b="0" i="0" baseline="0">
                    <a:effectLst/>
                  </a:rPr>
                  <a:t>/m³</a:t>
                </a:r>
                <a:endParaRPr lang="zh-CN" altLang="zh-CN" sz="1000">
                  <a:effectLst/>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3336638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5fff8545-3e87-4d0a-bc5b-559c361cf426}"/>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sz="1400" b="0" i="0" baseline="0">
                <a:effectLst/>
              </a:rPr>
              <a:t>2025</a:t>
            </a:r>
            <a:r>
              <a:rPr lang="zh-CN" altLang="zh-CN" sz="1400" b="0" i="0" baseline="0">
                <a:effectLst/>
              </a:rPr>
              <a:t>年一车间无菌制剂接触压缩空气悬浮粒子</a:t>
            </a:r>
            <a:r>
              <a:rPr lang="el-GR" altLang="zh-CN" sz="1400" b="0" i="0" baseline="0">
                <a:effectLst/>
              </a:rPr>
              <a:t>≥5μ</a:t>
            </a:r>
            <a:r>
              <a:rPr lang="en-US" altLang="zh-CN" sz="1400" b="0" i="0" baseline="0">
                <a:effectLst/>
              </a:rPr>
              <a:t>m</a:t>
            </a:r>
            <a:r>
              <a:rPr lang="zh-CN" altLang="zh-CN" sz="1400" b="0" i="0" baseline="0">
                <a:effectLst/>
              </a:rPr>
              <a:t>趋势图</a:t>
            </a:r>
            <a:endParaRPr lang="zh-CN" altLang="zh-CN" sz="1400">
              <a:effectLst/>
            </a:endParaRPr>
          </a:p>
        </c:rich>
      </c:tx>
      <c:layout/>
      <c:overlay val="0"/>
      <c:spPr>
        <a:noFill/>
        <a:ln>
          <a:noFill/>
        </a:ln>
        <a:effectLst/>
      </c:spPr>
    </c:title>
    <c:autoTitleDeleted val="0"/>
    <c:plotArea>
      <c:layout/>
      <c:lineChart>
        <c:grouping val="standard"/>
        <c:varyColors val="0"/>
        <c:ser>
          <c:idx val="0"/>
          <c:order val="0"/>
          <c:tx>
            <c:strRef>
              <c:f>压缩空气!$G$34</c:f>
              <c:strCache>
                <c:ptCount val="1"/>
                <c:pt idx="0">
                  <c:v>CA0112</c:v>
                </c:pt>
              </c:strCache>
            </c:strRef>
          </c:tx>
          <c:spPr>
            <a:ln w="28575" cap="rnd">
              <a:solidFill>
                <a:schemeClr val="accent1"/>
              </a:solidFill>
              <a:round/>
            </a:ln>
            <a:effectLst/>
          </c:spPr>
          <c:marker>
            <c:symbol val="none"/>
          </c:marker>
          <c:dLbls>
            <c:delete val="1"/>
          </c:dLbls>
          <c:cat>
            <c:strRef>
              <c:f>压缩空气!$F$35:$F$55</c:f>
              <c:strCache>
                <c:ptCount val="21"/>
                <c:pt idx="0">
                  <c:v>2025.02.28</c:v>
                </c:pt>
                <c:pt idx="1">
                  <c:v>2025.03.16</c:v>
                </c:pt>
                <c:pt idx="2">
                  <c:v>2025.03.19</c:v>
                </c:pt>
                <c:pt idx="3">
                  <c:v>2025.03.22</c:v>
                </c:pt>
                <c:pt idx="4">
                  <c:v>2025.03.24</c:v>
                </c:pt>
                <c:pt idx="5">
                  <c:v>2025.03.30</c:v>
                </c:pt>
                <c:pt idx="6">
                  <c:v>2025.03.31</c:v>
                </c:pt>
                <c:pt idx="7">
                  <c:v>2025.04.01</c:v>
                </c:pt>
                <c:pt idx="8">
                  <c:v>2025.04.02</c:v>
                </c:pt>
                <c:pt idx="9">
                  <c:v>2025.08.26</c:v>
                </c:pt>
                <c:pt idx="10">
                  <c:v>2025.08.28</c:v>
                </c:pt>
                <c:pt idx="11">
                  <c:v>2025.09.13</c:v>
                </c:pt>
                <c:pt idx="12">
                  <c:v>2025.09.16</c:v>
                </c:pt>
                <c:pt idx="13">
                  <c:v>2025.09.18</c:v>
                </c:pt>
                <c:pt idx="14">
                  <c:v>2025.09.20</c:v>
                </c:pt>
                <c:pt idx="15">
                  <c:v>2025.09.25</c:v>
                </c:pt>
                <c:pt idx="16">
                  <c:v>2025.10.12</c:v>
                </c:pt>
                <c:pt idx="17">
                  <c:v>2025.10.18</c:v>
                </c:pt>
                <c:pt idx="18">
                  <c:v>2025.11.09</c:v>
                </c:pt>
                <c:pt idx="19">
                  <c:v>2025.11.12</c:v>
                </c:pt>
                <c:pt idx="20">
                  <c:v>2025.11.15</c:v>
                </c:pt>
              </c:strCache>
            </c:strRef>
          </c:cat>
          <c:val>
            <c:numRef>
              <c:f>压缩空气!$G$35:$G$55</c:f>
              <c:numCache>
                <c:formatCode>General</c:formatCode>
                <c:ptCount val="21"/>
                <c:pt idx="0">
                  <c:v>0</c:v>
                </c:pt>
                <c:pt idx="1">
                  <c:v>0</c:v>
                </c:pt>
                <c:pt idx="2">
                  <c:v>0</c:v>
                </c:pt>
                <c:pt idx="3">
                  <c:v>0</c:v>
                </c:pt>
                <c:pt idx="4">
                  <c:v>0</c:v>
                </c:pt>
                <c:pt idx="5">
                  <c:v>0</c:v>
                </c:pt>
                <c:pt idx="6">
                  <c:v>20</c:v>
                </c:pt>
                <c:pt idx="7">
                  <c:v>0</c:v>
                </c:pt>
                <c:pt idx="8">
                  <c:v>0</c:v>
                </c:pt>
                <c:pt idx="9">
                  <c:v>0</c:v>
                </c:pt>
                <c:pt idx="10">
                  <c:v>0</c:v>
                </c:pt>
                <c:pt idx="11">
                  <c:v>13</c:v>
                </c:pt>
                <c:pt idx="12">
                  <c:v>13</c:v>
                </c:pt>
                <c:pt idx="13">
                  <c:v>17</c:v>
                </c:pt>
                <c:pt idx="14">
                  <c:v>3</c:v>
                </c:pt>
                <c:pt idx="15">
                  <c:v>0</c:v>
                </c:pt>
                <c:pt idx="16">
                  <c:v>0</c:v>
                </c:pt>
                <c:pt idx="17">
                  <c:v>0</c:v>
                </c:pt>
                <c:pt idx="18">
                  <c:v>0</c:v>
                </c:pt>
                <c:pt idx="19">
                  <c:v>0</c:v>
                </c:pt>
                <c:pt idx="20">
                  <c:v>0</c:v>
                </c:pt>
              </c:numCache>
            </c:numRef>
          </c:val>
          <c:smooth val="0"/>
        </c:ser>
        <c:ser>
          <c:idx val="1"/>
          <c:order val="1"/>
          <c:tx>
            <c:strRef>
              <c:f>压缩空气!$H$34</c:f>
              <c:strCache>
                <c:ptCount val="1"/>
                <c:pt idx="0">
                  <c:v>USL</c:v>
                </c:pt>
              </c:strCache>
            </c:strRef>
          </c:tx>
          <c:spPr>
            <a:ln w="28575" cap="rnd">
              <a:solidFill>
                <a:schemeClr val="accent2"/>
              </a:solidFill>
              <a:round/>
            </a:ln>
            <a:effectLst/>
          </c:spPr>
          <c:marker>
            <c:symbol val="none"/>
          </c:marker>
          <c:dLbls>
            <c:delete val="1"/>
          </c:dLbls>
          <c:cat>
            <c:strRef>
              <c:f>压缩空气!$F$35:$F$55</c:f>
              <c:strCache>
                <c:ptCount val="21"/>
                <c:pt idx="0">
                  <c:v>2025.02.28</c:v>
                </c:pt>
                <c:pt idx="1">
                  <c:v>2025.03.16</c:v>
                </c:pt>
                <c:pt idx="2">
                  <c:v>2025.03.19</c:v>
                </c:pt>
                <c:pt idx="3">
                  <c:v>2025.03.22</c:v>
                </c:pt>
                <c:pt idx="4">
                  <c:v>2025.03.24</c:v>
                </c:pt>
                <c:pt idx="5">
                  <c:v>2025.03.30</c:v>
                </c:pt>
                <c:pt idx="6">
                  <c:v>2025.03.31</c:v>
                </c:pt>
                <c:pt idx="7">
                  <c:v>2025.04.01</c:v>
                </c:pt>
                <c:pt idx="8">
                  <c:v>2025.04.02</c:v>
                </c:pt>
                <c:pt idx="9">
                  <c:v>2025.08.26</c:v>
                </c:pt>
                <c:pt idx="10">
                  <c:v>2025.08.28</c:v>
                </c:pt>
                <c:pt idx="11">
                  <c:v>2025.09.13</c:v>
                </c:pt>
                <c:pt idx="12">
                  <c:v>2025.09.16</c:v>
                </c:pt>
                <c:pt idx="13">
                  <c:v>2025.09.18</c:v>
                </c:pt>
                <c:pt idx="14">
                  <c:v>2025.09.20</c:v>
                </c:pt>
                <c:pt idx="15">
                  <c:v>2025.09.25</c:v>
                </c:pt>
                <c:pt idx="16">
                  <c:v>2025.10.12</c:v>
                </c:pt>
                <c:pt idx="17">
                  <c:v>2025.10.18</c:v>
                </c:pt>
                <c:pt idx="18">
                  <c:v>2025.11.09</c:v>
                </c:pt>
                <c:pt idx="19">
                  <c:v>2025.11.12</c:v>
                </c:pt>
                <c:pt idx="20">
                  <c:v>2025.11.15</c:v>
                </c:pt>
              </c:strCache>
            </c:strRef>
          </c:cat>
          <c:val>
            <c:numRef>
              <c:f>压缩空气!$H$35:$H$55</c:f>
              <c:numCache>
                <c:formatCode>General</c:formatCode>
                <c:ptCount val="21"/>
                <c:pt idx="0">
                  <c:v>20</c:v>
                </c:pt>
                <c:pt idx="1">
                  <c:v>20</c:v>
                </c:pt>
                <c:pt idx="2">
                  <c:v>20</c:v>
                </c:pt>
                <c:pt idx="3">
                  <c:v>20</c:v>
                </c:pt>
                <c:pt idx="4">
                  <c:v>20</c:v>
                </c:pt>
                <c:pt idx="5">
                  <c:v>20</c:v>
                </c:pt>
                <c:pt idx="6">
                  <c:v>20</c:v>
                </c:pt>
                <c:pt idx="7">
                  <c:v>20</c:v>
                </c:pt>
                <c:pt idx="8">
                  <c:v>20</c:v>
                </c:pt>
                <c:pt idx="9">
                  <c:v>20</c:v>
                </c:pt>
                <c:pt idx="10">
                  <c:v>20</c:v>
                </c:pt>
                <c:pt idx="11">
                  <c:v>20</c:v>
                </c:pt>
                <c:pt idx="12">
                  <c:v>20</c:v>
                </c:pt>
                <c:pt idx="13">
                  <c:v>20</c:v>
                </c:pt>
                <c:pt idx="14">
                  <c:v>20</c:v>
                </c:pt>
                <c:pt idx="15">
                  <c:v>20</c:v>
                </c:pt>
                <c:pt idx="16">
                  <c:v>20</c:v>
                </c:pt>
                <c:pt idx="17">
                  <c:v>20</c:v>
                </c:pt>
                <c:pt idx="18">
                  <c:v>20</c:v>
                </c:pt>
                <c:pt idx="19">
                  <c:v>20</c:v>
                </c:pt>
                <c:pt idx="20">
                  <c:v>20</c:v>
                </c:pt>
              </c:numCache>
            </c:numRef>
          </c:val>
          <c:smooth val="0"/>
        </c:ser>
        <c:ser>
          <c:idx val="2"/>
          <c:order val="2"/>
          <c:tx>
            <c:strRef>
              <c:f>压缩空气!$G$60</c:f>
              <c:strCache>
                <c:ptCount val="1"/>
                <c:pt idx="0">
                  <c:v>CA0113</c:v>
                </c:pt>
              </c:strCache>
            </c:strRef>
          </c:tx>
          <c:spPr>
            <a:ln w="28575" cap="rnd">
              <a:solidFill>
                <a:schemeClr val="accent3"/>
              </a:solidFill>
              <a:round/>
            </a:ln>
            <a:effectLst/>
          </c:spPr>
          <c:marker>
            <c:symbol val="none"/>
          </c:marker>
          <c:dLbls>
            <c:delete val="1"/>
          </c:dLbls>
          <c:val>
            <c:numRef>
              <c:f>压缩空气!$G$61:$G$73</c:f>
              <c:numCache>
                <c:formatCode>General</c:formatCode>
                <c:ptCount val="13"/>
                <c:pt idx="0">
                  <c:v>10</c:v>
                </c:pt>
                <c:pt idx="1">
                  <c:v>3</c:v>
                </c:pt>
                <c:pt idx="2">
                  <c:v>7</c:v>
                </c:pt>
                <c:pt idx="3">
                  <c:v>0</c:v>
                </c:pt>
                <c:pt idx="4">
                  <c:v>0</c:v>
                </c:pt>
                <c:pt idx="5">
                  <c:v>0</c:v>
                </c:pt>
                <c:pt idx="6">
                  <c:v>0</c:v>
                </c:pt>
                <c:pt idx="7">
                  <c:v>0</c:v>
                </c:pt>
                <c:pt idx="8">
                  <c:v>0</c:v>
                </c:pt>
                <c:pt idx="9">
                  <c:v>0</c:v>
                </c:pt>
                <c:pt idx="10">
                  <c:v>7</c:v>
                </c:pt>
                <c:pt idx="11">
                  <c:v>0</c:v>
                </c:pt>
                <c:pt idx="12">
                  <c:v>0</c:v>
                </c:pt>
              </c:numCache>
            </c:numRef>
          </c:val>
          <c:smooth val="0"/>
        </c:ser>
        <c:dLbls>
          <c:showLegendKey val="0"/>
          <c:showVal val="0"/>
          <c:showCatName val="0"/>
          <c:showSerName val="0"/>
          <c:showPercent val="0"/>
          <c:showBubbleSize val="0"/>
        </c:dLbls>
        <c:marker val="0"/>
        <c:smooth val="0"/>
        <c:axId val="180882960"/>
        <c:axId val="180877968"/>
      </c:lineChart>
      <c:catAx>
        <c:axId val="180882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0877968"/>
        <c:crosses val="autoZero"/>
        <c:auto val="1"/>
        <c:lblAlgn val="ctr"/>
        <c:lblOffset val="100"/>
        <c:noMultiLvlLbl val="0"/>
      </c:catAx>
      <c:valAx>
        <c:axId val="180877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zh-CN" altLang="zh-CN" sz="1000" b="0" i="0" baseline="0">
                    <a:effectLst/>
                  </a:rPr>
                  <a:t>个</a:t>
                </a:r>
                <a:r>
                  <a:rPr lang="en-US" altLang="zh-CN" sz="1000" b="0" i="0" baseline="0">
                    <a:effectLst/>
                  </a:rPr>
                  <a:t>/m³</a:t>
                </a:r>
                <a:endParaRPr lang="zh-CN" altLang="zh-CN" sz="1000">
                  <a:effectLst/>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80882960"/>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dc4228f-8dbc-45b0-ba2f-b16ba5f79241}"/>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a:t>2025</a:t>
            </a:r>
            <a:r>
              <a:rPr lang="zh-CN" altLang="en-US"/>
              <a:t>年一车间压缩空气微生物限度趋势图</a:t>
            </a:r>
            <a:endParaRPr lang="zh-CN" altLang="en-US"/>
          </a:p>
        </c:rich>
      </c:tx>
      <c:layout>
        <c:manualLayout>
          <c:xMode val="edge"/>
          <c:yMode val="edge"/>
          <c:x val="0.112917801162705"/>
          <c:y val="0.0569105691056911"/>
        </c:manualLayout>
      </c:layout>
      <c:overlay val="0"/>
      <c:spPr>
        <a:noFill/>
        <a:ln>
          <a:noFill/>
        </a:ln>
        <a:effectLst/>
      </c:spPr>
    </c:title>
    <c:autoTitleDeleted val="0"/>
    <c:plotArea>
      <c:layout/>
      <c:lineChart>
        <c:grouping val="standard"/>
        <c:varyColors val="0"/>
        <c:ser>
          <c:idx val="0"/>
          <c:order val="0"/>
          <c:tx>
            <c:strRef>
              <c:f>压缩空气!$B$26</c:f>
              <c:strCache>
                <c:ptCount val="1"/>
                <c:pt idx="0">
                  <c:v>CA0101</c:v>
                </c:pt>
              </c:strCache>
            </c:strRef>
          </c:tx>
          <c:spPr>
            <a:ln w="28575" cap="rnd">
              <a:solidFill>
                <a:schemeClr val="accent1"/>
              </a:solidFill>
              <a:round/>
            </a:ln>
            <a:effectLst/>
          </c:spPr>
          <c:marker>
            <c:symbol val="none"/>
          </c:marker>
          <c:dLbls>
            <c:delete val="1"/>
          </c:dLbls>
          <c:cat>
            <c:numRef>
              <c:f>压缩空气!$A$27:$A$30</c:f>
              <c:numCache>
                <c:formatCode>General</c:formatCode>
                <c:ptCount val="4"/>
                <c:pt idx="0">
                  <c:v>2025.03</c:v>
                </c:pt>
                <c:pt idx="1">
                  <c:v>2025.06</c:v>
                </c:pt>
                <c:pt idx="2">
                  <c:v>2025.09</c:v>
                </c:pt>
                <c:pt idx="3">
                  <c:v>2025.12</c:v>
                </c:pt>
              </c:numCache>
            </c:numRef>
          </c:cat>
          <c:val>
            <c:numRef>
              <c:f>压缩空气!$B$27:$B$30</c:f>
              <c:numCache>
                <c:formatCode>General</c:formatCode>
                <c:ptCount val="4"/>
                <c:pt idx="0">
                  <c:v>0</c:v>
                </c:pt>
                <c:pt idx="1">
                  <c:v>0</c:v>
                </c:pt>
                <c:pt idx="2">
                  <c:v>2</c:v>
                </c:pt>
                <c:pt idx="3">
                  <c:v>0</c:v>
                </c:pt>
              </c:numCache>
            </c:numRef>
          </c:val>
          <c:smooth val="0"/>
        </c:ser>
        <c:ser>
          <c:idx val="1"/>
          <c:order val="1"/>
          <c:tx>
            <c:strRef>
              <c:f>压缩空气!$C$26</c:f>
              <c:strCache>
                <c:ptCount val="1"/>
                <c:pt idx="0">
                  <c:v>CA0102</c:v>
                </c:pt>
              </c:strCache>
            </c:strRef>
          </c:tx>
          <c:spPr>
            <a:ln w="28575" cap="rnd">
              <a:solidFill>
                <a:schemeClr val="accent2"/>
              </a:solidFill>
              <a:round/>
            </a:ln>
            <a:effectLst/>
          </c:spPr>
          <c:marker>
            <c:symbol val="none"/>
          </c:marker>
          <c:dLbls>
            <c:delete val="1"/>
          </c:dLbls>
          <c:cat>
            <c:numRef>
              <c:f>压缩空气!$A$27:$A$30</c:f>
              <c:numCache>
                <c:formatCode>General</c:formatCode>
                <c:ptCount val="4"/>
                <c:pt idx="0">
                  <c:v>2025.03</c:v>
                </c:pt>
                <c:pt idx="1">
                  <c:v>2025.06</c:v>
                </c:pt>
                <c:pt idx="2">
                  <c:v>2025.09</c:v>
                </c:pt>
                <c:pt idx="3">
                  <c:v>2025.12</c:v>
                </c:pt>
              </c:numCache>
            </c:numRef>
          </c:cat>
          <c:val>
            <c:numRef>
              <c:f>压缩空气!$C$27:$C$30</c:f>
              <c:numCache>
                <c:formatCode>General</c:formatCode>
                <c:ptCount val="4"/>
                <c:pt idx="0">
                  <c:v>0</c:v>
                </c:pt>
                <c:pt idx="1">
                  <c:v>0</c:v>
                </c:pt>
              </c:numCache>
            </c:numRef>
          </c:val>
          <c:smooth val="0"/>
        </c:ser>
        <c:ser>
          <c:idx val="2"/>
          <c:order val="2"/>
          <c:tx>
            <c:strRef>
              <c:f>压缩空气!$D$26</c:f>
              <c:strCache>
                <c:ptCount val="1"/>
                <c:pt idx="0">
                  <c:v>CA0105</c:v>
                </c:pt>
              </c:strCache>
            </c:strRef>
          </c:tx>
          <c:spPr>
            <a:ln w="28575" cap="rnd">
              <a:solidFill>
                <a:schemeClr val="accent3"/>
              </a:solidFill>
              <a:round/>
            </a:ln>
            <a:effectLst/>
          </c:spPr>
          <c:marker>
            <c:symbol val="none"/>
          </c:marker>
          <c:dLbls>
            <c:delete val="1"/>
          </c:dLbls>
          <c:cat>
            <c:numRef>
              <c:f>压缩空气!$A$27:$A$30</c:f>
              <c:numCache>
                <c:formatCode>General</c:formatCode>
                <c:ptCount val="4"/>
                <c:pt idx="0">
                  <c:v>2025.03</c:v>
                </c:pt>
                <c:pt idx="1">
                  <c:v>2025.06</c:v>
                </c:pt>
                <c:pt idx="2">
                  <c:v>2025.09</c:v>
                </c:pt>
                <c:pt idx="3">
                  <c:v>2025.12</c:v>
                </c:pt>
              </c:numCache>
            </c:numRef>
          </c:cat>
          <c:val>
            <c:numRef>
              <c:f>压缩空气!$D$27:$D$30</c:f>
              <c:numCache>
                <c:formatCode>General</c:formatCode>
                <c:ptCount val="4"/>
                <c:pt idx="0">
                  <c:v>0</c:v>
                </c:pt>
                <c:pt idx="1">
                  <c:v>0</c:v>
                </c:pt>
                <c:pt idx="2">
                  <c:v>0</c:v>
                </c:pt>
                <c:pt idx="3">
                  <c:v>0</c:v>
                </c:pt>
              </c:numCache>
            </c:numRef>
          </c:val>
          <c:smooth val="0"/>
        </c:ser>
        <c:ser>
          <c:idx val="3"/>
          <c:order val="3"/>
          <c:tx>
            <c:strRef>
              <c:f>压缩空气!$E$26</c:f>
              <c:strCache>
                <c:ptCount val="1"/>
                <c:pt idx="0">
                  <c:v>USL</c:v>
                </c:pt>
              </c:strCache>
            </c:strRef>
          </c:tx>
          <c:spPr>
            <a:ln w="28575" cap="rnd">
              <a:solidFill>
                <a:schemeClr val="accent4"/>
              </a:solidFill>
              <a:round/>
            </a:ln>
            <a:effectLst/>
          </c:spPr>
          <c:marker>
            <c:symbol val="none"/>
          </c:marker>
          <c:dLbls>
            <c:delete val="1"/>
          </c:dLbls>
          <c:cat>
            <c:numRef>
              <c:f>压缩空气!$A$27:$A$30</c:f>
              <c:numCache>
                <c:formatCode>General</c:formatCode>
                <c:ptCount val="4"/>
                <c:pt idx="0">
                  <c:v>2025.03</c:v>
                </c:pt>
                <c:pt idx="1">
                  <c:v>2025.06</c:v>
                </c:pt>
                <c:pt idx="2">
                  <c:v>2025.09</c:v>
                </c:pt>
                <c:pt idx="3">
                  <c:v>2025.12</c:v>
                </c:pt>
              </c:numCache>
            </c:numRef>
          </c:cat>
          <c:val>
            <c:numRef>
              <c:f>压缩空气!$E$27:$E$30</c:f>
              <c:numCache>
                <c:formatCode>General</c:formatCode>
                <c:ptCount val="4"/>
                <c:pt idx="0">
                  <c:v>200</c:v>
                </c:pt>
                <c:pt idx="1">
                  <c:v>200</c:v>
                </c:pt>
                <c:pt idx="2">
                  <c:v>200</c:v>
                </c:pt>
                <c:pt idx="3">
                  <c:v>200</c:v>
                </c:pt>
              </c:numCache>
            </c:numRef>
          </c:val>
          <c:smooth val="0"/>
        </c:ser>
        <c:dLbls>
          <c:showLegendKey val="0"/>
          <c:showVal val="0"/>
          <c:showCatName val="0"/>
          <c:showSerName val="0"/>
          <c:showPercent val="0"/>
          <c:showBubbleSize val="0"/>
        </c:dLbls>
        <c:marker val="0"/>
        <c:smooth val="0"/>
        <c:axId val="691019887"/>
        <c:axId val="691029455"/>
      </c:lineChart>
      <c:catAx>
        <c:axId val="691019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1029455"/>
        <c:crosses val="autoZero"/>
        <c:auto val="1"/>
        <c:lblAlgn val="ctr"/>
        <c:lblOffset val="100"/>
        <c:noMultiLvlLbl val="0"/>
      </c:catAx>
      <c:valAx>
        <c:axId val="6910294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sz="1000" b="0" i="0" baseline="0">
                    <a:effectLst/>
                  </a:rPr>
                  <a:t>cfu/m</a:t>
                </a:r>
                <a:r>
                  <a:rPr lang="en-US" altLang="zh-CN" sz="1000" b="0" i="0" baseline="30000">
                    <a:effectLst/>
                  </a:rPr>
                  <a:t>3</a:t>
                </a:r>
                <a:endParaRPr lang="zh-CN" altLang="zh-CN" sz="1000">
                  <a:effectLst/>
                </a:endParaRPr>
              </a:p>
            </c:rich>
          </c:tx>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91019887"/>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76fc1f2c-6b04-4e9d-b226-d2ad6f229df0}"/>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r>
              <a:rPr lang="en-US" altLang="zh-CN"/>
              <a:t>2025</a:t>
            </a:r>
            <a:r>
              <a:rPr lang="zh-CN" altLang="en-US"/>
              <a:t>年一车间压缩空气含水量趋势图</a:t>
            </a:r>
            <a:endParaRPr lang="zh-CN" altLang="en-US"/>
          </a:p>
        </c:rich>
      </c:tx>
      <c:layout/>
      <c:overlay val="0"/>
      <c:spPr>
        <a:noFill/>
        <a:ln>
          <a:noFill/>
        </a:ln>
        <a:effectLst/>
      </c:spPr>
    </c:title>
    <c:autoTitleDeleted val="0"/>
    <c:plotArea>
      <c:layout/>
      <c:lineChart>
        <c:grouping val="standard"/>
        <c:varyColors val="0"/>
        <c:ser>
          <c:idx val="0"/>
          <c:order val="0"/>
          <c:tx>
            <c:strRef>
              <c:f>压缩空气!$B$2</c:f>
              <c:strCache>
                <c:ptCount val="1"/>
                <c:pt idx="0">
                  <c:v>CA0106</c:v>
                </c:pt>
              </c:strCache>
            </c:strRef>
          </c:tx>
          <c:spPr>
            <a:ln w="28575" cap="rnd">
              <a:solidFill>
                <a:schemeClr val="accent1"/>
              </a:solidFill>
              <a:round/>
            </a:ln>
            <a:effectLst/>
          </c:spPr>
          <c:marker>
            <c:symbol val="none"/>
          </c:marker>
          <c:dLbls>
            <c:delete val="1"/>
          </c:dLbls>
          <c:cat>
            <c:numRef>
              <c:f>压缩空气!$A$3:$A$6</c:f>
              <c:numCache>
                <c:formatCode>General</c:formatCode>
                <c:ptCount val="4"/>
                <c:pt idx="0">
                  <c:v>2025.03</c:v>
                </c:pt>
                <c:pt idx="1">
                  <c:v>2025.06</c:v>
                </c:pt>
                <c:pt idx="2">
                  <c:v>2025.09</c:v>
                </c:pt>
                <c:pt idx="3">
                  <c:v>2025.12</c:v>
                </c:pt>
              </c:numCache>
            </c:numRef>
          </c:cat>
          <c:val>
            <c:numRef>
              <c:f>压缩空气!$B$3:$B$6</c:f>
              <c:numCache>
                <c:formatCode>General</c:formatCode>
                <c:ptCount val="4"/>
                <c:pt idx="0">
                  <c:v>93.1</c:v>
                </c:pt>
                <c:pt idx="1">
                  <c:v>66.5</c:v>
                </c:pt>
                <c:pt idx="2">
                  <c:v>79.8</c:v>
                </c:pt>
                <c:pt idx="3">
                  <c:v>26.6</c:v>
                </c:pt>
              </c:numCache>
            </c:numRef>
          </c:val>
          <c:smooth val="0"/>
        </c:ser>
        <c:ser>
          <c:idx val="1"/>
          <c:order val="1"/>
          <c:tx>
            <c:strRef>
              <c:f>压缩空气!$C$2</c:f>
              <c:strCache>
                <c:ptCount val="1"/>
                <c:pt idx="0">
                  <c:v>CA0107</c:v>
                </c:pt>
              </c:strCache>
            </c:strRef>
          </c:tx>
          <c:spPr>
            <a:ln w="28575" cap="rnd">
              <a:solidFill>
                <a:schemeClr val="accent2"/>
              </a:solidFill>
              <a:round/>
            </a:ln>
            <a:effectLst/>
          </c:spPr>
          <c:marker>
            <c:symbol val="none"/>
          </c:marker>
          <c:dLbls>
            <c:delete val="1"/>
          </c:dLbls>
          <c:cat>
            <c:numRef>
              <c:f>压缩空气!$A$3:$A$6</c:f>
              <c:numCache>
                <c:formatCode>General</c:formatCode>
                <c:ptCount val="4"/>
                <c:pt idx="0">
                  <c:v>2025.03</c:v>
                </c:pt>
                <c:pt idx="1">
                  <c:v>2025.06</c:v>
                </c:pt>
                <c:pt idx="2">
                  <c:v>2025.09</c:v>
                </c:pt>
                <c:pt idx="3">
                  <c:v>2025.12</c:v>
                </c:pt>
              </c:numCache>
            </c:numRef>
          </c:cat>
          <c:val>
            <c:numRef>
              <c:f>压缩空气!$C$3:$C$6</c:f>
              <c:numCache>
                <c:formatCode>General</c:formatCode>
                <c:ptCount val="4"/>
                <c:pt idx="0">
                  <c:v>305.9</c:v>
                </c:pt>
                <c:pt idx="1">
                  <c:v>53.2</c:v>
                </c:pt>
              </c:numCache>
            </c:numRef>
          </c:val>
          <c:smooth val="0"/>
        </c:ser>
        <c:ser>
          <c:idx val="2"/>
          <c:order val="2"/>
          <c:tx>
            <c:strRef>
              <c:f>压缩空气!$D$2</c:f>
              <c:strCache>
                <c:ptCount val="1"/>
                <c:pt idx="0">
                  <c:v>CA0108</c:v>
                </c:pt>
              </c:strCache>
            </c:strRef>
          </c:tx>
          <c:spPr>
            <a:ln w="28575" cap="rnd">
              <a:solidFill>
                <a:schemeClr val="accent3"/>
              </a:solidFill>
              <a:round/>
            </a:ln>
            <a:effectLst/>
          </c:spPr>
          <c:marker>
            <c:symbol val="none"/>
          </c:marker>
          <c:dLbls>
            <c:delete val="1"/>
          </c:dLbls>
          <c:cat>
            <c:numRef>
              <c:f>压缩空气!$A$3:$A$6</c:f>
              <c:numCache>
                <c:formatCode>General</c:formatCode>
                <c:ptCount val="4"/>
                <c:pt idx="0">
                  <c:v>2025.03</c:v>
                </c:pt>
                <c:pt idx="1">
                  <c:v>2025.06</c:v>
                </c:pt>
                <c:pt idx="2">
                  <c:v>2025.09</c:v>
                </c:pt>
                <c:pt idx="3">
                  <c:v>2025.12</c:v>
                </c:pt>
              </c:numCache>
            </c:numRef>
          </c:cat>
          <c:val>
            <c:numRef>
              <c:f>压缩空气!$D$3:$D$6</c:f>
              <c:numCache>
                <c:formatCode>General</c:formatCode>
                <c:ptCount val="4"/>
                <c:pt idx="0">
                  <c:v>39.9</c:v>
                </c:pt>
                <c:pt idx="1">
                  <c:v>66.5</c:v>
                </c:pt>
                <c:pt idx="2">
                  <c:v>53.2</c:v>
                </c:pt>
                <c:pt idx="3">
                  <c:v>53.2</c:v>
                </c:pt>
              </c:numCache>
            </c:numRef>
          </c:val>
          <c:smooth val="0"/>
        </c:ser>
        <c:ser>
          <c:idx val="3"/>
          <c:order val="3"/>
          <c:tx>
            <c:strRef>
              <c:f>压缩空气!$E$2</c:f>
              <c:strCache>
                <c:ptCount val="1"/>
                <c:pt idx="0">
                  <c:v>CA0109</c:v>
                </c:pt>
              </c:strCache>
            </c:strRef>
          </c:tx>
          <c:spPr>
            <a:ln w="28575" cap="rnd">
              <a:solidFill>
                <a:schemeClr val="accent4"/>
              </a:solidFill>
              <a:round/>
            </a:ln>
            <a:effectLst/>
          </c:spPr>
          <c:marker>
            <c:symbol val="none"/>
          </c:marker>
          <c:dLbls>
            <c:delete val="1"/>
          </c:dLbls>
          <c:cat>
            <c:numRef>
              <c:f>压缩空气!$A$3:$A$6</c:f>
              <c:numCache>
                <c:formatCode>General</c:formatCode>
                <c:ptCount val="4"/>
                <c:pt idx="0">
                  <c:v>2025.03</c:v>
                </c:pt>
                <c:pt idx="1">
                  <c:v>2025.06</c:v>
                </c:pt>
                <c:pt idx="2">
                  <c:v>2025.09</c:v>
                </c:pt>
                <c:pt idx="3">
                  <c:v>2025.12</c:v>
                </c:pt>
              </c:numCache>
            </c:numRef>
          </c:cat>
          <c:val>
            <c:numRef>
              <c:f>压缩空气!$E$3:$E$6</c:f>
              <c:numCache>
                <c:formatCode>General</c:formatCode>
                <c:ptCount val="4"/>
                <c:pt idx="0">
                  <c:v>93.1</c:v>
                </c:pt>
                <c:pt idx="1">
                  <c:v>39.9</c:v>
                </c:pt>
                <c:pt idx="2">
                  <c:v>66.5</c:v>
                </c:pt>
                <c:pt idx="3">
                  <c:v>26.6</c:v>
                </c:pt>
              </c:numCache>
            </c:numRef>
          </c:val>
          <c:smooth val="0"/>
        </c:ser>
        <c:ser>
          <c:idx val="4"/>
          <c:order val="4"/>
          <c:tx>
            <c:strRef>
              <c:f>压缩空气!$F$2</c:f>
              <c:strCache>
                <c:ptCount val="1"/>
                <c:pt idx="0">
                  <c:v>CA0112</c:v>
                </c:pt>
              </c:strCache>
            </c:strRef>
          </c:tx>
          <c:spPr>
            <a:ln w="28575" cap="rnd">
              <a:solidFill>
                <a:schemeClr val="accent5"/>
              </a:solidFill>
              <a:round/>
            </a:ln>
            <a:effectLst/>
          </c:spPr>
          <c:marker>
            <c:symbol val="none"/>
          </c:marker>
          <c:dLbls>
            <c:delete val="1"/>
          </c:dLbls>
          <c:cat>
            <c:numRef>
              <c:f>压缩空气!$A$3:$A$6</c:f>
              <c:numCache>
                <c:formatCode>General</c:formatCode>
                <c:ptCount val="4"/>
                <c:pt idx="0">
                  <c:v>2025.03</c:v>
                </c:pt>
                <c:pt idx="1">
                  <c:v>2025.06</c:v>
                </c:pt>
                <c:pt idx="2">
                  <c:v>2025.09</c:v>
                </c:pt>
                <c:pt idx="3">
                  <c:v>2025.12</c:v>
                </c:pt>
              </c:numCache>
            </c:numRef>
          </c:cat>
          <c:val>
            <c:numRef>
              <c:f>压缩空气!$F$3:$F$6</c:f>
              <c:numCache>
                <c:formatCode>General</c:formatCode>
                <c:ptCount val="4"/>
                <c:pt idx="0">
                  <c:v>106.4</c:v>
                </c:pt>
                <c:pt idx="1">
                  <c:v>93.1</c:v>
                </c:pt>
                <c:pt idx="2">
                  <c:v>53.2</c:v>
                </c:pt>
                <c:pt idx="3">
                  <c:v>26.6</c:v>
                </c:pt>
              </c:numCache>
            </c:numRef>
          </c:val>
          <c:smooth val="0"/>
        </c:ser>
        <c:ser>
          <c:idx val="5"/>
          <c:order val="5"/>
          <c:tx>
            <c:strRef>
              <c:f>压缩空气!$G$2</c:f>
              <c:strCache>
                <c:ptCount val="1"/>
                <c:pt idx="0">
                  <c:v>USL</c:v>
                </c:pt>
              </c:strCache>
            </c:strRef>
          </c:tx>
          <c:spPr>
            <a:ln w="28575" cap="rnd">
              <a:solidFill>
                <a:schemeClr val="accent6"/>
              </a:solidFill>
              <a:round/>
            </a:ln>
            <a:effectLst/>
          </c:spPr>
          <c:marker>
            <c:symbol val="none"/>
          </c:marker>
          <c:dLbls>
            <c:delete val="1"/>
          </c:dLbls>
          <c:cat>
            <c:numRef>
              <c:f>压缩空气!$A$3:$A$6</c:f>
              <c:numCache>
                <c:formatCode>General</c:formatCode>
                <c:ptCount val="4"/>
                <c:pt idx="0">
                  <c:v>2025.03</c:v>
                </c:pt>
                <c:pt idx="1">
                  <c:v>2025.06</c:v>
                </c:pt>
                <c:pt idx="2">
                  <c:v>2025.09</c:v>
                </c:pt>
                <c:pt idx="3">
                  <c:v>2025.12</c:v>
                </c:pt>
              </c:numCache>
            </c:numRef>
          </c:cat>
          <c:val>
            <c:numRef>
              <c:f>压缩空气!$G$3:$G$6</c:f>
              <c:numCache>
                <c:formatCode>General</c:formatCode>
                <c:ptCount val="4"/>
                <c:pt idx="0">
                  <c:v>1000</c:v>
                </c:pt>
                <c:pt idx="1">
                  <c:v>1000</c:v>
                </c:pt>
                <c:pt idx="2">
                  <c:v>1000</c:v>
                </c:pt>
                <c:pt idx="3">
                  <c:v>1000</c:v>
                </c:pt>
              </c:numCache>
            </c:numRef>
          </c:val>
          <c:smooth val="0"/>
        </c:ser>
        <c:dLbls>
          <c:showLegendKey val="0"/>
          <c:showVal val="0"/>
          <c:showCatName val="0"/>
          <c:showSerName val="0"/>
          <c:showPercent val="0"/>
          <c:showBubbleSize val="0"/>
        </c:dLbls>
        <c:marker val="0"/>
        <c:smooth val="0"/>
        <c:axId val="533370543"/>
        <c:axId val="533384271"/>
      </c:lineChart>
      <c:catAx>
        <c:axId val="5333705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33384271"/>
        <c:crosses val="autoZero"/>
        <c:auto val="1"/>
        <c:lblAlgn val="ctr"/>
        <c:lblOffset val="100"/>
        <c:noMultiLvlLbl val="0"/>
      </c:catAx>
      <c:valAx>
        <c:axId val="5333842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r>
                  <a:rPr lang="en-US" altLang="zh-CN"/>
                  <a:t>ppm</a:t>
                </a:r>
                <a:endParaRPr lang="zh-CN" altLang="en-US"/>
              </a:p>
            </c:rich>
          </c:tx>
          <c:layout>
            <c:manualLayout>
              <c:xMode val="edge"/>
              <c:yMode val="edge"/>
              <c:x val="0.0306193391483046"/>
              <c:y val="0.258784263630147"/>
            </c:manualLayout>
          </c:layout>
          <c:overlay val="0"/>
          <c:spPr>
            <a:noFill/>
            <a:ln>
              <a:noFill/>
            </a:ln>
            <a:effectLst/>
          </c:sp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53337054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f5d29a14-90f2-459f-b805-56e6e14f1d23}"/>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1561E-A74D-44A2-9C12-DB3AE5449FC6}">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20</Pages>
  <Words>1615</Words>
  <Characters>1669</Characters>
  <Lines>22</Lines>
  <Paragraphs>13</Paragraphs>
  <TotalTime>16</TotalTime>
  <ScaleCrop>false</ScaleCrop>
  <LinksUpToDate>false</LinksUpToDate>
  <CharactersWithSpaces>1712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2026-01-21T00:50:00Z</dcterms:created>
  <dc:creator>chuanqing_zhang</dc:creator>
  <cp:lastModifiedBy>YU</cp:lastModifiedBy>
  <cp:lastPrinted>2026-01-22T08:16:00Z</cp:lastPrinted>
  <dcterms:modified xsi:type="dcterms:W3CDTF">2026-04-30T07:15:57Z</dcterms:modified>
  <dc:title>2007年度一期水站纯化水质量回顾</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eyJoZGlkIjoiYjBkNzAxYzA3ODU3NzUzYThjYmIyMDMyNzA1MmYwODYiLCJ1c2VySWQiOiI4NzM2ODM2MDIifQ==</vt:lpwstr>
  </property>
  <property fmtid="{D5CDD505-2E9C-101B-9397-08002B2CF9AE}" pid="3" name="KSOProductBuildVer">
    <vt:lpwstr>2052-12.1.0.25865</vt:lpwstr>
  </property>
  <property fmtid="{D5CDD505-2E9C-101B-9397-08002B2CF9AE}" pid="4" name="ICV">
    <vt:lpwstr>49E02322247B4798B98E763A97885D80_12</vt:lpwstr>
  </property>
</Properties>
</file>