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C78F7">
      <w:pPr>
        <w:spacing w:line="400" w:lineRule="exact"/>
        <w:jc w:val="center"/>
        <w:rPr>
          <w:rFonts w:ascii="Arial" w:hAnsi="Arial" w:cs="Arial"/>
          <w:sz w:val="24"/>
          <w:u w:val="single"/>
        </w:rPr>
      </w:pPr>
    </w:p>
    <w:p w14:paraId="7F052138">
      <w:pPr>
        <w:spacing w:line="400" w:lineRule="exact"/>
        <w:jc w:val="center"/>
        <w:rPr>
          <w:rFonts w:ascii="Arial" w:hAnsi="Arial" w:cs="Arial"/>
          <w:sz w:val="24"/>
        </w:rPr>
      </w:pPr>
    </w:p>
    <w:p w14:paraId="2A36BD6A">
      <w:pPr>
        <w:spacing w:line="400" w:lineRule="exact"/>
        <w:jc w:val="center"/>
        <w:rPr>
          <w:rFonts w:ascii="Arial" w:hAnsi="Arial" w:cs="Arial"/>
          <w:sz w:val="24"/>
        </w:rPr>
      </w:pPr>
    </w:p>
    <w:p w14:paraId="518BEDD0">
      <w:pPr>
        <w:spacing w:line="400" w:lineRule="exact"/>
        <w:jc w:val="center"/>
        <w:rPr>
          <w:rFonts w:ascii="Arial" w:hAnsi="Arial" w:cs="Arial"/>
          <w:sz w:val="24"/>
        </w:rPr>
      </w:pPr>
    </w:p>
    <w:p w14:paraId="7D31CE98">
      <w:pPr>
        <w:spacing w:line="400" w:lineRule="exact"/>
        <w:jc w:val="center"/>
        <w:rPr>
          <w:rFonts w:ascii="Arial" w:hAnsi="Arial" w:cs="Arial"/>
          <w:sz w:val="24"/>
        </w:rPr>
      </w:pPr>
    </w:p>
    <w:p w14:paraId="3F5D9131">
      <w:pPr>
        <w:spacing w:line="400" w:lineRule="exact"/>
        <w:jc w:val="center"/>
        <w:rPr>
          <w:rFonts w:ascii="Arial" w:hAnsi="Arial" w:cs="Arial"/>
          <w:sz w:val="24"/>
        </w:rPr>
      </w:pPr>
    </w:p>
    <w:p w14:paraId="4B42DF6C">
      <w:pPr>
        <w:spacing w:line="400" w:lineRule="exact"/>
        <w:jc w:val="center"/>
        <w:rPr>
          <w:rFonts w:ascii="Arial" w:hAnsi="Arial" w:cs="Arial"/>
          <w:sz w:val="24"/>
        </w:rPr>
      </w:pPr>
    </w:p>
    <w:p w14:paraId="1083A6C0">
      <w:pPr>
        <w:spacing w:line="400" w:lineRule="exact"/>
        <w:jc w:val="center"/>
        <w:rPr>
          <w:rFonts w:ascii="Arial" w:hAnsi="Arial" w:cs="Arial"/>
          <w:sz w:val="24"/>
        </w:rPr>
      </w:pPr>
    </w:p>
    <w:p w14:paraId="25CE0C68">
      <w:pPr>
        <w:spacing w:line="400" w:lineRule="exact"/>
        <w:jc w:val="center"/>
        <w:rPr>
          <w:rFonts w:ascii="Arial" w:hAnsi="Arial" w:cs="Arial"/>
          <w:sz w:val="24"/>
        </w:rPr>
      </w:pPr>
    </w:p>
    <w:tbl>
      <w:tblPr>
        <w:tblStyle w:val="24"/>
        <w:tblW w:w="9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453"/>
        <w:gridCol w:w="3067"/>
      </w:tblGrid>
      <w:tr w14:paraId="02ED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shd w:val="clear" w:color="auto" w:fill="auto"/>
            <w:vAlign w:val="center"/>
          </w:tcPr>
          <w:p w14:paraId="59FD2CE4">
            <w:pPr>
              <w:spacing w:line="400" w:lineRule="exact"/>
              <w:jc w:val="center"/>
              <w:rPr>
                <w:rFonts w:ascii="Arial" w:hAnsi="Arial" w:cs="Arial"/>
                <w:sz w:val="24"/>
              </w:rPr>
            </w:pPr>
            <w:bookmarkStart w:id="0" w:name="_Hlk59788560"/>
            <w:r>
              <w:rPr>
                <w:rFonts w:ascii="Arial" w:hAnsi="Arial" w:cs="Arial"/>
                <w:sz w:val="24"/>
              </w:rPr>
              <w:t>起草人/日期</w:t>
            </w:r>
          </w:p>
        </w:tc>
        <w:tc>
          <w:tcPr>
            <w:tcW w:w="1791" w:type="pct"/>
            <w:shd w:val="clear" w:color="auto" w:fill="auto"/>
            <w:vAlign w:val="center"/>
          </w:tcPr>
          <w:p w14:paraId="60B009E2">
            <w:pPr>
              <w:spacing w:line="4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审核人/日期</w:t>
            </w:r>
          </w:p>
        </w:tc>
        <w:tc>
          <w:tcPr>
            <w:tcW w:w="1591" w:type="pct"/>
            <w:shd w:val="clear" w:color="auto" w:fill="auto"/>
            <w:vAlign w:val="center"/>
          </w:tcPr>
          <w:p w14:paraId="5C7801E2">
            <w:pPr>
              <w:spacing w:line="40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批准人/日期</w:t>
            </w:r>
          </w:p>
        </w:tc>
      </w:tr>
      <w:tr w14:paraId="60CFD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restart"/>
            <w:shd w:val="clear" w:color="auto" w:fill="auto"/>
            <w:vAlign w:val="center"/>
          </w:tcPr>
          <w:p w14:paraId="60BE5FE1">
            <w:pPr>
              <w:spacing w:line="40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027121B2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restart"/>
            <w:shd w:val="clear" w:color="auto" w:fill="auto"/>
            <w:vAlign w:val="center"/>
          </w:tcPr>
          <w:p w14:paraId="492663CF">
            <w:pPr>
              <w:spacing w:line="40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14:paraId="7C825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6CD424C2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21931945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233D2A09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</w:tr>
      <w:tr w14:paraId="1F88A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353D4F11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0C0F1439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39878867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</w:tr>
      <w:tr w14:paraId="618E1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1F87C324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36560F8D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1E9F550A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</w:tr>
      <w:tr w14:paraId="53488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7471A5DF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46F54057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49B22BD6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</w:tr>
      <w:tr w14:paraId="56E46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109FD820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5F32EC89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3FA9245A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</w:tr>
      <w:tr w14:paraId="12F10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3D075113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5CBE1433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0319E19E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</w:tr>
      <w:tr w14:paraId="485DE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4A291DE2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266C5180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247F72A5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</w:tr>
      <w:tr w14:paraId="6B481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548B051E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745036FF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445AD271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</w:tr>
      <w:tr w14:paraId="48AF4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4DD9E673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3B6AA078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049AFB82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</w:tr>
      <w:tr w14:paraId="2EA67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18" w:type="pct"/>
            <w:vMerge w:val="continue"/>
            <w:shd w:val="clear" w:color="auto" w:fill="auto"/>
          </w:tcPr>
          <w:p w14:paraId="149E3285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791" w:type="pct"/>
            <w:shd w:val="clear" w:color="auto" w:fill="auto"/>
          </w:tcPr>
          <w:p w14:paraId="1404E1E6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1591" w:type="pct"/>
            <w:vMerge w:val="continue"/>
            <w:shd w:val="clear" w:color="auto" w:fill="auto"/>
          </w:tcPr>
          <w:p w14:paraId="1A5AF645">
            <w:pPr>
              <w:spacing w:line="400" w:lineRule="exact"/>
              <w:rPr>
                <w:rFonts w:ascii="Arial" w:hAnsi="Arial" w:cs="Arial"/>
                <w:sz w:val="24"/>
              </w:rPr>
            </w:pPr>
          </w:p>
        </w:tc>
      </w:tr>
      <w:bookmarkEnd w:id="0"/>
    </w:tbl>
    <w:p w14:paraId="2391F922">
      <w:pPr>
        <w:spacing w:line="400" w:lineRule="exact"/>
        <w:rPr>
          <w:rFonts w:ascii="Arial" w:hAnsi="Arial" w:cs="Arial"/>
          <w:sz w:val="24"/>
        </w:rPr>
      </w:pPr>
    </w:p>
    <w:p w14:paraId="2E567AFB">
      <w:pPr>
        <w:spacing w:line="400" w:lineRule="exact"/>
        <w:rPr>
          <w:rFonts w:ascii="Arial" w:hAnsi="Arial" w:cs="Arial"/>
          <w:sz w:val="24"/>
        </w:rPr>
      </w:pPr>
    </w:p>
    <w:p w14:paraId="3894CD68">
      <w:pPr>
        <w:spacing w:line="400" w:lineRule="exact"/>
        <w:rPr>
          <w:rFonts w:ascii="Arial" w:hAnsi="Arial" w:cs="Arial"/>
          <w:sz w:val="24"/>
        </w:rPr>
      </w:pPr>
    </w:p>
    <w:p w14:paraId="669FBEC3">
      <w:pPr>
        <w:spacing w:line="400" w:lineRule="exact"/>
        <w:rPr>
          <w:rFonts w:ascii="Arial" w:hAnsi="Arial" w:cs="Arial"/>
          <w:sz w:val="24"/>
        </w:rPr>
      </w:pPr>
    </w:p>
    <w:p w14:paraId="7F010388">
      <w:pPr>
        <w:spacing w:line="400" w:lineRule="exact"/>
        <w:rPr>
          <w:rFonts w:ascii="Arial" w:hAnsi="Arial" w:cs="Arial"/>
          <w:sz w:val="24"/>
        </w:rPr>
      </w:pPr>
    </w:p>
    <w:p w14:paraId="248F21FB">
      <w:pPr>
        <w:spacing w:line="400" w:lineRule="exact"/>
        <w:rPr>
          <w:rFonts w:ascii="Arial" w:hAnsi="Arial" w:cs="Arial"/>
          <w:sz w:val="24"/>
        </w:rPr>
      </w:pPr>
    </w:p>
    <w:p w14:paraId="78E2E619">
      <w:pPr>
        <w:spacing w:line="400" w:lineRule="exact"/>
        <w:jc w:val="center"/>
        <w:rPr>
          <w:rFonts w:ascii="黑体" w:hAnsi="黑体" w:eastAsia="黑体" w:cs="Arial"/>
          <w:bCs/>
          <w:sz w:val="24"/>
        </w:rPr>
      </w:pPr>
      <w:r>
        <w:rPr>
          <w:rFonts w:hint="eastAsia" w:ascii="Arial" w:hAnsi="Arial" w:eastAsia="黑体" w:cs="Arial"/>
          <w:bCs/>
          <w:sz w:val="24"/>
          <w:lang w:val="en-US" w:eastAsia="zh-CN"/>
        </w:rPr>
        <w:t>Xxxx</w:t>
      </w:r>
      <w:r>
        <w:rPr>
          <w:rFonts w:ascii="黑体" w:hAnsi="黑体" w:eastAsia="黑体" w:cs="Arial"/>
          <w:bCs/>
          <w:sz w:val="24"/>
        </w:rPr>
        <w:t>有限公司</w:t>
      </w:r>
    </w:p>
    <w:p w14:paraId="54372094">
      <w:pPr>
        <w:spacing w:line="400" w:lineRule="exact"/>
        <w:rPr>
          <w:rFonts w:ascii="Arial" w:hAnsi="Arial" w:cs="Arial"/>
          <w:sz w:val="24"/>
        </w:rPr>
        <w:sectPr>
          <w:headerReference r:id="rId3" w:type="default"/>
          <w:footerReference r:id="rId4" w:type="default"/>
          <w:pgSz w:w="11906" w:h="16838"/>
          <w:pgMar w:top="1701" w:right="1134" w:bottom="851" w:left="1418" w:header="1871" w:footer="737" w:gutter="0"/>
          <w:cols w:space="425" w:num="1"/>
          <w:docGrid w:type="linesAndChars" w:linePitch="312" w:charSpace="0"/>
        </w:sectPr>
      </w:pPr>
    </w:p>
    <w:p w14:paraId="19715833">
      <w:pPr>
        <w:pStyle w:val="2"/>
        <w:keepLines w:val="0"/>
        <w:numPr>
          <w:ilvl w:val="0"/>
          <w:numId w:val="1"/>
        </w:numPr>
        <w:adjustRightInd w:val="0"/>
        <w:snapToGrid w:val="0"/>
        <w:spacing w:before="156" w:beforeLines="50" w:after="0" w:line="400" w:lineRule="exact"/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</w:pPr>
      <w:r>
        <w:rPr>
          <w:rFonts w:hint="eastAsia" w:ascii="Arial" w:hAnsi="Arial" w:eastAsia="黑体" w:cs="Arial"/>
          <w:b w:val="0"/>
          <w:bCs w:val="0"/>
          <w:color w:val="000000"/>
          <w:kern w:val="2"/>
          <w:sz w:val="28"/>
          <w:szCs w:val="28"/>
        </w:rPr>
        <w:t>概述</w:t>
      </w:r>
    </w:p>
    <w:p w14:paraId="00F1A4EB">
      <w:pPr>
        <w:spacing w:line="400" w:lineRule="exact"/>
        <w:ind w:left="420" w:leftChars="200" w:firstLine="58" w:firstLineChars="25"/>
        <w:rPr>
          <w:rFonts w:ascii="Arial" w:hAnsi="Arial" w:cs="Arial"/>
          <w:color w:val="222222"/>
          <w:sz w:val="24"/>
        </w:rPr>
      </w:pPr>
      <w:r>
        <w:rPr>
          <w:rFonts w:ascii="Arial" w:hAnsi="Arial" w:cs="Arial"/>
          <w:spacing w:val="-4"/>
          <w:sz w:val="24"/>
        </w:rPr>
        <w:t>2025</w:t>
      </w:r>
      <w:r>
        <w:rPr>
          <w:rFonts w:ascii="Arial" w:hAnsi="Arial" w:cs="Arial"/>
          <w:sz w:val="24"/>
        </w:rPr>
        <w:t>年1月1日至2025年12月31日，</w:t>
      </w:r>
      <w:r>
        <w:rPr>
          <w:rFonts w:hint="eastAsia" w:ascii="Arial" w:hAnsi="Arial" w:cs="Arial"/>
          <w:sz w:val="24"/>
        </w:rPr>
        <w:t>产生C</w:t>
      </w:r>
      <w:r>
        <w:rPr>
          <w:rFonts w:ascii="Arial" w:hAnsi="Arial" w:cs="Arial"/>
          <w:sz w:val="24"/>
        </w:rPr>
        <w:t>APA</w:t>
      </w:r>
      <w:r>
        <w:rPr>
          <w:rFonts w:hint="eastAsia" w:ascii="Arial" w:hAnsi="Arial" w:cs="Arial"/>
          <w:sz w:val="24"/>
        </w:rPr>
        <w:t>共</w:t>
      </w:r>
      <w:r>
        <w:rPr>
          <w:rFonts w:ascii="Arial" w:hAnsi="Arial" w:cs="Arial"/>
          <w:sz w:val="24"/>
        </w:rPr>
        <w:t>XXX</w:t>
      </w:r>
      <w:r>
        <w:rPr>
          <w:rFonts w:hint="eastAsia" w:ascii="Arial" w:hAnsi="Arial" w:cs="Arial"/>
          <w:sz w:val="24"/>
        </w:rPr>
        <w:t>次</w:t>
      </w:r>
      <w:r>
        <w:rPr>
          <w:rFonts w:ascii="Arial" w:hAnsi="Arial" w:cs="Arial"/>
          <w:sz w:val="24"/>
        </w:rPr>
        <w:t>，</w:t>
      </w:r>
      <w:r>
        <w:rPr>
          <w:rFonts w:hint="eastAsia" w:ascii="Arial" w:hAnsi="Arial" w:cs="Arial"/>
          <w:spacing w:val="-4"/>
          <w:sz w:val="24"/>
        </w:rPr>
        <w:t>主要来源</w:t>
      </w:r>
      <w:r>
        <w:rPr>
          <w:rFonts w:ascii="Arial" w:hAnsi="Arial" w:cs="Arial"/>
          <w:spacing w:val="-4"/>
          <w:sz w:val="24"/>
        </w:rPr>
        <w:t>常规偏差、检验异常</w:t>
      </w:r>
      <w:r>
        <w:rPr>
          <w:rFonts w:hint="eastAsia" w:ascii="Arial" w:hAnsi="Arial" w:cs="Arial"/>
          <w:spacing w:val="-4"/>
          <w:sz w:val="24"/>
        </w:rPr>
        <w:t>及</w:t>
      </w:r>
      <w:r>
        <w:rPr>
          <w:rFonts w:ascii="Arial" w:hAnsi="Arial" w:cs="Arial"/>
          <w:spacing w:val="-4"/>
          <w:sz w:val="24"/>
        </w:rPr>
        <w:t>自检、官方检查</w:t>
      </w:r>
      <w:r>
        <w:rPr>
          <w:rFonts w:hint="eastAsia" w:ascii="Arial" w:hAnsi="Arial" w:cs="Arial"/>
          <w:spacing w:val="-4"/>
          <w:sz w:val="24"/>
        </w:rPr>
        <w:t>，审计缺陷中制定的纠正及预防措施；及其他一些</w:t>
      </w:r>
      <w:r>
        <w:rPr>
          <w:rFonts w:hint="eastAsia"/>
          <w:sz w:val="24"/>
        </w:rPr>
        <w:t>原因比较明确、对产品质量无影响的事件所制定的纠正预防措施。</w:t>
      </w:r>
      <w:r>
        <w:rPr>
          <w:rFonts w:ascii="Arial" w:hAnsi="Arial" w:cs="Arial"/>
          <w:sz w:val="24"/>
          <w:shd w:val="clear" w:color="auto" w:fill="FFFFFF"/>
        </w:rPr>
        <w:t>本报告旨在对2025年的纠正和预防措施（CAPA）进行全面回顾和总结，以评估CAPA系统的有效性和持续改进的成果，为未来的质量管理提供参考和指导。</w:t>
      </w:r>
    </w:p>
    <w:p w14:paraId="127AAE1A">
      <w:pPr>
        <w:pStyle w:val="2"/>
        <w:keepLines w:val="0"/>
        <w:adjustRightInd w:val="0"/>
        <w:snapToGrid w:val="0"/>
        <w:spacing w:before="156" w:beforeLines="50" w:after="0" w:line="400" w:lineRule="exact"/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</w:pPr>
      <w:r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  <w:t>2  2025年</w:t>
      </w:r>
      <w:r>
        <w:rPr>
          <w:rFonts w:hint="eastAsia" w:ascii="Arial" w:hAnsi="Arial" w:eastAsia="黑体" w:cs="Arial"/>
          <w:b w:val="0"/>
          <w:bCs w:val="0"/>
          <w:color w:val="000000"/>
          <w:kern w:val="2"/>
          <w:sz w:val="28"/>
          <w:szCs w:val="28"/>
        </w:rPr>
        <w:t>C</w:t>
      </w:r>
      <w:r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  <w:t>APA</w:t>
      </w:r>
      <w:r>
        <w:rPr>
          <w:rFonts w:hint="eastAsia" w:ascii="Arial" w:hAnsi="Arial" w:eastAsia="黑体" w:cs="Arial"/>
          <w:b w:val="0"/>
          <w:bCs w:val="0"/>
          <w:color w:val="000000"/>
          <w:kern w:val="2"/>
          <w:sz w:val="28"/>
          <w:szCs w:val="28"/>
        </w:rPr>
        <w:t>数据汇总</w:t>
      </w:r>
      <w:r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  <w:t>分析</w:t>
      </w:r>
    </w:p>
    <w:p w14:paraId="0AC8756E">
      <w:pPr>
        <w:spacing w:line="400" w:lineRule="exact"/>
        <w:rPr>
          <w:rFonts w:ascii="Arial" w:hAnsi="Arial" w:eastAsia="黑体" w:cs="Arial"/>
          <w:color w:val="000000"/>
          <w:sz w:val="24"/>
        </w:rPr>
      </w:pPr>
      <w:r>
        <w:rPr>
          <w:rFonts w:ascii="Arial" w:hAnsi="Arial" w:eastAsia="黑体" w:cs="Arial"/>
          <w:color w:val="000000"/>
          <w:sz w:val="24"/>
        </w:rPr>
        <w:t>2.1  2024</w:t>
      </w:r>
      <w:r>
        <w:rPr>
          <w:rFonts w:hint="eastAsia" w:ascii="Arial" w:hAnsi="Arial" w:eastAsia="黑体" w:cs="Arial"/>
          <w:color w:val="000000"/>
          <w:sz w:val="24"/>
        </w:rPr>
        <w:t>/</w:t>
      </w:r>
      <w:r>
        <w:rPr>
          <w:rFonts w:ascii="Arial" w:hAnsi="Arial" w:eastAsia="黑体" w:cs="Arial"/>
          <w:color w:val="000000"/>
          <w:sz w:val="24"/>
        </w:rPr>
        <w:t>2025</w:t>
      </w:r>
      <w:r>
        <w:rPr>
          <w:rFonts w:hint="eastAsia" w:ascii="Arial" w:hAnsi="Arial" w:eastAsia="黑体" w:cs="Arial"/>
          <w:color w:val="000000"/>
          <w:sz w:val="24"/>
        </w:rPr>
        <w:t>年</w:t>
      </w:r>
      <w:r>
        <w:rPr>
          <w:rFonts w:ascii="Arial" w:hAnsi="Arial" w:eastAsia="黑体" w:cs="Arial"/>
          <w:color w:val="000000"/>
          <w:sz w:val="24"/>
        </w:rPr>
        <w:t>CAPA</w:t>
      </w:r>
      <w:r>
        <w:rPr>
          <w:rFonts w:hint="eastAsia" w:ascii="Arial" w:hAnsi="Arial" w:eastAsia="黑体" w:cs="Arial"/>
          <w:color w:val="000000"/>
          <w:sz w:val="24"/>
        </w:rPr>
        <w:t>来源统计</w:t>
      </w:r>
    </w:p>
    <w:tbl>
      <w:tblPr>
        <w:tblStyle w:val="25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3139"/>
        <w:gridCol w:w="2772"/>
      </w:tblGrid>
      <w:tr w14:paraId="532390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05" w:type="dxa"/>
            <w:tcBorders>
              <w:tl2br w:val="single" w:color="auto" w:sz="4" w:space="0"/>
            </w:tcBorders>
            <w:vAlign w:val="center"/>
          </w:tcPr>
          <w:p w14:paraId="719FF6B9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</w:t>
            </w:r>
            <w:r>
              <w:rPr>
                <w:rFonts w:ascii="Arial" w:hAnsi="Arial" w:cs="Arial"/>
                <w:szCs w:val="21"/>
              </w:rPr>
              <w:t xml:space="preserve">       </w:t>
            </w:r>
            <w:r>
              <w:rPr>
                <w:rFonts w:hint="eastAsia" w:ascii="Arial" w:hAnsi="Arial" w:cs="Arial"/>
                <w:szCs w:val="21"/>
              </w:rPr>
              <w:t>年份</w:t>
            </w:r>
          </w:p>
          <w:p w14:paraId="11054372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来源</w:t>
            </w:r>
          </w:p>
        </w:tc>
        <w:tc>
          <w:tcPr>
            <w:tcW w:w="3139" w:type="dxa"/>
            <w:vAlign w:val="center"/>
          </w:tcPr>
          <w:p w14:paraId="11F9248A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2024年</w:t>
            </w:r>
          </w:p>
        </w:tc>
        <w:tc>
          <w:tcPr>
            <w:tcW w:w="2772" w:type="dxa"/>
            <w:vAlign w:val="center"/>
          </w:tcPr>
          <w:p w14:paraId="1DFB777C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2025年</w:t>
            </w:r>
          </w:p>
        </w:tc>
      </w:tr>
      <w:tr w14:paraId="678AEF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05" w:type="dxa"/>
            <w:vAlign w:val="center"/>
          </w:tcPr>
          <w:p w14:paraId="165C67A1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常规偏差</w:t>
            </w:r>
          </w:p>
        </w:tc>
        <w:tc>
          <w:tcPr>
            <w:tcW w:w="3139" w:type="dxa"/>
            <w:vAlign w:val="center"/>
          </w:tcPr>
          <w:p w14:paraId="72003CB7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772" w:type="dxa"/>
            <w:vAlign w:val="center"/>
          </w:tcPr>
          <w:p w14:paraId="0E261F49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1EE659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05" w:type="dxa"/>
            <w:vAlign w:val="center"/>
          </w:tcPr>
          <w:p w14:paraId="58030857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检验异常</w:t>
            </w:r>
          </w:p>
        </w:tc>
        <w:tc>
          <w:tcPr>
            <w:tcW w:w="3139" w:type="dxa"/>
            <w:vAlign w:val="center"/>
          </w:tcPr>
          <w:p w14:paraId="0763DA49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772" w:type="dxa"/>
            <w:vAlign w:val="center"/>
          </w:tcPr>
          <w:p w14:paraId="1CB9CC7B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362524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05" w:type="dxa"/>
            <w:vAlign w:val="center"/>
          </w:tcPr>
          <w:p w14:paraId="060D4CFA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其他</w:t>
            </w:r>
          </w:p>
        </w:tc>
        <w:tc>
          <w:tcPr>
            <w:tcW w:w="3139" w:type="dxa"/>
            <w:vAlign w:val="center"/>
          </w:tcPr>
          <w:p w14:paraId="474ED7D4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772" w:type="dxa"/>
            <w:vAlign w:val="center"/>
          </w:tcPr>
          <w:p w14:paraId="36BAC505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3A15C9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05" w:type="dxa"/>
            <w:vAlign w:val="center"/>
          </w:tcPr>
          <w:p w14:paraId="4A07CA88">
            <w:pPr>
              <w:snapToGrid w:val="0"/>
              <w:spacing w:line="400" w:lineRule="exact"/>
              <w:ind w:left="-672" w:leftChars="-32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</w:t>
            </w:r>
            <w:r>
              <w:rPr>
                <w:rFonts w:ascii="Arial" w:hAnsi="Arial" w:cs="Arial"/>
                <w:szCs w:val="21"/>
              </w:rPr>
              <w:t xml:space="preserve">     自检</w:t>
            </w:r>
          </w:p>
        </w:tc>
        <w:tc>
          <w:tcPr>
            <w:tcW w:w="3139" w:type="dxa"/>
            <w:vAlign w:val="center"/>
          </w:tcPr>
          <w:p w14:paraId="27F1A317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772" w:type="dxa"/>
            <w:vAlign w:val="center"/>
          </w:tcPr>
          <w:p w14:paraId="7C0A8178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4B8E2F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trHeight w:val="340" w:hRule="atLeast"/>
          <w:jc w:val="center"/>
        </w:trPr>
        <w:tc>
          <w:tcPr>
            <w:tcW w:w="2405" w:type="dxa"/>
            <w:vAlign w:val="center"/>
          </w:tcPr>
          <w:p w14:paraId="70EBF5B8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官方检查</w:t>
            </w:r>
          </w:p>
        </w:tc>
        <w:tc>
          <w:tcPr>
            <w:tcW w:w="3139" w:type="dxa"/>
            <w:vAlign w:val="center"/>
          </w:tcPr>
          <w:p w14:paraId="273E86C9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772" w:type="dxa"/>
            <w:vAlign w:val="center"/>
          </w:tcPr>
          <w:p w14:paraId="24C59913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4AE8E7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05" w:type="dxa"/>
            <w:vAlign w:val="center"/>
          </w:tcPr>
          <w:p w14:paraId="28BCDFBA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客户审计</w:t>
            </w:r>
          </w:p>
        </w:tc>
        <w:tc>
          <w:tcPr>
            <w:tcW w:w="3139" w:type="dxa"/>
            <w:vAlign w:val="center"/>
          </w:tcPr>
          <w:p w14:paraId="70DFB896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772" w:type="dxa"/>
            <w:vAlign w:val="center"/>
          </w:tcPr>
          <w:p w14:paraId="51B94069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0ACD4D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405" w:type="dxa"/>
            <w:vAlign w:val="center"/>
          </w:tcPr>
          <w:p w14:paraId="6417D72E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总计</w:t>
            </w:r>
          </w:p>
        </w:tc>
        <w:tc>
          <w:tcPr>
            <w:tcW w:w="3139" w:type="dxa"/>
            <w:vAlign w:val="center"/>
          </w:tcPr>
          <w:p w14:paraId="01A6E17F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772" w:type="dxa"/>
            <w:vAlign w:val="center"/>
          </w:tcPr>
          <w:p w14:paraId="7A257A2F">
            <w:pPr>
              <w:snapToGrid w:val="0"/>
              <w:spacing w:line="4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</w:tbl>
    <w:p w14:paraId="4C59A4D8">
      <w:pPr>
        <w:spacing w:line="400" w:lineRule="exact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373380</wp:posOffset>
            </wp:positionH>
            <wp:positionV relativeFrom="paragraph">
              <wp:posOffset>247015</wp:posOffset>
            </wp:positionV>
            <wp:extent cx="5222875" cy="2743200"/>
            <wp:effectExtent l="0" t="0" r="15875" b="0"/>
            <wp:wrapSquare wrapText="bothSides"/>
            <wp:docPr id="4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14:paraId="5642AF42">
      <w:pPr>
        <w:pStyle w:val="12"/>
        <w:rPr>
          <w:rFonts w:ascii="Arial" w:hAnsi="Arial" w:cs="Arial"/>
          <w:color w:val="000000"/>
          <w:sz w:val="24"/>
        </w:rPr>
      </w:pPr>
    </w:p>
    <w:p w14:paraId="5B0ADC94">
      <w:pPr>
        <w:pStyle w:val="12"/>
        <w:rPr>
          <w:rFonts w:ascii="Arial" w:hAnsi="Arial" w:cs="Arial"/>
          <w:color w:val="000000"/>
          <w:sz w:val="24"/>
        </w:rPr>
      </w:pPr>
    </w:p>
    <w:p w14:paraId="4D16DBC6">
      <w:pPr>
        <w:pStyle w:val="12"/>
        <w:rPr>
          <w:rFonts w:ascii="Arial" w:hAnsi="Arial" w:cs="Arial"/>
          <w:color w:val="000000"/>
          <w:sz w:val="24"/>
        </w:rPr>
      </w:pPr>
    </w:p>
    <w:p w14:paraId="16AAC7D8">
      <w:pPr>
        <w:pStyle w:val="12"/>
        <w:rPr>
          <w:rFonts w:ascii="Arial" w:hAnsi="Arial" w:cs="Arial"/>
          <w:color w:val="000000"/>
          <w:sz w:val="24"/>
        </w:rPr>
      </w:pPr>
    </w:p>
    <w:p w14:paraId="045F955E">
      <w:pPr>
        <w:pStyle w:val="12"/>
        <w:rPr>
          <w:rFonts w:ascii="Arial" w:hAnsi="Arial" w:cs="Arial"/>
          <w:color w:val="000000"/>
          <w:sz w:val="24"/>
        </w:rPr>
      </w:pPr>
    </w:p>
    <w:p w14:paraId="1A2B8D92">
      <w:pPr>
        <w:pStyle w:val="12"/>
        <w:rPr>
          <w:rFonts w:ascii="Arial" w:hAnsi="Arial" w:cs="Arial"/>
          <w:color w:val="000000"/>
          <w:sz w:val="24"/>
        </w:rPr>
      </w:pPr>
    </w:p>
    <w:p w14:paraId="7EFBB23C">
      <w:pPr>
        <w:pStyle w:val="12"/>
        <w:rPr>
          <w:rFonts w:ascii="Arial" w:hAnsi="Arial" w:cs="Arial"/>
          <w:color w:val="000000"/>
          <w:sz w:val="24"/>
        </w:rPr>
      </w:pPr>
    </w:p>
    <w:p w14:paraId="07DB4FCA">
      <w:pPr>
        <w:pStyle w:val="12"/>
        <w:rPr>
          <w:rFonts w:ascii="Arial" w:hAnsi="Arial" w:cs="Arial"/>
          <w:color w:val="000000"/>
          <w:sz w:val="24"/>
        </w:rPr>
      </w:pPr>
    </w:p>
    <w:p w14:paraId="622BF0ED">
      <w:pPr>
        <w:pStyle w:val="12"/>
        <w:rPr>
          <w:rFonts w:ascii="Arial" w:hAnsi="Arial" w:cs="Arial"/>
          <w:color w:val="000000"/>
          <w:sz w:val="24"/>
        </w:rPr>
      </w:pPr>
    </w:p>
    <w:p w14:paraId="4025CC01">
      <w:pPr>
        <w:pStyle w:val="12"/>
        <w:rPr>
          <w:rFonts w:ascii="Arial" w:hAnsi="Arial" w:cs="Arial"/>
          <w:color w:val="000000"/>
          <w:sz w:val="24"/>
        </w:rPr>
      </w:pPr>
    </w:p>
    <w:p w14:paraId="5522738E">
      <w:pPr>
        <w:pStyle w:val="12"/>
        <w:rPr>
          <w:rFonts w:ascii="Arial" w:hAnsi="Arial" w:cs="Arial"/>
          <w:color w:val="000000"/>
          <w:sz w:val="24"/>
        </w:rPr>
      </w:pPr>
    </w:p>
    <w:p w14:paraId="1C0BC762">
      <w:pPr>
        <w:pStyle w:val="12"/>
        <w:rPr>
          <w:rFonts w:ascii="Arial" w:hAnsi="Arial" w:cs="Arial"/>
          <w:color w:val="000000"/>
          <w:sz w:val="24"/>
        </w:rPr>
      </w:pPr>
    </w:p>
    <w:p w14:paraId="37600A19">
      <w:pPr>
        <w:pStyle w:val="12"/>
        <w:rPr>
          <w:rFonts w:ascii="Arial" w:hAnsi="Arial" w:cs="Arial"/>
          <w:color w:val="000000"/>
          <w:sz w:val="24"/>
        </w:rPr>
      </w:pPr>
    </w:p>
    <w:p w14:paraId="3EC21F35">
      <w:pPr>
        <w:pStyle w:val="12"/>
        <w:rPr>
          <w:rFonts w:ascii="Arial" w:hAnsi="Arial" w:cs="Arial"/>
          <w:color w:val="000000"/>
          <w:sz w:val="24"/>
        </w:rPr>
      </w:pPr>
    </w:p>
    <w:p w14:paraId="0BA3AAA2">
      <w:pPr>
        <w:pStyle w:val="12"/>
        <w:spacing w:line="400" w:lineRule="exact"/>
        <w:ind w:left="720" w:hanging="720" w:hangingChars="300"/>
        <w:rPr>
          <w:sz w:val="24"/>
        </w:rPr>
      </w:pPr>
      <w:r>
        <w:rPr>
          <w:rFonts w:hint="eastAsia" w:ascii="Arial" w:hAnsi="Arial" w:cs="Arial"/>
          <w:color w:val="000000"/>
          <w:sz w:val="24"/>
        </w:rPr>
        <w:t>小结：从上表/图可知，</w:t>
      </w:r>
      <w:r>
        <w:rPr>
          <w:rFonts w:ascii="Arial" w:hAnsi="Arial" w:cs="Arial"/>
          <w:sz w:val="24"/>
          <w:shd w:val="clear" w:color="auto" w:fill="FFFFFF"/>
        </w:rPr>
        <w:t>2024年</w:t>
      </w:r>
      <w:r>
        <w:rPr>
          <w:rFonts w:hint="eastAsia" w:ascii="Arial" w:hAnsi="Arial" w:cs="Arial"/>
          <w:sz w:val="24"/>
          <w:shd w:val="clear" w:color="auto" w:fill="FFFFFF"/>
        </w:rPr>
        <w:t>C</w:t>
      </w:r>
      <w:r>
        <w:rPr>
          <w:rFonts w:ascii="Arial" w:hAnsi="Arial" w:cs="Arial"/>
          <w:sz w:val="24"/>
          <w:shd w:val="clear" w:color="auto" w:fill="FFFFFF"/>
        </w:rPr>
        <w:t>APA的总数为285，2025年的</w:t>
      </w:r>
      <w:r>
        <w:rPr>
          <w:rFonts w:hint="eastAsia" w:ascii="Arial" w:hAnsi="Arial" w:cs="Arial"/>
          <w:sz w:val="24"/>
          <w:shd w:val="clear" w:color="auto" w:fill="FFFFFF"/>
        </w:rPr>
        <w:t>总数为</w:t>
      </w:r>
      <w:r>
        <w:rPr>
          <w:rFonts w:ascii="Arial" w:hAnsi="Arial" w:cs="Arial"/>
          <w:sz w:val="24"/>
          <w:shd w:val="clear" w:color="auto" w:fill="FFFFFF"/>
        </w:rPr>
        <w:t>415</w:t>
      </w:r>
      <w:r>
        <w:rPr>
          <w:rFonts w:hint="eastAsia" w:ascii="Arial" w:hAnsi="Arial" w:cs="Arial"/>
          <w:sz w:val="24"/>
          <w:shd w:val="clear" w:color="auto" w:fill="FFFFFF"/>
        </w:rPr>
        <w:t>，2</w:t>
      </w:r>
      <w:r>
        <w:rPr>
          <w:rFonts w:ascii="Arial" w:hAnsi="Arial" w:cs="Arial"/>
          <w:sz w:val="24"/>
          <w:shd w:val="clear" w:color="auto" w:fill="FFFFFF"/>
        </w:rPr>
        <w:t>025</w:t>
      </w:r>
      <w:r>
        <w:rPr>
          <w:rFonts w:hint="eastAsia" w:ascii="Arial" w:hAnsi="Arial" w:cs="Arial"/>
          <w:sz w:val="24"/>
          <w:shd w:val="clear" w:color="auto" w:fill="FFFFFF"/>
        </w:rPr>
        <w:t>年总数量显著上升趋势，</w:t>
      </w:r>
      <w:r>
        <w:rPr>
          <w:sz w:val="24"/>
        </w:rPr>
        <w:t>2025 年 CAPA 项数增长主要受两大核心因素驱动：</w:t>
      </w:r>
    </w:p>
    <w:p w14:paraId="48547ADD">
      <w:pPr>
        <w:pStyle w:val="12"/>
        <w:spacing w:line="400" w:lineRule="exact"/>
        <w:ind w:left="1140" w:leftChars="200" w:hanging="720" w:hangingChars="300"/>
        <w:rPr>
          <w:sz w:val="24"/>
        </w:rPr>
      </w:pPr>
      <w:r>
        <w:rPr>
          <w:rFonts w:hint="eastAsia"/>
          <w:sz w:val="24"/>
        </w:rPr>
        <w:t>（1）</w:t>
      </w:r>
      <w:bookmarkStart w:id="3" w:name="_GoBack"/>
      <w:bookmarkEnd w:id="3"/>
      <w:r>
        <w:rPr>
          <w:rFonts w:hint="eastAsia"/>
          <w:sz w:val="24"/>
          <w:lang w:eastAsia="zh-CN"/>
        </w:rPr>
        <w:t>产品名（ll）</w:t>
      </w:r>
      <w:r>
        <w:rPr>
          <w:sz w:val="24"/>
        </w:rPr>
        <w:t>注射液于 2025 年实现上市后，生产频次显著提升，物料及成品检验工作量同步增加，进而导致生产偏差、检验异常（OOS/OOT/OOE）事件发生次数增多，相应触发的 CAPA 项数随之增加</w:t>
      </w:r>
      <w:r>
        <w:rPr>
          <w:rFonts w:hint="eastAsia"/>
          <w:sz w:val="24"/>
        </w:rPr>
        <w:t>。</w:t>
      </w:r>
    </w:p>
    <w:p w14:paraId="14579426">
      <w:pPr>
        <w:spacing w:line="400" w:lineRule="exact"/>
        <w:ind w:left="900" w:leftChars="200" w:hanging="480" w:hangingChars="200"/>
        <w:rPr>
          <w:rFonts w:ascii="Arial" w:hAnsi="Arial" w:cs="Arial"/>
          <w:sz w:val="24"/>
          <w:shd w:val="clear" w:color="auto" w:fill="FFFFFF"/>
        </w:rPr>
      </w:pPr>
      <w:r>
        <w:rPr>
          <w:rFonts w:hint="eastAsia"/>
          <w:sz w:val="24"/>
        </w:rPr>
        <w:t>（2）</w:t>
      </w:r>
      <w:r>
        <w:rPr>
          <w:sz w:val="24"/>
        </w:rPr>
        <w:t>2025 年度官方监管检查频次较 2024 年明显增加，检查发现的缺陷项数量同步上升，基于缺陷整改要求生成的 CAPA 项数亦同步增长</w:t>
      </w:r>
      <w:r>
        <w:rPr>
          <w:rFonts w:hint="eastAsia" w:ascii="Arial" w:hAnsi="Arial" w:cs="Arial"/>
          <w:sz w:val="24"/>
          <w:shd w:val="clear" w:color="auto" w:fill="FFFFFF"/>
        </w:rPr>
        <w:t>。</w:t>
      </w:r>
    </w:p>
    <w:p w14:paraId="494F0E8E">
      <w:pPr>
        <w:spacing w:before="156" w:beforeLines="50" w:after="156" w:afterLines="50" w:line="400" w:lineRule="exact"/>
        <w:rPr>
          <w:rFonts w:ascii="Arial" w:hAnsi="Arial" w:eastAsia="黑体" w:cs="Arial"/>
          <w:color w:val="000000"/>
          <w:sz w:val="24"/>
        </w:rPr>
      </w:pPr>
      <w:r>
        <w:rPr>
          <w:rFonts w:ascii="Arial" w:hAnsi="Arial" w:eastAsia="黑体" w:cs="Arial"/>
          <w:color w:val="000000"/>
          <w:sz w:val="24"/>
        </w:rPr>
        <w:t>2.2 2025年CAPA</w:t>
      </w:r>
      <w:r>
        <w:rPr>
          <w:rFonts w:hint="eastAsia" w:ascii="Arial" w:hAnsi="Arial" w:eastAsia="黑体" w:cs="Arial"/>
          <w:color w:val="000000"/>
          <w:sz w:val="24"/>
        </w:rPr>
        <w:t>来源及分析</w:t>
      </w:r>
    </w:p>
    <w:p w14:paraId="4AEEBAF9">
      <w:pPr>
        <w:snapToGrid w:val="0"/>
        <w:spacing w:line="360" w:lineRule="auto"/>
        <w:ind w:left="630" w:hanging="630" w:hangingChars="300"/>
        <w:rPr>
          <w:rFonts w:ascii="Arial" w:hAnsi="Arial" w:cs="Arial"/>
          <w:sz w:val="24"/>
        </w:rPr>
      </w:pPr>
      <w:r>
        <w:rPr>
          <w:rFonts w:hint="eastAsia" w:ascii="Arial" w:hAnsi="Arial" w:cs="Arial"/>
          <w:szCs w:val="21"/>
        </w:rPr>
        <w:t xml:space="preserve"> </w:t>
      </w:r>
      <w:r>
        <w:rPr>
          <w:rFonts w:ascii="Arial" w:hAnsi="Arial" w:cs="Arial"/>
          <w:szCs w:val="21"/>
        </w:rPr>
        <w:t xml:space="preserve">    </w:t>
      </w:r>
      <w:r>
        <w:rPr>
          <w:rFonts w:ascii="Arial" w:hAnsi="Arial" w:cs="Arial"/>
          <w:sz w:val="24"/>
        </w:rPr>
        <w:t xml:space="preserve">                           CAPA</w:t>
      </w:r>
      <w:r>
        <w:rPr>
          <w:rFonts w:hint="eastAsia" w:ascii="Arial" w:hAnsi="Arial" w:cs="Arial"/>
          <w:sz w:val="24"/>
        </w:rPr>
        <w:t>来源统计表</w:t>
      </w:r>
    </w:p>
    <w:tbl>
      <w:tblPr>
        <w:tblStyle w:val="25"/>
        <w:tblW w:w="0" w:type="auto"/>
        <w:tblInd w:w="63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4"/>
        <w:gridCol w:w="2081"/>
        <w:gridCol w:w="2118"/>
        <w:gridCol w:w="2106"/>
      </w:tblGrid>
      <w:tr w14:paraId="0E011E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274" w:type="dxa"/>
            <w:vAlign w:val="center"/>
          </w:tcPr>
          <w:p w14:paraId="13F872F8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来源事项</w:t>
            </w:r>
          </w:p>
        </w:tc>
        <w:tc>
          <w:tcPr>
            <w:tcW w:w="2081" w:type="dxa"/>
            <w:vAlign w:val="center"/>
          </w:tcPr>
          <w:p w14:paraId="352CD000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发起数量</w:t>
            </w:r>
          </w:p>
        </w:tc>
        <w:tc>
          <w:tcPr>
            <w:tcW w:w="2118" w:type="dxa"/>
            <w:vAlign w:val="center"/>
          </w:tcPr>
          <w:p w14:paraId="5599D862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终止数量</w:t>
            </w:r>
          </w:p>
        </w:tc>
        <w:tc>
          <w:tcPr>
            <w:tcW w:w="2106" w:type="dxa"/>
            <w:vAlign w:val="center"/>
          </w:tcPr>
          <w:p w14:paraId="3D5F59B4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实际数量</w:t>
            </w:r>
          </w:p>
        </w:tc>
      </w:tr>
      <w:tr w14:paraId="48EAFA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274" w:type="dxa"/>
            <w:vAlign w:val="center"/>
          </w:tcPr>
          <w:p w14:paraId="4339281C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常规偏差</w:t>
            </w:r>
            <w:r>
              <w:rPr>
                <w:rFonts w:hint="eastAsia" w:ascii="Arial" w:hAnsi="Arial" w:cs="Arial"/>
                <w:szCs w:val="21"/>
              </w:rPr>
              <w:t>C</w:t>
            </w:r>
            <w:r>
              <w:rPr>
                <w:rFonts w:ascii="Arial" w:hAnsi="Arial" w:cs="Arial"/>
                <w:szCs w:val="21"/>
              </w:rPr>
              <w:t>APA</w:t>
            </w:r>
          </w:p>
        </w:tc>
        <w:tc>
          <w:tcPr>
            <w:tcW w:w="2081" w:type="dxa"/>
            <w:vAlign w:val="center"/>
          </w:tcPr>
          <w:p w14:paraId="5D3789FE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118" w:type="dxa"/>
            <w:vAlign w:val="center"/>
          </w:tcPr>
          <w:p w14:paraId="008591E3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106" w:type="dxa"/>
            <w:vAlign w:val="center"/>
          </w:tcPr>
          <w:p w14:paraId="02C489E6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48DF3F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274" w:type="dxa"/>
            <w:vAlign w:val="center"/>
          </w:tcPr>
          <w:p w14:paraId="798E22FD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检验异常</w:t>
            </w:r>
            <w:r>
              <w:rPr>
                <w:rFonts w:hint="eastAsia" w:ascii="Arial" w:hAnsi="Arial" w:cs="Arial"/>
                <w:szCs w:val="21"/>
              </w:rPr>
              <w:t>C</w:t>
            </w:r>
            <w:r>
              <w:rPr>
                <w:rFonts w:ascii="Arial" w:hAnsi="Arial" w:cs="Arial"/>
                <w:szCs w:val="21"/>
              </w:rPr>
              <w:t>APA</w:t>
            </w:r>
          </w:p>
        </w:tc>
        <w:tc>
          <w:tcPr>
            <w:tcW w:w="2081" w:type="dxa"/>
            <w:vAlign w:val="center"/>
          </w:tcPr>
          <w:p w14:paraId="731FDC4D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118" w:type="dxa"/>
            <w:vAlign w:val="center"/>
          </w:tcPr>
          <w:p w14:paraId="1BC9BF8C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106" w:type="dxa"/>
            <w:vAlign w:val="center"/>
          </w:tcPr>
          <w:p w14:paraId="5CE14349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17DB545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274" w:type="dxa"/>
            <w:vAlign w:val="center"/>
          </w:tcPr>
          <w:p w14:paraId="3798E3D9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其他C</w:t>
            </w:r>
            <w:r>
              <w:rPr>
                <w:rFonts w:ascii="Arial" w:hAnsi="Arial" w:cs="Arial"/>
                <w:szCs w:val="21"/>
              </w:rPr>
              <w:t>APA</w:t>
            </w:r>
          </w:p>
        </w:tc>
        <w:tc>
          <w:tcPr>
            <w:tcW w:w="2081" w:type="dxa"/>
            <w:vAlign w:val="center"/>
          </w:tcPr>
          <w:p w14:paraId="20858097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118" w:type="dxa"/>
            <w:vAlign w:val="center"/>
          </w:tcPr>
          <w:p w14:paraId="3F411C0D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106" w:type="dxa"/>
            <w:vAlign w:val="center"/>
          </w:tcPr>
          <w:p w14:paraId="7F69C5EF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764348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274" w:type="dxa"/>
            <w:vAlign w:val="center"/>
          </w:tcPr>
          <w:p w14:paraId="543E6FE1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自检</w:t>
            </w:r>
            <w:r>
              <w:rPr>
                <w:rFonts w:hint="eastAsia" w:ascii="Arial" w:hAnsi="Arial" w:cs="Arial"/>
                <w:szCs w:val="21"/>
              </w:rPr>
              <w:t>C</w:t>
            </w:r>
            <w:r>
              <w:rPr>
                <w:rFonts w:ascii="Arial" w:hAnsi="Arial" w:cs="Arial"/>
                <w:szCs w:val="21"/>
              </w:rPr>
              <w:t>APA</w:t>
            </w:r>
          </w:p>
        </w:tc>
        <w:tc>
          <w:tcPr>
            <w:tcW w:w="2081" w:type="dxa"/>
            <w:vAlign w:val="center"/>
          </w:tcPr>
          <w:p w14:paraId="4DAA3332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118" w:type="dxa"/>
            <w:vAlign w:val="center"/>
          </w:tcPr>
          <w:p w14:paraId="40213EB2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106" w:type="dxa"/>
            <w:vAlign w:val="center"/>
          </w:tcPr>
          <w:p w14:paraId="7A56FD60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33FC38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274" w:type="dxa"/>
            <w:vAlign w:val="center"/>
          </w:tcPr>
          <w:p w14:paraId="0E4632F7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官方检查</w:t>
            </w:r>
            <w:r>
              <w:rPr>
                <w:rFonts w:hint="eastAsia" w:ascii="Arial" w:hAnsi="Arial" w:cs="Arial"/>
                <w:szCs w:val="21"/>
              </w:rPr>
              <w:t>C</w:t>
            </w:r>
            <w:r>
              <w:rPr>
                <w:rFonts w:ascii="Arial" w:hAnsi="Arial" w:cs="Arial"/>
                <w:szCs w:val="21"/>
              </w:rPr>
              <w:t>APA</w:t>
            </w:r>
          </w:p>
        </w:tc>
        <w:tc>
          <w:tcPr>
            <w:tcW w:w="2081" w:type="dxa"/>
            <w:vAlign w:val="center"/>
          </w:tcPr>
          <w:p w14:paraId="28CF3840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118" w:type="dxa"/>
            <w:vAlign w:val="center"/>
          </w:tcPr>
          <w:p w14:paraId="7C25CF35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106" w:type="dxa"/>
            <w:vAlign w:val="center"/>
          </w:tcPr>
          <w:p w14:paraId="361DE58E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2AF3C82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274" w:type="dxa"/>
            <w:vAlign w:val="center"/>
          </w:tcPr>
          <w:p w14:paraId="018F89F2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总计</w:t>
            </w:r>
          </w:p>
        </w:tc>
        <w:tc>
          <w:tcPr>
            <w:tcW w:w="2081" w:type="dxa"/>
            <w:vAlign w:val="center"/>
          </w:tcPr>
          <w:p w14:paraId="10CFA52B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118" w:type="dxa"/>
            <w:vAlign w:val="center"/>
          </w:tcPr>
          <w:p w14:paraId="5F398E52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106" w:type="dxa"/>
            <w:vAlign w:val="center"/>
          </w:tcPr>
          <w:p w14:paraId="7AABC6BA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</w:tbl>
    <w:p w14:paraId="09453A8D">
      <w:pPr>
        <w:snapToGrid w:val="0"/>
        <w:spacing w:line="400" w:lineRule="exact"/>
        <w:ind w:left="630" w:hanging="630" w:hangingChars="300"/>
        <w:rPr>
          <w:rFonts w:ascii="Arial" w:hAnsi="Arial" w:cs="Arial"/>
          <w:szCs w:val="21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393065</wp:posOffset>
            </wp:positionH>
            <wp:positionV relativeFrom="paragraph">
              <wp:posOffset>50165</wp:posOffset>
            </wp:positionV>
            <wp:extent cx="5427980" cy="2460625"/>
            <wp:effectExtent l="0" t="0" r="1270" b="15875"/>
            <wp:wrapNone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070A1405">
      <w:pPr>
        <w:snapToGrid w:val="0"/>
        <w:spacing w:line="400" w:lineRule="exact"/>
        <w:ind w:left="630" w:hanging="630" w:hangingChars="300"/>
        <w:rPr>
          <w:rFonts w:ascii="Arial" w:hAnsi="Arial" w:cs="Arial"/>
          <w:szCs w:val="21"/>
        </w:rPr>
      </w:pPr>
    </w:p>
    <w:p w14:paraId="06FCE968">
      <w:pPr>
        <w:snapToGrid w:val="0"/>
        <w:spacing w:line="400" w:lineRule="exact"/>
        <w:ind w:left="630" w:hanging="630" w:hangingChars="300"/>
        <w:rPr>
          <w:rFonts w:ascii="Arial" w:hAnsi="Arial" w:cs="Arial"/>
          <w:szCs w:val="21"/>
        </w:rPr>
      </w:pPr>
    </w:p>
    <w:p w14:paraId="1400E6FD">
      <w:pPr>
        <w:snapToGrid w:val="0"/>
        <w:spacing w:line="400" w:lineRule="exact"/>
        <w:ind w:left="630" w:hanging="630" w:hangingChars="300"/>
        <w:rPr>
          <w:rFonts w:ascii="Arial" w:hAnsi="Arial" w:cs="Arial"/>
          <w:szCs w:val="21"/>
        </w:rPr>
      </w:pPr>
    </w:p>
    <w:p w14:paraId="188BB4E9">
      <w:pPr>
        <w:snapToGrid w:val="0"/>
        <w:spacing w:line="400" w:lineRule="exact"/>
        <w:ind w:left="630" w:hanging="630" w:hangingChars="300"/>
        <w:rPr>
          <w:rFonts w:ascii="Arial" w:hAnsi="Arial" w:cs="Arial"/>
          <w:szCs w:val="21"/>
        </w:rPr>
      </w:pPr>
    </w:p>
    <w:p w14:paraId="75E20B36">
      <w:pPr>
        <w:snapToGrid w:val="0"/>
        <w:spacing w:line="400" w:lineRule="exact"/>
        <w:ind w:left="630" w:hanging="630" w:hangingChars="300"/>
        <w:rPr>
          <w:rFonts w:ascii="Arial" w:hAnsi="Arial" w:cs="Arial"/>
          <w:szCs w:val="21"/>
        </w:rPr>
      </w:pPr>
    </w:p>
    <w:p w14:paraId="1BB3BC1A">
      <w:pPr>
        <w:snapToGrid w:val="0"/>
        <w:spacing w:line="400" w:lineRule="exact"/>
        <w:ind w:left="630" w:hanging="630" w:hangingChars="300"/>
        <w:rPr>
          <w:rFonts w:ascii="Arial" w:hAnsi="Arial" w:cs="Arial"/>
          <w:szCs w:val="21"/>
        </w:rPr>
      </w:pPr>
    </w:p>
    <w:p w14:paraId="77227AB7">
      <w:pPr>
        <w:snapToGrid w:val="0"/>
        <w:spacing w:line="400" w:lineRule="exact"/>
        <w:ind w:left="630" w:hanging="630" w:hangingChars="300"/>
        <w:rPr>
          <w:rFonts w:ascii="Arial" w:hAnsi="Arial" w:cs="Arial"/>
          <w:szCs w:val="21"/>
        </w:rPr>
      </w:pPr>
    </w:p>
    <w:p w14:paraId="7C2C58F7">
      <w:pPr>
        <w:snapToGrid w:val="0"/>
        <w:spacing w:line="400" w:lineRule="exact"/>
        <w:ind w:left="630" w:hanging="630" w:hangingChars="300"/>
        <w:rPr>
          <w:rFonts w:ascii="Arial" w:hAnsi="Arial" w:cs="Arial"/>
          <w:szCs w:val="21"/>
        </w:rPr>
      </w:pPr>
    </w:p>
    <w:p w14:paraId="5FB65E63">
      <w:pPr>
        <w:snapToGrid w:val="0"/>
        <w:spacing w:line="400" w:lineRule="exact"/>
        <w:ind w:left="630" w:hanging="630" w:hangingChars="300"/>
        <w:rPr>
          <w:rFonts w:ascii="Arial" w:hAnsi="Arial" w:cs="Arial"/>
          <w:szCs w:val="21"/>
        </w:rPr>
      </w:pPr>
    </w:p>
    <w:p w14:paraId="43D8E551">
      <w:pPr>
        <w:snapToGrid w:val="0"/>
        <w:spacing w:line="400" w:lineRule="exact"/>
        <w:ind w:left="630" w:hanging="630" w:hangingChars="300"/>
        <w:rPr>
          <w:rFonts w:ascii="Arial" w:hAnsi="Arial" w:cs="Arial"/>
          <w:szCs w:val="21"/>
        </w:rPr>
      </w:pPr>
    </w:p>
    <w:p w14:paraId="4BB91DC5">
      <w:pPr>
        <w:snapToGrid w:val="0"/>
        <w:spacing w:line="400" w:lineRule="exact"/>
        <w:ind w:left="840" w:hanging="840" w:hangingChars="350"/>
        <w:jc w:val="left"/>
        <w:rPr>
          <w:rFonts w:ascii="Arial" w:hAnsi="Arial" w:cs="Arial"/>
          <w:color w:val="1F2329"/>
          <w:kern w:val="0"/>
          <w:sz w:val="24"/>
        </w:rPr>
      </w:pPr>
      <w:r>
        <w:rPr>
          <w:rFonts w:hint="eastAsia" w:ascii="Arial" w:hAnsi="Arial" w:cs="Arial"/>
          <w:sz w:val="24"/>
        </w:rPr>
        <w:t>小结：</w:t>
      </w:r>
      <w:r>
        <w:rPr>
          <w:rFonts w:ascii="Arial" w:hAnsi="Arial" w:cs="Arial"/>
          <w:color w:val="1F2329"/>
          <w:kern w:val="0"/>
          <w:sz w:val="24"/>
        </w:rPr>
        <w:t xml:space="preserve"> </w:t>
      </w:r>
    </w:p>
    <w:p w14:paraId="2BE52475">
      <w:pPr>
        <w:pStyle w:val="33"/>
        <w:widowControl/>
        <w:numPr>
          <w:ilvl w:val="0"/>
          <w:numId w:val="2"/>
        </w:numPr>
        <w:shd w:val="clear" w:color="auto" w:fill="FFFFFF"/>
        <w:spacing w:line="400" w:lineRule="exact"/>
        <w:ind w:left="855" w:hanging="375" w:firstLineChars="0"/>
        <w:jc w:val="left"/>
        <w:rPr>
          <w:rFonts w:ascii="Arial" w:hAnsi="Arial" w:cs="Arial"/>
          <w:color w:val="222222"/>
          <w:sz w:val="24"/>
        </w:rPr>
      </w:pPr>
      <w:r>
        <w:rPr>
          <w:rFonts w:ascii="Arial" w:hAnsi="Arial" w:cs="Arial"/>
          <w:color w:val="222222"/>
          <w:sz w:val="24"/>
        </w:rPr>
        <w:t>2025</w:t>
      </w:r>
      <w:r>
        <w:rPr>
          <w:rStyle w:val="27"/>
          <w:rFonts w:ascii="Arial" w:hAnsi="Arial" w:cs="Arial"/>
          <w:b w:val="0"/>
          <w:color w:val="222222"/>
          <w:sz w:val="24"/>
        </w:rPr>
        <w:t>年</w:t>
      </w:r>
      <w:r>
        <w:rPr>
          <w:rFonts w:ascii="Arial" w:hAnsi="Arial" w:cs="Arial"/>
          <w:color w:val="222222"/>
          <w:sz w:val="24"/>
        </w:rPr>
        <w:t>常规偏差</w:t>
      </w:r>
      <w:r>
        <w:rPr>
          <w:rFonts w:hint="eastAsia" w:ascii="Arial" w:hAnsi="Arial" w:cs="Arial"/>
          <w:color w:val="222222"/>
          <w:sz w:val="24"/>
        </w:rPr>
        <w:t>产生的C</w:t>
      </w:r>
      <w:r>
        <w:rPr>
          <w:rFonts w:ascii="Arial" w:hAnsi="Arial" w:cs="Arial"/>
          <w:color w:val="222222"/>
          <w:sz w:val="24"/>
        </w:rPr>
        <w:t>APA数量XXX</w:t>
      </w:r>
      <w:r>
        <w:rPr>
          <w:rFonts w:hint="eastAsia" w:ascii="Arial" w:hAnsi="Arial" w:cs="Arial"/>
          <w:color w:val="222222"/>
          <w:sz w:val="24"/>
        </w:rPr>
        <w:t>，</w:t>
      </w:r>
      <w:r>
        <w:rPr>
          <w:rFonts w:ascii="Arial" w:hAnsi="Arial" w:cs="Arial"/>
          <w:color w:val="222222"/>
          <w:sz w:val="24"/>
        </w:rPr>
        <w:t>占比</w:t>
      </w:r>
      <w:r>
        <w:rPr>
          <w:rFonts w:hint="eastAsia" w:ascii="Arial" w:hAnsi="Arial" w:cs="Arial"/>
          <w:color w:val="222222"/>
          <w:sz w:val="24"/>
        </w:rPr>
        <w:t>为6</w:t>
      </w:r>
      <w:r>
        <w:rPr>
          <w:rFonts w:ascii="Arial" w:hAnsi="Arial" w:cs="Arial"/>
          <w:color w:val="222222"/>
          <w:sz w:val="24"/>
        </w:rPr>
        <w:t>2.65%，</w:t>
      </w:r>
      <w:r>
        <w:rPr>
          <w:rFonts w:hint="eastAsia" w:ascii="Arial" w:hAnsi="Arial" w:cs="Arial"/>
          <w:color w:val="222222"/>
          <w:sz w:val="24"/>
        </w:rPr>
        <w:t>由于常规偏差数量较多，故C</w:t>
      </w:r>
      <w:r>
        <w:rPr>
          <w:rFonts w:ascii="Arial" w:hAnsi="Arial" w:cs="Arial"/>
          <w:color w:val="222222"/>
          <w:sz w:val="24"/>
        </w:rPr>
        <w:t>APA</w:t>
      </w:r>
      <w:r>
        <w:rPr>
          <w:rFonts w:hint="eastAsia" w:ascii="Arial" w:hAnsi="Arial" w:cs="Arial"/>
          <w:color w:val="222222"/>
          <w:sz w:val="24"/>
        </w:rPr>
        <w:t>数量占比也较大。</w:t>
      </w:r>
    </w:p>
    <w:p w14:paraId="76FF8300">
      <w:pPr>
        <w:spacing w:before="156" w:beforeLines="50" w:after="156" w:afterLines="50" w:line="400" w:lineRule="exact"/>
        <w:rPr>
          <w:rFonts w:ascii="Arial" w:hAnsi="Arial" w:eastAsia="黑体" w:cs="Arial"/>
          <w:color w:val="000000"/>
          <w:sz w:val="24"/>
        </w:rPr>
      </w:pPr>
      <w:r>
        <w:rPr>
          <w:rFonts w:ascii="Arial" w:hAnsi="Arial" w:eastAsia="黑体" w:cs="Arial"/>
          <w:color w:val="000000"/>
          <w:sz w:val="24"/>
        </w:rPr>
        <w:t>2.3  2025年度CAPA完成情况</w:t>
      </w:r>
    </w:p>
    <w:p w14:paraId="7E420BC8">
      <w:pPr>
        <w:spacing w:before="156" w:beforeLines="50" w:after="156" w:afterLines="50" w:line="400" w:lineRule="exact"/>
        <w:rPr>
          <w:rFonts w:ascii="Arial" w:hAnsi="Arial" w:cs="Arial"/>
          <w:sz w:val="24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252095</wp:posOffset>
            </wp:positionH>
            <wp:positionV relativeFrom="paragraph">
              <wp:posOffset>2020570</wp:posOffset>
            </wp:positionV>
            <wp:extent cx="5381625" cy="2743200"/>
            <wp:effectExtent l="0" t="0" r="9525" b="0"/>
            <wp:wrapSquare wrapText="bothSides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  <w:r>
        <w:rPr>
          <w:rFonts w:hint="eastAsia" w:ascii="Arial" w:hAnsi="Arial" w:eastAsia="黑体" w:cs="Arial"/>
          <w:color w:val="000000"/>
          <w:sz w:val="24"/>
        </w:rPr>
        <w:t xml:space="preserve"> </w:t>
      </w:r>
      <w:r>
        <w:rPr>
          <w:rFonts w:ascii="Arial" w:hAnsi="Arial" w:eastAsia="黑体" w:cs="Arial"/>
          <w:color w:val="000000"/>
          <w:sz w:val="24"/>
        </w:rPr>
        <w:t xml:space="preserve">    </w:t>
      </w:r>
      <w:r>
        <w:rPr>
          <w:rFonts w:hint="eastAsia" w:ascii="Arial" w:hAnsi="Arial" w:cs="Arial"/>
          <w:sz w:val="24"/>
        </w:rPr>
        <w:t>统计数据截止2</w:t>
      </w:r>
      <w:r>
        <w:rPr>
          <w:rFonts w:ascii="Arial" w:hAnsi="Arial" w:cs="Arial"/>
          <w:sz w:val="24"/>
        </w:rPr>
        <w:t>026.01.15</w:t>
      </w:r>
      <w:r>
        <w:rPr>
          <w:rFonts w:hint="eastAsia" w:ascii="Arial" w:hAnsi="Arial" w:cs="Arial"/>
          <w:sz w:val="24"/>
        </w:rPr>
        <w:t>，统计各项下C</w:t>
      </w:r>
      <w:r>
        <w:rPr>
          <w:rFonts w:ascii="Arial" w:hAnsi="Arial" w:cs="Arial"/>
          <w:sz w:val="24"/>
        </w:rPr>
        <w:t>APA</w:t>
      </w:r>
      <w:r>
        <w:rPr>
          <w:rFonts w:hint="eastAsia" w:ascii="Arial" w:hAnsi="Arial" w:cs="Arial"/>
          <w:sz w:val="24"/>
        </w:rPr>
        <w:t>的完成情况，详见下表。</w:t>
      </w:r>
    </w:p>
    <w:tbl>
      <w:tblPr>
        <w:tblStyle w:val="25"/>
        <w:tblW w:w="8784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7"/>
        <w:gridCol w:w="2788"/>
        <w:gridCol w:w="3209"/>
      </w:tblGrid>
      <w:tr w14:paraId="53D2C29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exact"/>
          <w:jc w:val="center"/>
        </w:trPr>
        <w:tc>
          <w:tcPr>
            <w:tcW w:w="2787" w:type="dxa"/>
            <w:tcBorders>
              <w:tl2br w:val="single" w:color="auto" w:sz="4" w:space="0"/>
            </w:tcBorders>
            <w:vAlign w:val="center"/>
          </w:tcPr>
          <w:p w14:paraId="3A26F64A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eastAsia="黑体" w:cs="Arial"/>
                <w:color w:val="000000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910590</wp:posOffset>
                      </wp:positionH>
                      <wp:positionV relativeFrom="paragraph">
                        <wp:posOffset>-49530</wp:posOffset>
                      </wp:positionV>
                      <wp:extent cx="661035" cy="294005"/>
                      <wp:effectExtent l="0" t="0" r="0" b="0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1035" cy="2940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73108A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完成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情况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71.7pt;margin-top:-3.9pt;height:23.15pt;width:52.05pt;z-index:251660288;mso-width-relative:page;mso-height-relative:page;" filled="f" stroked="f" coordsize="21600,21600" o:gfxdata="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BkXZO2gAAAAkBAAAPAAAAAAAAAAEAIAAAACIAAABkcnMv&#10;ZG93bnJldi54bWxQSwECFAAUAAAACACHTuJA726I4zoCAABlBAAADgAAAAAAAAABACAAAAApAQAA&#10;ZHJzL2Uyb0RvYy54bWxQSwUGAAAAAAYABgBZAQAA1Q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07310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完成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情况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eastAsia="黑体" w:cs="Arial"/>
                <w:color w:val="000000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39370</wp:posOffset>
                      </wp:positionV>
                      <wp:extent cx="532130" cy="294005"/>
                      <wp:effectExtent l="0" t="0" r="0" b="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2130" cy="2940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C401A1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来源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0pt;margin-top:3.1pt;height:23.15pt;width:41.9pt;z-index:251661312;mso-width-relative:page;mso-height-relative:page;" filled="f" stroked="f" coordsize="21600,21600" o:gfxdata="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N3oHgbVAAAABAEAAA8AAAAAAAAAAQAgAAAAIgAAAGRycy9kb3du&#10;cmV2LnhtbFBLAQIUABQAAAAIAIdO4kCttZEyOwIAAGUEAAAOAAAAAAAAAAEAIAAAACQBAABkcnMv&#10;ZTJvRG9jLnhtbFBLBQYAAAAABgAGAFkBAADR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3C401A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来源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788" w:type="dxa"/>
            <w:vAlign w:val="center"/>
          </w:tcPr>
          <w:p w14:paraId="03C33912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已关闭</w:t>
            </w:r>
            <w:r>
              <w:rPr>
                <w:rFonts w:hint="eastAsia" w:ascii="Arial" w:hAnsi="Arial" w:cs="Arial"/>
                <w:szCs w:val="21"/>
              </w:rPr>
              <w:t>C</w:t>
            </w:r>
            <w:r>
              <w:rPr>
                <w:rFonts w:ascii="Arial" w:hAnsi="Arial" w:cs="Arial"/>
                <w:szCs w:val="21"/>
              </w:rPr>
              <w:t>APA</w:t>
            </w:r>
            <w:r>
              <w:rPr>
                <w:rFonts w:hint="eastAsia" w:ascii="Arial" w:hAnsi="Arial" w:cs="Arial"/>
                <w:szCs w:val="21"/>
              </w:rPr>
              <w:t>数量</w:t>
            </w:r>
          </w:p>
        </w:tc>
        <w:tc>
          <w:tcPr>
            <w:tcW w:w="3209" w:type="dxa"/>
            <w:vAlign w:val="center"/>
          </w:tcPr>
          <w:p w14:paraId="73712640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执行中C</w:t>
            </w:r>
            <w:r>
              <w:rPr>
                <w:rFonts w:ascii="Arial" w:hAnsi="Arial" w:cs="Arial"/>
                <w:szCs w:val="21"/>
              </w:rPr>
              <w:t>APA</w:t>
            </w:r>
            <w:r>
              <w:rPr>
                <w:rFonts w:hint="eastAsia" w:ascii="Arial" w:hAnsi="Arial" w:cs="Arial"/>
                <w:szCs w:val="21"/>
              </w:rPr>
              <w:t>数量</w:t>
            </w:r>
          </w:p>
        </w:tc>
      </w:tr>
      <w:tr w14:paraId="5ABCF3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787" w:type="dxa"/>
            <w:vAlign w:val="center"/>
          </w:tcPr>
          <w:p w14:paraId="5780E118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常规偏差</w:t>
            </w:r>
          </w:p>
        </w:tc>
        <w:tc>
          <w:tcPr>
            <w:tcW w:w="2788" w:type="dxa"/>
            <w:vAlign w:val="center"/>
          </w:tcPr>
          <w:p w14:paraId="06482A51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3209" w:type="dxa"/>
            <w:vAlign w:val="center"/>
          </w:tcPr>
          <w:p w14:paraId="198C1BAD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79E17F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787" w:type="dxa"/>
            <w:vAlign w:val="center"/>
          </w:tcPr>
          <w:p w14:paraId="1DCAC79E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检验异常</w:t>
            </w:r>
          </w:p>
        </w:tc>
        <w:tc>
          <w:tcPr>
            <w:tcW w:w="2788" w:type="dxa"/>
            <w:vAlign w:val="center"/>
          </w:tcPr>
          <w:p w14:paraId="0758B4F2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3209" w:type="dxa"/>
            <w:vAlign w:val="center"/>
          </w:tcPr>
          <w:p w14:paraId="71225265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5A01A0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787" w:type="dxa"/>
            <w:vAlign w:val="center"/>
          </w:tcPr>
          <w:p w14:paraId="5AEB4BF6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其他</w:t>
            </w:r>
          </w:p>
        </w:tc>
        <w:tc>
          <w:tcPr>
            <w:tcW w:w="2788" w:type="dxa"/>
            <w:vAlign w:val="center"/>
          </w:tcPr>
          <w:p w14:paraId="0FCE06FE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3209" w:type="dxa"/>
            <w:vAlign w:val="center"/>
          </w:tcPr>
          <w:p w14:paraId="6DEF03F4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436BA9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787" w:type="dxa"/>
            <w:vAlign w:val="center"/>
          </w:tcPr>
          <w:p w14:paraId="0B68F57F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自检</w:t>
            </w:r>
          </w:p>
        </w:tc>
        <w:tc>
          <w:tcPr>
            <w:tcW w:w="2788" w:type="dxa"/>
            <w:vAlign w:val="center"/>
          </w:tcPr>
          <w:p w14:paraId="549EC501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3209" w:type="dxa"/>
            <w:vAlign w:val="center"/>
          </w:tcPr>
          <w:p w14:paraId="69F89638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4BD96A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787" w:type="dxa"/>
            <w:vAlign w:val="center"/>
          </w:tcPr>
          <w:p w14:paraId="144DAF35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官方检查</w:t>
            </w:r>
          </w:p>
        </w:tc>
        <w:tc>
          <w:tcPr>
            <w:tcW w:w="2788" w:type="dxa"/>
            <w:vAlign w:val="center"/>
          </w:tcPr>
          <w:p w14:paraId="03472F57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3209" w:type="dxa"/>
            <w:vAlign w:val="center"/>
          </w:tcPr>
          <w:p w14:paraId="5CEFE117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11FF0D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  <w:jc w:val="center"/>
        </w:trPr>
        <w:tc>
          <w:tcPr>
            <w:tcW w:w="2787" w:type="dxa"/>
            <w:vAlign w:val="center"/>
          </w:tcPr>
          <w:p w14:paraId="1DFC7079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总计</w:t>
            </w:r>
          </w:p>
        </w:tc>
        <w:tc>
          <w:tcPr>
            <w:tcW w:w="2788" w:type="dxa"/>
            <w:vAlign w:val="center"/>
          </w:tcPr>
          <w:p w14:paraId="78738521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3209" w:type="dxa"/>
            <w:vAlign w:val="center"/>
          </w:tcPr>
          <w:p w14:paraId="02C74584">
            <w:pPr>
              <w:snapToGrid w:val="0"/>
              <w:spacing w:line="30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</w:tbl>
    <w:p w14:paraId="10374196">
      <w:pPr>
        <w:snapToGrid w:val="0"/>
        <w:spacing w:line="400" w:lineRule="exact"/>
        <w:rPr>
          <w:rFonts w:ascii="Arial" w:hAnsi="Arial" w:cs="Arial"/>
          <w:szCs w:val="21"/>
        </w:rPr>
      </w:pPr>
    </w:p>
    <w:p w14:paraId="337D80C6">
      <w:pPr>
        <w:spacing w:line="400" w:lineRule="exact"/>
        <w:ind w:left="720" w:hanging="720" w:hangingChars="300"/>
        <w:rPr>
          <w:rStyle w:val="27"/>
          <w:rFonts w:ascii="Arial" w:hAnsi="Arial" w:cs="Arial"/>
          <w:b w:val="0"/>
          <w:sz w:val="24"/>
        </w:rPr>
      </w:pPr>
      <w:r>
        <w:rPr>
          <w:rFonts w:hint="eastAsia"/>
          <w:sz w:val="24"/>
        </w:rPr>
        <w:t>小结：</w:t>
      </w:r>
      <w:r>
        <w:rPr>
          <w:sz w:val="24"/>
        </w:rPr>
        <w:t>已关闭</w:t>
      </w:r>
      <w:r>
        <w:rPr>
          <w:rFonts w:hint="eastAsia"/>
          <w:sz w:val="24"/>
        </w:rPr>
        <w:t>的C</w:t>
      </w:r>
      <w:r>
        <w:rPr>
          <w:sz w:val="24"/>
        </w:rPr>
        <w:t>APA</w:t>
      </w:r>
      <w:r>
        <w:rPr>
          <w:rFonts w:hint="eastAsia"/>
          <w:sz w:val="24"/>
        </w:rPr>
        <w:t>数量有</w:t>
      </w:r>
      <w:r>
        <w:rPr>
          <w:rStyle w:val="27"/>
          <w:rFonts w:ascii="Arial" w:hAnsi="Arial" w:cs="Arial"/>
          <w:b w:val="0"/>
          <w:bCs w:val="0"/>
          <w:color w:val="000000"/>
          <w:sz w:val="24"/>
        </w:rPr>
        <w:t>XXX</w:t>
      </w:r>
      <w:r>
        <w:rPr>
          <w:sz w:val="24"/>
        </w:rPr>
        <w:t xml:space="preserve"> ，</w:t>
      </w:r>
      <w:r>
        <w:rPr>
          <w:rFonts w:hint="eastAsia"/>
          <w:sz w:val="24"/>
        </w:rPr>
        <w:t>完成率</w:t>
      </w:r>
      <w:r>
        <w:rPr>
          <w:sz w:val="24"/>
        </w:rPr>
        <w:t>XX</w:t>
      </w:r>
      <w:r>
        <w:rPr>
          <w:rFonts w:hint="eastAsia"/>
          <w:sz w:val="24"/>
        </w:rPr>
        <w:t>。在执行中</w:t>
      </w:r>
      <w:r>
        <w:rPr>
          <w:sz w:val="24"/>
        </w:rPr>
        <w:t>未完成</w:t>
      </w:r>
      <w:r>
        <w:rPr>
          <w:rFonts w:hint="eastAsia"/>
          <w:sz w:val="24"/>
        </w:rPr>
        <w:t>的数量</w:t>
      </w:r>
      <w:r>
        <w:rPr>
          <w:sz w:val="24"/>
        </w:rPr>
        <w:t xml:space="preserve"> </w:t>
      </w:r>
      <w:r>
        <w:rPr>
          <w:rStyle w:val="27"/>
          <w:rFonts w:ascii="Arial" w:hAnsi="Arial" w:cs="Arial"/>
          <w:b w:val="0"/>
          <w:bCs w:val="0"/>
          <w:color w:val="000000"/>
          <w:sz w:val="24"/>
        </w:rPr>
        <w:t>38</w:t>
      </w:r>
      <w:r>
        <w:rPr>
          <w:sz w:val="24"/>
        </w:rPr>
        <w:t>，</w:t>
      </w:r>
      <w:r>
        <w:rPr>
          <w:rFonts w:hint="eastAsia"/>
          <w:sz w:val="24"/>
        </w:rPr>
        <w:t>占比</w:t>
      </w:r>
      <w:r>
        <w:rPr>
          <w:sz w:val="24"/>
        </w:rPr>
        <w:t>9.16%</w:t>
      </w:r>
      <w:r>
        <w:rPr>
          <w:rFonts w:hint="eastAsia"/>
          <w:sz w:val="24"/>
        </w:rPr>
        <w:t>，</w:t>
      </w:r>
      <w:r>
        <w:rPr>
          <w:sz w:val="24"/>
        </w:rPr>
        <w:t>所有未完成项均处于正常执行状态，</w:t>
      </w:r>
      <w:r>
        <w:rPr>
          <w:rFonts w:hint="eastAsia"/>
          <w:sz w:val="24"/>
        </w:rPr>
        <w:t>暂</w:t>
      </w:r>
      <w:r>
        <w:rPr>
          <w:sz w:val="24"/>
        </w:rPr>
        <w:t>无逾期或停滞事项</w:t>
      </w:r>
      <w:r>
        <w:rPr>
          <w:rFonts w:hint="eastAsia"/>
          <w:sz w:val="24"/>
        </w:rPr>
        <w:t>。</w:t>
      </w:r>
      <w:r>
        <w:rPr>
          <w:sz w:val="24"/>
        </w:rPr>
        <w:t xml:space="preserve">这表明公司的 </w:t>
      </w:r>
      <w:r>
        <w:rPr>
          <w:rFonts w:ascii="Arial" w:hAnsi="Arial" w:cs="Arial"/>
          <w:sz w:val="24"/>
        </w:rPr>
        <w:t xml:space="preserve">CAPA </w:t>
      </w:r>
      <w:r>
        <w:rPr>
          <w:sz w:val="24"/>
        </w:rPr>
        <w:t>体系整体运行有效，绝大多数纠正与预防措施能够按时落地并闭环。</w:t>
      </w:r>
    </w:p>
    <w:p w14:paraId="0B046D98">
      <w:pPr>
        <w:widowControl/>
        <w:shd w:val="clear" w:color="auto" w:fill="FFFFFF"/>
        <w:spacing w:line="400" w:lineRule="exact"/>
        <w:jc w:val="left"/>
        <w:rPr>
          <w:rStyle w:val="27"/>
          <w:rFonts w:ascii="Arial" w:hAnsi="Arial" w:cs="Arial"/>
          <w:b w:val="0"/>
          <w:color w:val="222222"/>
          <w:sz w:val="24"/>
        </w:rPr>
      </w:pPr>
      <w:r>
        <w:rPr>
          <w:rStyle w:val="27"/>
          <w:rFonts w:hint="eastAsia" w:ascii="Arial" w:hAnsi="Arial" w:cs="Arial"/>
          <w:b w:val="0"/>
          <w:color w:val="222222"/>
          <w:sz w:val="24"/>
        </w:rPr>
        <w:t>2</w:t>
      </w:r>
      <w:r>
        <w:rPr>
          <w:rStyle w:val="27"/>
          <w:rFonts w:ascii="Arial" w:hAnsi="Arial" w:cs="Arial"/>
          <w:b w:val="0"/>
          <w:color w:val="222222"/>
          <w:sz w:val="24"/>
        </w:rPr>
        <w:t>.3.1 常规偏差</w:t>
      </w:r>
      <w:r>
        <w:rPr>
          <w:rStyle w:val="27"/>
          <w:rFonts w:hint="eastAsia" w:ascii="Arial" w:hAnsi="Arial" w:cs="Arial"/>
          <w:b w:val="0"/>
          <w:color w:val="222222"/>
          <w:sz w:val="24"/>
        </w:rPr>
        <w:t>C</w:t>
      </w:r>
      <w:r>
        <w:rPr>
          <w:rStyle w:val="27"/>
          <w:rFonts w:ascii="Arial" w:hAnsi="Arial" w:cs="Arial"/>
          <w:b w:val="0"/>
          <w:color w:val="222222"/>
          <w:sz w:val="24"/>
        </w:rPr>
        <w:t>APA</w:t>
      </w:r>
      <w:r>
        <w:rPr>
          <w:rStyle w:val="27"/>
          <w:rFonts w:hint="eastAsia" w:ascii="Arial" w:hAnsi="Arial" w:cs="Arial"/>
          <w:b w:val="0"/>
          <w:color w:val="222222"/>
          <w:sz w:val="24"/>
        </w:rPr>
        <w:t>完成情况分析</w:t>
      </w:r>
    </w:p>
    <w:p w14:paraId="4C9310FE">
      <w:pPr>
        <w:widowControl/>
        <w:shd w:val="clear" w:color="auto" w:fill="FFFFFF"/>
        <w:spacing w:line="400" w:lineRule="exact"/>
        <w:ind w:firstLine="567" w:firstLineChars="270"/>
        <w:jc w:val="left"/>
        <w:rPr>
          <w:rStyle w:val="27"/>
          <w:rFonts w:ascii="Arial" w:hAnsi="Arial" w:cs="Arial"/>
          <w:b w:val="0"/>
          <w:color w:val="222222"/>
          <w:sz w:val="24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404495</wp:posOffset>
            </wp:positionH>
            <wp:positionV relativeFrom="paragraph">
              <wp:posOffset>186690</wp:posOffset>
            </wp:positionV>
            <wp:extent cx="5038725" cy="2466975"/>
            <wp:effectExtent l="0" t="0" r="9525" b="9525"/>
            <wp:wrapSquare wrapText="bothSides"/>
            <wp:docPr id="9" name="图表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 w14:paraId="5687B364">
      <w:pPr>
        <w:widowControl/>
        <w:shd w:val="clear" w:color="auto" w:fill="FFFFFF"/>
        <w:spacing w:line="400" w:lineRule="exact"/>
        <w:jc w:val="left"/>
        <w:rPr>
          <w:rStyle w:val="27"/>
          <w:rFonts w:ascii="Arial" w:hAnsi="Arial" w:cs="Arial"/>
          <w:b w:val="0"/>
          <w:color w:val="222222"/>
          <w:sz w:val="24"/>
        </w:rPr>
      </w:pPr>
    </w:p>
    <w:p w14:paraId="32B0F051">
      <w:pPr>
        <w:widowControl/>
        <w:shd w:val="clear" w:color="auto" w:fill="FFFFFF"/>
        <w:spacing w:line="400" w:lineRule="exact"/>
        <w:jc w:val="left"/>
        <w:rPr>
          <w:rStyle w:val="27"/>
          <w:rFonts w:ascii="Arial" w:hAnsi="Arial" w:cs="Arial"/>
          <w:b w:val="0"/>
          <w:color w:val="222222"/>
          <w:sz w:val="24"/>
        </w:rPr>
      </w:pPr>
    </w:p>
    <w:p w14:paraId="5E56A730">
      <w:pPr>
        <w:widowControl/>
        <w:shd w:val="clear" w:color="auto" w:fill="FFFFFF"/>
        <w:spacing w:line="400" w:lineRule="exact"/>
        <w:jc w:val="left"/>
        <w:rPr>
          <w:rStyle w:val="27"/>
          <w:rFonts w:ascii="Arial" w:hAnsi="Arial" w:cs="Arial"/>
          <w:b w:val="0"/>
          <w:color w:val="222222"/>
          <w:sz w:val="24"/>
        </w:rPr>
      </w:pPr>
    </w:p>
    <w:p w14:paraId="2C7E0C90">
      <w:pPr>
        <w:widowControl/>
        <w:shd w:val="clear" w:color="auto" w:fill="FFFFFF"/>
        <w:spacing w:line="400" w:lineRule="exact"/>
        <w:jc w:val="left"/>
        <w:rPr>
          <w:rStyle w:val="27"/>
          <w:rFonts w:ascii="Arial" w:hAnsi="Arial" w:cs="Arial"/>
          <w:b w:val="0"/>
          <w:color w:val="222222"/>
          <w:sz w:val="24"/>
        </w:rPr>
      </w:pPr>
    </w:p>
    <w:p w14:paraId="0D2DDDD1">
      <w:pPr>
        <w:widowControl/>
        <w:shd w:val="clear" w:color="auto" w:fill="FFFFFF"/>
        <w:spacing w:line="400" w:lineRule="exact"/>
        <w:ind w:left="425" w:hanging="424" w:hangingChars="177"/>
        <w:jc w:val="left"/>
        <w:rPr>
          <w:rStyle w:val="27"/>
          <w:rFonts w:ascii="Arial" w:hAnsi="Arial" w:cs="Arial"/>
          <w:b w:val="0"/>
          <w:color w:val="222222"/>
          <w:sz w:val="24"/>
        </w:rPr>
      </w:pPr>
    </w:p>
    <w:p w14:paraId="65873D25">
      <w:pPr>
        <w:widowControl/>
        <w:shd w:val="clear" w:color="auto" w:fill="FFFFFF"/>
        <w:spacing w:line="400" w:lineRule="exact"/>
        <w:jc w:val="left"/>
        <w:rPr>
          <w:rStyle w:val="27"/>
          <w:rFonts w:ascii="Arial" w:hAnsi="Arial" w:cs="Arial"/>
          <w:b w:val="0"/>
          <w:color w:val="222222"/>
          <w:sz w:val="24"/>
        </w:rPr>
      </w:pPr>
    </w:p>
    <w:p w14:paraId="73579B13">
      <w:pPr>
        <w:widowControl/>
        <w:shd w:val="clear" w:color="auto" w:fill="FFFFFF"/>
        <w:spacing w:line="400" w:lineRule="exact"/>
        <w:jc w:val="left"/>
        <w:rPr>
          <w:rStyle w:val="27"/>
          <w:rFonts w:ascii="Arial" w:hAnsi="Arial" w:cs="Arial"/>
          <w:b w:val="0"/>
          <w:color w:val="222222"/>
          <w:sz w:val="24"/>
        </w:rPr>
      </w:pPr>
    </w:p>
    <w:p w14:paraId="03EBA259">
      <w:pPr>
        <w:widowControl/>
        <w:shd w:val="clear" w:color="auto" w:fill="FFFFFF"/>
        <w:spacing w:line="400" w:lineRule="exact"/>
        <w:jc w:val="left"/>
        <w:rPr>
          <w:rStyle w:val="27"/>
          <w:rFonts w:ascii="Arial" w:hAnsi="Arial" w:cs="Arial"/>
          <w:b w:val="0"/>
          <w:color w:val="222222"/>
          <w:sz w:val="24"/>
        </w:rPr>
      </w:pPr>
    </w:p>
    <w:p w14:paraId="5032E5B4">
      <w:pPr>
        <w:widowControl/>
        <w:shd w:val="clear" w:color="auto" w:fill="FFFFFF"/>
        <w:spacing w:line="300" w:lineRule="auto"/>
        <w:jc w:val="center"/>
        <w:rPr>
          <w:rFonts w:ascii="Arial" w:hAnsi="Arial" w:cs="Arial"/>
          <w:color w:val="222222"/>
          <w:sz w:val="24"/>
        </w:rPr>
      </w:pPr>
    </w:p>
    <w:p w14:paraId="3D9A8474">
      <w:pPr>
        <w:spacing w:line="400" w:lineRule="exact"/>
        <w:ind w:left="420" w:leftChars="200" w:firstLine="540" w:firstLineChars="225"/>
        <w:rPr>
          <w:rFonts w:ascii="Arial" w:hAnsi="Arial" w:cs="Arial"/>
          <w:color w:val="222222"/>
          <w:sz w:val="24"/>
        </w:rPr>
      </w:pPr>
    </w:p>
    <w:p w14:paraId="43ED071B">
      <w:pPr>
        <w:spacing w:line="400" w:lineRule="exact"/>
        <w:ind w:left="720" w:hanging="720" w:hangingChars="300"/>
        <w:rPr>
          <w:rFonts w:ascii="Arial" w:hAnsi="Arial" w:cs="Arial"/>
          <w:color w:val="222222"/>
          <w:sz w:val="24"/>
        </w:rPr>
      </w:pPr>
      <w:r>
        <w:rPr>
          <w:rFonts w:hint="eastAsia"/>
          <w:sz w:val="24"/>
        </w:rPr>
        <w:t>小结：</w:t>
      </w:r>
      <w:r>
        <w:rPr>
          <w:rFonts w:ascii="Arial" w:hAnsi="Arial" w:cs="Arial"/>
          <w:color w:val="222222"/>
          <w:sz w:val="24"/>
        </w:rPr>
        <w:t>已关闭的常规偏差</w:t>
      </w:r>
      <w:r>
        <w:rPr>
          <w:rFonts w:hint="eastAsia" w:ascii="Arial" w:hAnsi="Arial" w:cs="Arial"/>
          <w:color w:val="222222"/>
          <w:sz w:val="24"/>
        </w:rPr>
        <w:t>C</w:t>
      </w:r>
      <w:r>
        <w:rPr>
          <w:rFonts w:ascii="Arial" w:hAnsi="Arial" w:cs="Arial"/>
          <w:color w:val="222222"/>
          <w:sz w:val="24"/>
        </w:rPr>
        <w:t>APA数量XX，</w:t>
      </w:r>
      <w:r>
        <w:rPr>
          <w:rFonts w:hint="eastAsia" w:ascii="Arial" w:hAnsi="Arial" w:cs="Arial"/>
          <w:color w:val="222222"/>
          <w:sz w:val="24"/>
        </w:rPr>
        <w:t>执行中的数量有2</w:t>
      </w:r>
      <w:r>
        <w:rPr>
          <w:rFonts w:ascii="Arial" w:hAnsi="Arial" w:cs="Arial"/>
          <w:color w:val="222222"/>
          <w:sz w:val="24"/>
        </w:rPr>
        <w:t>7</w:t>
      </w:r>
      <w:r>
        <w:rPr>
          <w:rFonts w:hint="eastAsia" w:ascii="Arial" w:hAnsi="Arial" w:cs="Arial"/>
          <w:color w:val="222222"/>
          <w:sz w:val="24"/>
        </w:rPr>
        <w:t>，完成率8</w:t>
      </w:r>
      <w:r>
        <w:rPr>
          <w:rFonts w:ascii="Arial" w:hAnsi="Arial" w:cs="Arial"/>
          <w:color w:val="222222"/>
          <w:sz w:val="24"/>
        </w:rPr>
        <w:t>9.62%</w:t>
      </w:r>
      <w:r>
        <w:rPr>
          <w:rFonts w:hint="eastAsia" w:ascii="Arial" w:hAnsi="Arial" w:cs="Arial"/>
          <w:color w:val="222222"/>
          <w:sz w:val="24"/>
        </w:rPr>
        <w:t>。未完成的</w:t>
      </w:r>
      <w:r>
        <w:rPr>
          <w:rFonts w:ascii="Arial" w:hAnsi="Arial" w:cs="Arial"/>
          <w:color w:val="222222"/>
          <w:sz w:val="24"/>
        </w:rPr>
        <w:t>在常规偏差总数中占比达到10.38%</w:t>
      </w:r>
      <w:r>
        <w:rPr>
          <w:rFonts w:hint="eastAsia" w:ascii="Arial" w:hAnsi="Arial" w:cs="Arial"/>
          <w:color w:val="222222"/>
          <w:sz w:val="24"/>
        </w:rPr>
        <w:t>。在执行中行动项以文件/记录修订为主，执行周期相对较长，暂未到完成期限。</w:t>
      </w:r>
      <w:r>
        <w:rPr>
          <w:rFonts w:ascii="Arial" w:hAnsi="Arial" w:cs="Arial"/>
          <w:color w:val="222222"/>
          <w:sz w:val="24"/>
        </w:rPr>
        <w:t>大部分常规偏差已得到妥善处理并关闭，反映针对</w:t>
      </w:r>
      <w:r>
        <w:rPr>
          <w:rFonts w:hint="eastAsia" w:ascii="Arial" w:hAnsi="Arial" w:cs="Arial"/>
          <w:color w:val="222222"/>
          <w:sz w:val="24"/>
        </w:rPr>
        <w:t>偏差事件，责任部门积极响应，调查偏差的根本原因，制定C</w:t>
      </w:r>
      <w:r>
        <w:rPr>
          <w:rFonts w:ascii="Arial" w:hAnsi="Arial" w:cs="Arial"/>
          <w:color w:val="222222"/>
          <w:sz w:val="24"/>
        </w:rPr>
        <w:t>APA</w:t>
      </w:r>
      <w:r>
        <w:rPr>
          <w:rFonts w:hint="eastAsia" w:ascii="Arial" w:hAnsi="Arial" w:cs="Arial"/>
          <w:color w:val="222222"/>
          <w:sz w:val="24"/>
        </w:rPr>
        <w:t>及时跟进落实。</w:t>
      </w:r>
    </w:p>
    <w:p w14:paraId="4AD30C16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color w:val="222222"/>
          <w:sz w:val="24"/>
        </w:rPr>
      </w:pPr>
      <w:r>
        <w:rPr>
          <w:rStyle w:val="27"/>
          <w:rFonts w:ascii="Arial" w:hAnsi="Arial" w:cs="Arial"/>
          <w:b w:val="0"/>
          <w:color w:val="222222"/>
          <w:sz w:val="24"/>
        </w:rPr>
        <w:t>2.3.2 检验异常</w:t>
      </w:r>
      <w:r>
        <w:rPr>
          <w:rStyle w:val="27"/>
          <w:rFonts w:hint="eastAsia" w:ascii="Arial" w:hAnsi="Arial" w:cs="Arial"/>
          <w:b w:val="0"/>
          <w:color w:val="222222"/>
          <w:sz w:val="24"/>
        </w:rPr>
        <w:t>C</w:t>
      </w:r>
      <w:r>
        <w:rPr>
          <w:rStyle w:val="27"/>
          <w:rFonts w:ascii="Arial" w:hAnsi="Arial" w:cs="Arial"/>
          <w:b w:val="0"/>
          <w:color w:val="222222"/>
          <w:sz w:val="24"/>
        </w:rPr>
        <w:t>APA</w:t>
      </w:r>
      <w:r>
        <w:rPr>
          <w:rStyle w:val="27"/>
          <w:rFonts w:hint="eastAsia" w:ascii="Arial" w:hAnsi="Arial" w:cs="Arial"/>
          <w:b w:val="0"/>
          <w:color w:val="222222"/>
          <w:sz w:val="24"/>
        </w:rPr>
        <w:t>完成情况分析</w:t>
      </w:r>
      <w:r>
        <w:rPr>
          <w:rFonts w:ascii="Arial" w:hAnsi="Arial" w:cs="Arial"/>
          <w:color w:val="222222"/>
          <w:sz w:val="24"/>
        </w:rPr>
        <w:t>：</w:t>
      </w:r>
    </w:p>
    <w:p w14:paraId="1B918912">
      <w:pPr>
        <w:widowControl/>
        <w:shd w:val="clear" w:color="auto" w:fill="FFFFFF"/>
        <w:spacing w:line="300" w:lineRule="auto"/>
        <w:jc w:val="center"/>
        <w:rPr>
          <w:rFonts w:ascii="Arial" w:hAnsi="Arial" w:cs="Arial"/>
          <w:color w:val="222222"/>
          <w:sz w:val="24"/>
        </w:rPr>
      </w:pPr>
      <w:r>
        <w:drawing>
          <wp:inline distT="0" distB="0" distL="0" distR="0">
            <wp:extent cx="4572000" cy="2371725"/>
            <wp:effectExtent l="0" t="0" r="0" b="9525"/>
            <wp:docPr id="8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D838AE7">
      <w:pPr>
        <w:widowControl/>
        <w:shd w:val="clear" w:color="auto" w:fill="FFFFFF"/>
        <w:spacing w:line="400" w:lineRule="exact"/>
        <w:ind w:left="708" w:hanging="708" w:hangingChars="295"/>
        <w:jc w:val="left"/>
        <w:rPr>
          <w:rFonts w:ascii="Arial" w:hAnsi="Arial" w:cs="Arial"/>
          <w:color w:val="222222"/>
          <w:sz w:val="24"/>
        </w:rPr>
      </w:pPr>
      <w:r>
        <w:rPr>
          <w:rStyle w:val="27"/>
          <w:rFonts w:hint="eastAsia" w:ascii="Arial" w:hAnsi="Arial" w:cs="Arial"/>
          <w:b w:val="0"/>
          <w:color w:val="222222"/>
          <w:sz w:val="24"/>
        </w:rPr>
        <w:t>小结：</w:t>
      </w:r>
      <w:r>
        <w:rPr>
          <w:rFonts w:ascii="Arial" w:hAnsi="Arial" w:cs="Arial"/>
          <w:color w:val="222222"/>
          <w:sz w:val="24"/>
        </w:rPr>
        <w:t>已关闭的检验异常</w:t>
      </w:r>
      <w:r>
        <w:rPr>
          <w:rFonts w:hint="eastAsia" w:ascii="Arial" w:hAnsi="Arial" w:cs="Arial"/>
          <w:color w:val="222222"/>
          <w:sz w:val="24"/>
        </w:rPr>
        <w:t>C</w:t>
      </w:r>
      <w:r>
        <w:rPr>
          <w:rFonts w:ascii="Arial" w:hAnsi="Arial" w:cs="Arial"/>
          <w:color w:val="222222"/>
          <w:sz w:val="24"/>
        </w:rPr>
        <w:t>APA数量</w:t>
      </w:r>
      <w:r>
        <w:rPr>
          <w:rFonts w:hint="eastAsia" w:ascii="Arial" w:hAnsi="Arial" w:cs="Arial"/>
          <w:color w:val="222222"/>
          <w:sz w:val="24"/>
        </w:rPr>
        <w:t>有</w:t>
      </w:r>
      <w:r>
        <w:rPr>
          <w:rFonts w:ascii="Arial" w:hAnsi="Arial" w:cs="Arial"/>
          <w:color w:val="222222"/>
          <w:sz w:val="24"/>
        </w:rPr>
        <w:t>XX，在检验异常总数中占比为</w:t>
      </w:r>
      <w:r>
        <w:rPr>
          <w:rFonts w:hint="eastAsia" w:ascii="Arial" w:hAnsi="Arial" w:cs="Arial"/>
          <w:color w:val="222222"/>
          <w:sz w:val="24"/>
        </w:rPr>
        <w:t>9</w:t>
      </w:r>
      <w:r>
        <w:rPr>
          <w:rFonts w:ascii="Arial" w:hAnsi="Arial" w:cs="Arial"/>
          <w:color w:val="222222"/>
          <w:sz w:val="24"/>
        </w:rPr>
        <w:t>5.65%，</w:t>
      </w:r>
      <w:r>
        <w:rPr>
          <w:rFonts w:hint="eastAsia" w:ascii="Arial" w:hAnsi="Arial" w:cs="Arial"/>
          <w:color w:val="222222"/>
          <w:sz w:val="24"/>
        </w:rPr>
        <w:t>未完成的数量2，占比4</w:t>
      </w:r>
      <w:r>
        <w:rPr>
          <w:rFonts w:ascii="Arial" w:hAnsi="Arial" w:cs="Arial"/>
          <w:color w:val="222222"/>
          <w:sz w:val="24"/>
        </w:rPr>
        <w:t>.35%</w:t>
      </w:r>
      <w:r>
        <w:rPr>
          <w:rFonts w:hint="eastAsia" w:ascii="Arial" w:hAnsi="Arial" w:cs="Arial"/>
          <w:color w:val="222222"/>
          <w:sz w:val="24"/>
        </w:rPr>
        <w:t>，</w:t>
      </w:r>
      <w:r>
        <w:rPr>
          <w:rFonts w:hint="eastAsia"/>
          <w:sz w:val="24"/>
        </w:rPr>
        <w:t>尚未到计划完成时间</w:t>
      </w:r>
      <w:r>
        <w:rPr>
          <w:rFonts w:hint="eastAsia" w:ascii="Arial" w:hAnsi="Arial" w:cs="Arial"/>
          <w:color w:val="222222"/>
          <w:sz w:val="24"/>
        </w:rPr>
        <w:t>。</w:t>
      </w:r>
    </w:p>
    <w:p w14:paraId="4EEC3D17">
      <w:pPr>
        <w:widowControl/>
        <w:shd w:val="clear" w:color="auto" w:fill="FFFFFF"/>
        <w:spacing w:before="156" w:beforeLines="50" w:line="400" w:lineRule="exact"/>
        <w:jc w:val="left"/>
        <w:rPr>
          <w:rFonts w:ascii="Arial" w:hAnsi="Arial" w:cs="Arial"/>
          <w:color w:val="222222"/>
          <w:sz w:val="24"/>
        </w:rPr>
      </w:pPr>
      <w:r>
        <w:rPr>
          <w:rStyle w:val="27"/>
          <w:rFonts w:ascii="Arial" w:hAnsi="Arial" w:cs="Arial"/>
          <w:b w:val="0"/>
          <w:color w:val="222222"/>
          <w:sz w:val="24"/>
        </w:rPr>
        <w:t xml:space="preserve">2.3.3  </w:t>
      </w:r>
      <w:r>
        <w:rPr>
          <w:rStyle w:val="27"/>
          <w:rFonts w:hint="eastAsia" w:ascii="Arial" w:hAnsi="Arial" w:cs="Arial"/>
          <w:b w:val="0"/>
          <w:color w:val="222222"/>
          <w:sz w:val="24"/>
        </w:rPr>
        <w:t>其他C</w:t>
      </w:r>
      <w:r>
        <w:rPr>
          <w:rStyle w:val="27"/>
          <w:rFonts w:ascii="Arial" w:hAnsi="Arial" w:cs="Arial"/>
          <w:b w:val="0"/>
          <w:color w:val="222222"/>
          <w:sz w:val="24"/>
        </w:rPr>
        <w:t>APA</w:t>
      </w:r>
      <w:r>
        <w:rPr>
          <w:rStyle w:val="27"/>
          <w:rFonts w:hint="eastAsia" w:ascii="Arial" w:hAnsi="Arial" w:cs="Arial"/>
          <w:b w:val="0"/>
          <w:color w:val="222222"/>
          <w:sz w:val="24"/>
        </w:rPr>
        <w:t>完成情况分析</w:t>
      </w:r>
      <w:r>
        <w:rPr>
          <w:rFonts w:ascii="Arial" w:hAnsi="Arial" w:cs="Arial"/>
          <w:color w:val="222222"/>
          <w:sz w:val="24"/>
        </w:rPr>
        <w:t>：</w:t>
      </w:r>
    </w:p>
    <w:p w14:paraId="3DD66B7A">
      <w:pPr>
        <w:widowControl/>
        <w:shd w:val="clear" w:color="auto" w:fill="FFFFFF"/>
        <w:spacing w:line="300" w:lineRule="auto"/>
        <w:jc w:val="center"/>
        <w:rPr>
          <w:rFonts w:ascii="Arial" w:hAnsi="Arial" w:cs="Arial"/>
          <w:color w:val="222222"/>
          <w:sz w:val="24"/>
        </w:rPr>
      </w:pPr>
      <w:r>
        <w:drawing>
          <wp:inline distT="0" distB="0" distL="0" distR="0">
            <wp:extent cx="5009515" cy="2372995"/>
            <wp:effectExtent l="0" t="0" r="635" b="8255"/>
            <wp:docPr id="14" name="图表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F2EA7A8">
      <w:pPr>
        <w:widowControl/>
        <w:shd w:val="clear" w:color="auto" w:fill="FFFFFF"/>
        <w:spacing w:line="400" w:lineRule="exact"/>
        <w:ind w:left="708" w:hanging="708" w:hangingChars="295"/>
        <w:jc w:val="left"/>
        <w:rPr>
          <w:rFonts w:ascii="Arial" w:hAnsi="Arial" w:cs="Arial"/>
          <w:color w:val="222222"/>
          <w:sz w:val="24"/>
        </w:rPr>
      </w:pPr>
      <w:r>
        <w:rPr>
          <w:rStyle w:val="27"/>
          <w:rFonts w:hint="eastAsia" w:ascii="Arial" w:hAnsi="Arial" w:cs="Arial"/>
          <w:b w:val="0"/>
          <w:color w:val="222222"/>
          <w:sz w:val="24"/>
        </w:rPr>
        <w:t>小结：其他来源已</w:t>
      </w:r>
      <w:r>
        <w:rPr>
          <w:rFonts w:ascii="Arial" w:hAnsi="Arial" w:cs="Arial"/>
          <w:color w:val="222222"/>
          <w:sz w:val="24"/>
        </w:rPr>
        <w:t>关闭的</w:t>
      </w:r>
      <w:r>
        <w:rPr>
          <w:rFonts w:hint="eastAsia" w:ascii="Arial" w:hAnsi="Arial" w:cs="Arial"/>
          <w:color w:val="222222"/>
          <w:sz w:val="24"/>
        </w:rPr>
        <w:t>C</w:t>
      </w:r>
      <w:r>
        <w:rPr>
          <w:rFonts w:ascii="Arial" w:hAnsi="Arial" w:cs="Arial"/>
          <w:color w:val="222222"/>
          <w:sz w:val="24"/>
        </w:rPr>
        <w:t>APA数量是XX，在</w:t>
      </w:r>
      <w:r>
        <w:rPr>
          <w:rFonts w:hint="eastAsia" w:ascii="Arial" w:hAnsi="Arial" w:cs="Arial"/>
          <w:color w:val="222222"/>
          <w:sz w:val="24"/>
        </w:rPr>
        <w:t>其他C</w:t>
      </w:r>
      <w:r>
        <w:rPr>
          <w:rFonts w:ascii="Arial" w:hAnsi="Arial" w:cs="Arial"/>
          <w:color w:val="222222"/>
          <w:sz w:val="24"/>
        </w:rPr>
        <w:t>APA总数占比为88.00%，</w:t>
      </w:r>
      <w:r>
        <w:rPr>
          <w:rFonts w:hint="eastAsia" w:ascii="Arial" w:hAnsi="Arial" w:cs="Arial"/>
          <w:color w:val="222222"/>
          <w:sz w:val="24"/>
        </w:rPr>
        <w:t>未完成的数量是2，占比</w:t>
      </w:r>
      <w:r>
        <w:rPr>
          <w:rFonts w:ascii="Arial" w:hAnsi="Arial" w:cs="Arial"/>
          <w:color w:val="222222"/>
          <w:sz w:val="24"/>
        </w:rPr>
        <w:t>12%</w:t>
      </w:r>
      <w:r>
        <w:rPr>
          <w:rFonts w:hint="eastAsia" w:ascii="Arial" w:hAnsi="Arial" w:cs="Arial"/>
          <w:color w:val="222222"/>
          <w:sz w:val="24"/>
        </w:rPr>
        <w:t>。</w:t>
      </w:r>
      <w:r>
        <w:rPr>
          <w:rFonts w:ascii="Arial" w:hAnsi="Arial" w:cs="Arial"/>
          <w:color w:val="222222"/>
          <w:sz w:val="24"/>
        </w:rPr>
        <w:t xml:space="preserve"> </w:t>
      </w:r>
    </w:p>
    <w:p w14:paraId="64A003C5">
      <w:pPr>
        <w:widowControl/>
        <w:shd w:val="clear" w:color="auto" w:fill="FFFFFF"/>
        <w:spacing w:line="400" w:lineRule="exact"/>
        <w:jc w:val="left"/>
        <w:rPr>
          <w:rFonts w:ascii="Arial" w:hAnsi="Arial" w:cs="Arial"/>
          <w:color w:val="222222"/>
          <w:sz w:val="24"/>
        </w:rPr>
      </w:pPr>
      <w:r>
        <w:rPr>
          <w:rStyle w:val="27"/>
          <w:rFonts w:ascii="Arial" w:hAnsi="Arial" w:cs="Arial"/>
          <w:b w:val="0"/>
          <w:color w:val="222222"/>
          <w:sz w:val="24"/>
        </w:rPr>
        <w:t>2.3.4 自检、官方检查</w:t>
      </w:r>
      <w:r>
        <w:rPr>
          <w:rStyle w:val="27"/>
          <w:rFonts w:hint="eastAsia" w:ascii="Arial" w:hAnsi="Arial" w:cs="Arial"/>
          <w:b w:val="0"/>
          <w:color w:val="222222"/>
          <w:sz w:val="24"/>
        </w:rPr>
        <w:t>C</w:t>
      </w:r>
      <w:r>
        <w:rPr>
          <w:rStyle w:val="27"/>
          <w:rFonts w:ascii="Arial" w:hAnsi="Arial" w:cs="Arial"/>
          <w:b w:val="0"/>
          <w:color w:val="222222"/>
          <w:sz w:val="24"/>
        </w:rPr>
        <w:t>APA</w:t>
      </w:r>
      <w:r>
        <w:rPr>
          <w:rStyle w:val="27"/>
          <w:rFonts w:hint="eastAsia" w:ascii="Arial" w:hAnsi="Arial" w:cs="Arial"/>
          <w:b w:val="0"/>
          <w:color w:val="222222"/>
          <w:sz w:val="24"/>
        </w:rPr>
        <w:t>完成情况分析</w:t>
      </w:r>
      <w:r>
        <w:rPr>
          <w:rFonts w:ascii="Arial" w:hAnsi="Arial" w:cs="Arial"/>
          <w:color w:val="222222"/>
          <w:sz w:val="24"/>
        </w:rPr>
        <w:t>：</w:t>
      </w:r>
    </w:p>
    <w:p w14:paraId="3758B31F">
      <w:pPr>
        <w:widowControl/>
        <w:shd w:val="clear" w:color="auto" w:fill="FFFFFF"/>
        <w:spacing w:line="400" w:lineRule="exact"/>
        <w:ind w:left="619" w:leftChars="295"/>
        <w:jc w:val="left"/>
        <w:rPr>
          <w:rFonts w:ascii="Arial" w:hAnsi="Arial" w:cs="Arial"/>
          <w:sz w:val="24"/>
        </w:rPr>
      </w:pPr>
      <w:r>
        <w:rPr>
          <w:rStyle w:val="27"/>
          <w:rFonts w:ascii="Arial" w:hAnsi="Arial" w:cs="Arial"/>
          <w:b w:val="0"/>
          <w:color w:val="222222"/>
          <w:sz w:val="24"/>
        </w:rPr>
        <w:t>自检CAPA</w:t>
      </w:r>
      <w:r>
        <w:rPr>
          <w:rFonts w:ascii="Arial" w:hAnsi="Arial" w:cs="Arial"/>
          <w:color w:val="222222"/>
          <w:sz w:val="24"/>
        </w:rPr>
        <w:t>完成</w:t>
      </w:r>
      <w:r>
        <w:rPr>
          <w:rFonts w:hint="eastAsia" w:ascii="Arial" w:hAnsi="Arial" w:cs="Arial"/>
          <w:color w:val="222222"/>
          <w:sz w:val="24"/>
        </w:rPr>
        <w:t>数量</w:t>
      </w:r>
      <w:r>
        <w:rPr>
          <w:rFonts w:ascii="Arial" w:hAnsi="Arial" w:cs="Arial"/>
          <w:color w:val="222222"/>
          <w:sz w:val="24"/>
        </w:rPr>
        <w:t>18</w:t>
      </w:r>
      <w:r>
        <w:rPr>
          <w:rFonts w:hint="eastAsia" w:ascii="Arial" w:hAnsi="Arial" w:cs="Arial"/>
          <w:color w:val="222222"/>
          <w:sz w:val="24"/>
        </w:rPr>
        <w:t>，执行中的数量有5。</w:t>
      </w:r>
      <w:r>
        <w:rPr>
          <w:rStyle w:val="27"/>
          <w:rFonts w:ascii="Arial" w:hAnsi="Arial" w:cs="Arial"/>
          <w:b w:val="0"/>
          <w:color w:val="222222"/>
          <w:sz w:val="24"/>
        </w:rPr>
        <w:t>官方检查</w:t>
      </w:r>
      <w:r>
        <w:rPr>
          <w:rStyle w:val="27"/>
          <w:rFonts w:hint="eastAsia" w:ascii="Arial" w:hAnsi="Arial" w:cs="Arial"/>
          <w:b w:val="0"/>
          <w:color w:val="222222"/>
          <w:sz w:val="24"/>
        </w:rPr>
        <w:t>的C</w:t>
      </w:r>
      <w:r>
        <w:rPr>
          <w:rStyle w:val="27"/>
          <w:rFonts w:ascii="Arial" w:hAnsi="Arial" w:cs="Arial"/>
          <w:b w:val="0"/>
          <w:color w:val="222222"/>
          <w:sz w:val="24"/>
        </w:rPr>
        <w:t>APA已完成数量61，</w:t>
      </w:r>
      <w:r>
        <w:rPr>
          <w:rStyle w:val="27"/>
          <w:rFonts w:hint="eastAsia" w:ascii="Arial" w:hAnsi="Arial" w:cs="Arial"/>
          <w:b w:val="0"/>
          <w:color w:val="222222"/>
          <w:sz w:val="24"/>
        </w:rPr>
        <w:t>执行中</w:t>
      </w:r>
      <w:r>
        <w:rPr>
          <w:rStyle w:val="27"/>
          <w:rFonts w:ascii="Arial" w:hAnsi="Arial" w:cs="Arial"/>
          <w:b w:val="0"/>
          <w:color w:val="222222"/>
          <w:sz w:val="24"/>
        </w:rPr>
        <w:t>的数量1，</w:t>
      </w:r>
      <w:r>
        <w:rPr>
          <w:rFonts w:hint="eastAsia"/>
          <w:sz w:val="24"/>
        </w:rPr>
        <w:t>尚未到计划完成时间，</w:t>
      </w:r>
      <w:r>
        <w:rPr>
          <w:rFonts w:ascii="Arial" w:hAnsi="Arial" w:cs="Arial"/>
          <w:sz w:val="24"/>
        </w:rPr>
        <w:t>后续将持续跟进该事项的完成进度，确保闭环落实。</w:t>
      </w:r>
    </w:p>
    <w:p w14:paraId="3BF605D7">
      <w:pPr>
        <w:widowControl/>
        <w:shd w:val="clear" w:color="auto" w:fill="FFFFFF"/>
        <w:spacing w:line="400" w:lineRule="exact"/>
        <w:jc w:val="left"/>
        <w:rPr>
          <w:rFonts w:ascii="Arial" w:hAnsi="Arial" w:eastAsia="黑体" w:cs="Arial"/>
          <w:color w:val="000000"/>
          <w:sz w:val="24"/>
        </w:rPr>
      </w:pPr>
      <w:r>
        <w:rPr>
          <w:rFonts w:ascii="Arial" w:hAnsi="Arial" w:eastAsia="黑体" w:cs="Arial"/>
          <w:color w:val="000000"/>
          <w:sz w:val="24"/>
        </w:rPr>
        <w:t>2.4  2025年度CAPA</w:t>
      </w:r>
      <w:r>
        <w:rPr>
          <w:rFonts w:hint="eastAsia" w:ascii="Arial" w:hAnsi="Arial" w:eastAsia="黑体" w:cs="Arial"/>
          <w:color w:val="000000"/>
          <w:sz w:val="24"/>
        </w:rPr>
        <w:t>延期</w:t>
      </w:r>
      <w:r>
        <w:rPr>
          <w:rFonts w:ascii="Arial" w:hAnsi="Arial" w:eastAsia="黑体" w:cs="Arial"/>
          <w:color w:val="000000"/>
          <w:sz w:val="24"/>
        </w:rPr>
        <w:t>情况</w:t>
      </w:r>
    </w:p>
    <w:p w14:paraId="2E48D007">
      <w:pPr>
        <w:widowControl/>
        <w:shd w:val="clear" w:color="auto" w:fill="FFFFFF"/>
        <w:spacing w:line="400" w:lineRule="exact"/>
        <w:ind w:left="619" w:leftChars="295"/>
        <w:jc w:val="left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pacing w:val="-4"/>
          <w:sz w:val="24"/>
        </w:rPr>
        <w:t>2025</w:t>
      </w:r>
      <w:r>
        <w:rPr>
          <w:rFonts w:ascii="Arial" w:hAnsi="Arial" w:cs="Arial" w:eastAsiaTheme="minorEastAsia"/>
          <w:sz w:val="24"/>
        </w:rPr>
        <w:t>年1月1日至2025年12月31日，</w:t>
      </w:r>
      <w:r>
        <w:rPr>
          <w:rFonts w:hint="eastAsia" w:ascii="Arial" w:hAnsi="Arial" w:cs="Arial" w:eastAsiaTheme="minorEastAsia"/>
          <w:sz w:val="24"/>
        </w:rPr>
        <w:t>处理C</w:t>
      </w:r>
      <w:r>
        <w:rPr>
          <w:rFonts w:ascii="Arial" w:hAnsi="Arial" w:cs="Arial" w:eastAsiaTheme="minorEastAsia"/>
          <w:sz w:val="24"/>
        </w:rPr>
        <w:t>APA</w:t>
      </w:r>
      <w:r>
        <w:rPr>
          <w:rFonts w:hint="eastAsia" w:ascii="Arial" w:hAnsi="Arial" w:cs="Arial" w:eastAsiaTheme="minorEastAsia"/>
          <w:sz w:val="24"/>
        </w:rPr>
        <w:t>的延期数量共</w:t>
      </w:r>
      <w:r>
        <w:rPr>
          <w:rFonts w:ascii="Arial" w:hAnsi="Arial" w:cs="Arial" w:eastAsiaTheme="minorEastAsia"/>
          <w:sz w:val="24"/>
        </w:rPr>
        <w:t>53</w:t>
      </w:r>
      <w:r>
        <w:rPr>
          <w:rFonts w:hint="eastAsia" w:ascii="Arial" w:hAnsi="Arial" w:cs="Arial" w:eastAsiaTheme="minorEastAsia"/>
          <w:sz w:val="24"/>
        </w:rPr>
        <w:t>。延期完成的C</w:t>
      </w:r>
      <w:r>
        <w:rPr>
          <w:rFonts w:ascii="Arial" w:hAnsi="Arial" w:cs="Arial" w:eastAsiaTheme="minorEastAsia"/>
          <w:sz w:val="24"/>
        </w:rPr>
        <w:t>APA</w:t>
      </w:r>
      <w:r>
        <w:rPr>
          <w:rFonts w:hint="eastAsia" w:ascii="Arial" w:hAnsi="Arial" w:cs="Arial" w:eastAsiaTheme="minorEastAsia"/>
          <w:sz w:val="24"/>
        </w:rPr>
        <w:t>为常规偏差、检验异常C</w:t>
      </w:r>
      <w:r>
        <w:rPr>
          <w:rFonts w:ascii="Arial" w:hAnsi="Arial" w:cs="Arial" w:eastAsiaTheme="minorEastAsia"/>
          <w:sz w:val="24"/>
        </w:rPr>
        <w:t>APA</w:t>
      </w:r>
      <w:r>
        <w:rPr>
          <w:rFonts w:hint="eastAsia" w:ascii="Arial" w:hAnsi="Arial" w:cs="Arial" w:eastAsiaTheme="minorEastAsia"/>
          <w:sz w:val="24"/>
        </w:rPr>
        <w:t>的数量是4</w:t>
      </w:r>
      <w:r>
        <w:rPr>
          <w:rFonts w:ascii="Arial" w:hAnsi="Arial" w:cs="Arial" w:eastAsiaTheme="minorEastAsia"/>
          <w:sz w:val="24"/>
        </w:rPr>
        <w:t>5</w:t>
      </w:r>
      <w:r>
        <w:rPr>
          <w:rFonts w:hint="eastAsia" w:ascii="Arial" w:hAnsi="Arial" w:cs="Arial" w:eastAsiaTheme="minorEastAsia"/>
          <w:sz w:val="24"/>
        </w:rPr>
        <w:t>，官方检查延期的数量有6个，自检的C</w:t>
      </w:r>
      <w:r>
        <w:rPr>
          <w:rFonts w:ascii="Arial" w:hAnsi="Arial" w:cs="Arial" w:eastAsiaTheme="minorEastAsia"/>
          <w:sz w:val="24"/>
        </w:rPr>
        <w:t>APA</w:t>
      </w:r>
      <w:r>
        <w:rPr>
          <w:rFonts w:hint="eastAsia" w:ascii="Arial" w:hAnsi="Arial" w:cs="Arial" w:eastAsiaTheme="minorEastAsia"/>
          <w:sz w:val="24"/>
        </w:rPr>
        <w:t>延期数量2个。</w:t>
      </w:r>
    </w:p>
    <w:p w14:paraId="562ECE40">
      <w:pPr>
        <w:widowControl/>
        <w:shd w:val="clear" w:color="auto" w:fill="FFFFFF"/>
        <w:spacing w:line="400" w:lineRule="exact"/>
        <w:jc w:val="left"/>
        <w:rPr>
          <w:rFonts w:ascii="Arial" w:hAnsi="Arial" w:eastAsia="黑体" w:cs="Arial"/>
          <w:color w:val="000000"/>
          <w:sz w:val="24"/>
        </w:rPr>
      </w:pPr>
      <w:r>
        <w:rPr>
          <w:rFonts w:ascii="Arial" w:hAnsi="Arial" w:eastAsia="黑体" w:cs="Arial"/>
          <w:color w:val="000000"/>
          <w:sz w:val="24"/>
        </w:rPr>
        <w:t>2.5  2025年度CAPA</w:t>
      </w:r>
      <w:r>
        <w:rPr>
          <w:rFonts w:hint="eastAsia" w:ascii="Arial" w:hAnsi="Arial" w:eastAsia="黑体" w:cs="Arial"/>
          <w:color w:val="000000"/>
          <w:sz w:val="24"/>
        </w:rPr>
        <w:t>有效性检查</w:t>
      </w:r>
      <w:r>
        <w:rPr>
          <w:rFonts w:ascii="Arial" w:hAnsi="Arial" w:eastAsia="黑体" w:cs="Arial"/>
          <w:color w:val="000000"/>
          <w:sz w:val="24"/>
        </w:rPr>
        <w:t>情况</w:t>
      </w:r>
    </w:p>
    <w:p w14:paraId="48E40365">
      <w:pPr>
        <w:spacing w:line="400" w:lineRule="exact"/>
        <w:ind w:left="420" w:leftChars="200" w:firstLine="60" w:firstLineChars="25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sz w:val="24"/>
        </w:rPr>
        <w:t>根据</w:t>
      </w:r>
      <w:r>
        <w:rPr>
          <w:rFonts w:hint="eastAsia" w:ascii="Arial" w:hAnsi="Arial" w:cs="Arial"/>
          <w:color w:val="000000"/>
          <w:sz w:val="24"/>
        </w:rPr>
        <w:t>《纠正及预防措施管理规程》（文件编号：G</w:t>
      </w:r>
      <w:r>
        <w:rPr>
          <w:rFonts w:ascii="Arial" w:hAnsi="Arial" w:cs="Arial"/>
          <w:color w:val="000000"/>
          <w:sz w:val="24"/>
        </w:rPr>
        <w:t>QA-G0078(2.0)</w:t>
      </w:r>
      <w:r>
        <w:rPr>
          <w:rFonts w:hint="eastAsia" w:ascii="Arial" w:hAnsi="Arial" w:cs="Arial"/>
          <w:color w:val="000000"/>
          <w:sz w:val="24"/>
        </w:rPr>
        <w:t>）规定，当所有项的整改项目完成后，Q</w:t>
      </w:r>
      <w:r>
        <w:rPr>
          <w:rFonts w:ascii="Arial" w:hAnsi="Arial" w:cs="Arial"/>
          <w:color w:val="000000"/>
          <w:sz w:val="24"/>
        </w:rPr>
        <w:t>A</w:t>
      </w:r>
      <w:r>
        <w:rPr>
          <w:rFonts w:hint="eastAsia" w:ascii="Arial" w:hAnsi="Arial" w:cs="Arial"/>
          <w:color w:val="000000"/>
          <w:sz w:val="24"/>
        </w:rPr>
        <w:t>应对C</w:t>
      </w:r>
      <w:r>
        <w:rPr>
          <w:rFonts w:ascii="Arial" w:hAnsi="Arial" w:cs="Arial"/>
          <w:color w:val="000000"/>
          <w:sz w:val="24"/>
        </w:rPr>
        <w:t>APA</w:t>
      </w:r>
      <w:r>
        <w:rPr>
          <w:rFonts w:hint="eastAsia" w:ascii="Arial" w:hAnsi="Arial" w:cs="Arial"/>
          <w:color w:val="000000"/>
          <w:sz w:val="24"/>
        </w:rPr>
        <w:t>的有效性进行评估，以确认所制定的纠正与预防措施是否恰当，是否收到良好的效果，类似的问题不会再重复出现。在质量管理系统制定的C</w:t>
      </w:r>
      <w:r>
        <w:rPr>
          <w:rFonts w:ascii="Arial" w:hAnsi="Arial" w:cs="Arial"/>
          <w:color w:val="000000"/>
          <w:sz w:val="24"/>
        </w:rPr>
        <w:t>APA</w:t>
      </w:r>
      <w:r>
        <w:rPr>
          <w:rFonts w:hint="eastAsia" w:ascii="Arial" w:hAnsi="Arial" w:cs="Arial"/>
          <w:color w:val="000000"/>
          <w:sz w:val="24"/>
        </w:rPr>
        <w:t>，C</w:t>
      </w:r>
      <w:r>
        <w:rPr>
          <w:rFonts w:ascii="Arial" w:hAnsi="Arial" w:cs="Arial"/>
          <w:color w:val="000000"/>
          <w:sz w:val="24"/>
        </w:rPr>
        <w:t>APA</w:t>
      </w:r>
      <w:r>
        <w:rPr>
          <w:rFonts w:hint="eastAsia" w:ascii="Arial" w:hAnsi="Arial" w:cs="Arial"/>
          <w:color w:val="000000"/>
          <w:sz w:val="24"/>
        </w:rPr>
        <w:t>有效性检查在质量管理系统中完成；对于来自官方检查、审计及自检的C</w:t>
      </w:r>
      <w:r>
        <w:rPr>
          <w:rFonts w:ascii="Arial" w:hAnsi="Arial" w:cs="Arial"/>
          <w:color w:val="000000"/>
          <w:sz w:val="24"/>
        </w:rPr>
        <w:t>APA</w:t>
      </w:r>
      <w:r>
        <w:rPr>
          <w:rFonts w:hint="eastAsia" w:ascii="Arial" w:hAnsi="Arial" w:cs="Arial"/>
          <w:color w:val="000000"/>
          <w:sz w:val="24"/>
        </w:rPr>
        <w:t>，由Q</w:t>
      </w:r>
      <w:r>
        <w:rPr>
          <w:rFonts w:ascii="Arial" w:hAnsi="Arial" w:cs="Arial"/>
          <w:color w:val="000000"/>
          <w:sz w:val="24"/>
        </w:rPr>
        <w:t>A</w:t>
      </w:r>
      <w:r>
        <w:rPr>
          <w:rFonts w:hint="eastAsia" w:ascii="Arial" w:hAnsi="Arial" w:cs="Arial"/>
          <w:color w:val="000000"/>
          <w:sz w:val="24"/>
        </w:rPr>
        <w:t>在C</w:t>
      </w:r>
      <w:r>
        <w:rPr>
          <w:rFonts w:ascii="Arial" w:hAnsi="Arial" w:cs="Arial"/>
          <w:color w:val="000000"/>
          <w:sz w:val="24"/>
        </w:rPr>
        <w:t>APA</w:t>
      </w:r>
      <w:r>
        <w:rPr>
          <w:rFonts w:hint="eastAsia" w:ascii="Arial" w:hAnsi="Arial" w:cs="Arial"/>
          <w:color w:val="000000"/>
          <w:sz w:val="24"/>
        </w:rPr>
        <w:t>关闭三个月后填写《C</w:t>
      </w:r>
      <w:r>
        <w:rPr>
          <w:rFonts w:ascii="Arial" w:hAnsi="Arial" w:cs="Arial"/>
          <w:color w:val="000000"/>
          <w:sz w:val="24"/>
        </w:rPr>
        <w:t>APA</w:t>
      </w:r>
      <w:r>
        <w:rPr>
          <w:rFonts w:hint="eastAsia" w:ascii="Arial" w:hAnsi="Arial" w:cs="Arial"/>
          <w:color w:val="000000"/>
          <w:sz w:val="24"/>
        </w:rPr>
        <w:t>实施有效性评价表》。</w:t>
      </w:r>
    </w:p>
    <w:p w14:paraId="6A1C3776">
      <w:pPr>
        <w:widowControl/>
        <w:shd w:val="clear" w:color="auto" w:fill="FFFFFF"/>
        <w:spacing w:line="400" w:lineRule="exact"/>
        <w:jc w:val="left"/>
        <w:rPr>
          <w:rStyle w:val="27"/>
          <w:rFonts w:ascii="Arial" w:hAnsi="Arial" w:cs="Arial"/>
          <w:b w:val="0"/>
          <w:color w:val="222222"/>
          <w:sz w:val="24"/>
        </w:rPr>
      </w:pPr>
      <w:r>
        <w:rPr>
          <w:rStyle w:val="27"/>
          <w:rFonts w:hint="eastAsia" w:ascii="Arial" w:hAnsi="Arial" w:cs="Arial"/>
          <w:b w:val="0"/>
          <w:color w:val="222222"/>
          <w:sz w:val="24"/>
        </w:rPr>
        <w:t>2</w:t>
      </w:r>
      <w:r>
        <w:rPr>
          <w:rStyle w:val="27"/>
          <w:rFonts w:ascii="Arial" w:hAnsi="Arial" w:cs="Arial"/>
          <w:b w:val="0"/>
          <w:color w:val="222222"/>
          <w:sz w:val="24"/>
        </w:rPr>
        <w:t xml:space="preserve">.5.1 </w:t>
      </w:r>
      <w:r>
        <w:rPr>
          <w:rFonts w:hint="eastAsia" w:ascii="Arial" w:hAnsi="Arial" w:cs="Arial"/>
          <w:color w:val="000000"/>
          <w:sz w:val="24"/>
        </w:rPr>
        <w:t>2</w:t>
      </w:r>
      <w:r>
        <w:rPr>
          <w:rFonts w:ascii="Arial" w:hAnsi="Arial" w:cs="Arial"/>
          <w:color w:val="000000"/>
          <w:sz w:val="24"/>
        </w:rPr>
        <w:t>025</w:t>
      </w:r>
      <w:r>
        <w:rPr>
          <w:rFonts w:hint="eastAsia" w:ascii="Arial" w:hAnsi="Arial" w:cs="Arial"/>
          <w:color w:val="000000"/>
          <w:sz w:val="24"/>
        </w:rPr>
        <w:t>年C</w:t>
      </w:r>
      <w:r>
        <w:rPr>
          <w:rFonts w:ascii="Arial" w:hAnsi="Arial" w:cs="Arial"/>
          <w:color w:val="000000"/>
          <w:sz w:val="24"/>
        </w:rPr>
        <w:t>APA</w:t>
      </w:r>
      <w:r>
        <w:rPr>
          <w:rFonts w:hint="eastAsia" w:ascii="Arial" w:hAnsi="Arial" w:cs="Arial"/>
          <w:color w:val="000000"/>
          <w:sz w:val="24"/>
        </w:rPr>
        <w:t>有效性检查情况：</w:t>
      </w:r>
    </w:p>
    <w:p w14:paraId="0583FA96">
      <w:pPr>
        <w:spacing w:line="400" w:lineRule="exact"/>
        <w:ind w:left="420" w:leftChars="200" w:firstLine="300" w:firstLineChars="125"/>
        <w:rPr>
          <w:rFonts w:ascii="Arial" w:hAnsi="Arial" w:cs="Arial"/>
          <w:color w:val="000000"/>
          <w:sz w:val="24"/>
        </w:rPr>
      </w:pPr>
      <w:r>
        <w:rPr>
          <w:rFonts w:hint="eastAsia" w:ascii="Arial" w:hAnsi="Arial" w:cs="Arial"/>
          <w:color w:val="000000"/>
          <w:sz w:val="24"/>
        </w:rPr>
        <w:t>以下统计2</w:t>
      </w:r>
      <w:r>
        <w:rPr>
          <w:rFonts w:ascii="Arial" w:hAnsi="Arial" w:cs="Arial"/>
          <w:color w:val="000000"/>
          <w:sz w:val="24"/>
        </w:rPr>
        <w:t>025</w:t>
      </w:r>
      <w:r>
        <w:rPr>
          <w:rFonts w:hint="eastAsia" w:ascii="Arial" w:hAnsi="Arial" w:cs="Arial"/>
          <w:color w:val="000000"/>
          <w:sz w:val="24"/>
        </w:rPr>
        <w:t>年C</w:t>
      </w:r>
      <w:r>
        <w:rPr>
          <w:rFonts w:ascii="Arial" w:hAnsi="Arial" w:cs="Arial"/>
          <w:color w:val="000000"/>
          <w:sz w:val="24"/>
        </w:rPr>
        <w:t>APA</w:t>
      </w:r>
      <w:r>
        <w:rPr>
          <w:rFonts w:hint="eastAsia" w:ascii="Arial" w:hAnsi="Arial" w:cs="Arial"/>
          <w:color w:val="000000"/>
          <w:sz w:val="24"/>
        </w:rPr>
        <w:t>有效性检查情况：</w:t>
      </w:r>
    </w:p>
    <w:tbl>
      <w:tblPr>
        <w:tblStyle w:val="25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2203"/>
        <w:gridCol w:w="2203"/>
        <w:gridCol w:w="2204"/>
      </w:tblGrid>
      <w:tr w14:paraId="65DA4E7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03" w:type="dxa"/>
            <w:tcBorders>
              <w:tl2br w:val="single" w:color="auto" w:sz="4" w:space="0"/>
            </w:tcBorders>
            <w:vAlign w:val="center"/>
          </w:tcPr>
          <w:p w14:paraId="41E38D1E">
            <w:pPr>
              <w:spacing w:line="240" w:lineRule="exact"/>
              <w:ind w:left="806" w:leftChars="84" w:hanging="630" w:hangingChars="300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 xml:space="preserve"> </w:t>
            </w:r>
            <w:r>
              <w:rPr>
                <w:rFonts w:ascii="Arial" w:hAnsi="Arial" w:cs="Arial"/>
                <w:szCs w:val="21"/>
              </w:rPr>
              <w:t xml:space="preserve">          </w:t>
            </w:r>
            <w:r>
              <w:rPr>
                <w:rFonts w:hint="eastAsia" w:ascii="Arial" w:hAnsi="Arial" w:cs="Arial"/>
                <w:szCs w:val="21"/>
              </w:rPr>
              <w:t>数量</w:t>
            </w:r>
          </w:p>
          <w:p w14:paraId="4B6F92A3">
            <w:pPr>
              <w:spacing w:line="240" w:lineRule="exact"/>
              <w:ind w:left="176" w:leftChars="84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项目</w:t>
            </w:r>
          </w:p>
        </w:tc>
        <w:tc>
          <w:tcPr>
            <w:tcW w:w="2203" w:type="dxa"/>
            <w:vAlign w:val="center"/>
          </w:tcPr>
          <w:p w14:paraId="12595C4C">
            <w:pPr>
              <w:spacing w:line="240" w:lineRule="exact"/>
              <w:ind w:firstLine="210" w:firstLineChars="10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检查总数</w:t>
            </w:r>
          </w:p>
        </w:tc>
        <w:tc>
          <w:tcPr>
            <w:tcW w:w="2203" w:type="dxa"/>
            <w:vAlign w:val="center"/>
          </w:tcPr>
          <w:p w14:paraId="0936845D">
            <w:pPr>
              <w:spacing w:line="24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有效数量</w:t>
            </w:r>
          </w:p>
        </w:tc>
        <w:tc>
          <w:tcPr>
            <w:tcW w:w="2204" w:type="dxa"/>
            <w:vAlign w:val="center"/>
          </w:tcPr>
          <w:p w14:paraId="0B809278">
            <w:pPr>
              <w:spacing w:line="240" w:lineRule="exact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无效数量</w:t>
            </w:r>
          </w:p>
        </w:tc>
      </w:tr>
      <w:tr w14:paraId="725360D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03" w:type="dxa"/>
            <w:vAlign w:val="center"/>
          </w:tcPr>
          <w:p w14:paraId="03017AF0">
            <w:pPr>
              <w:spacing w:line="240" w:lineRule="exac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质量系统上</w:t>
            </w:r>
          </w:p>
        </w:tc>
        <w:tc>
          <w:tcPr>
            <w:tcW w:w="2203" w:type="dxa"/>
            <w:vAlign w:val="center"/>
          </w:tcPr>
          <w:p w14:paraId="6AD5E9C7">
            <w:pPr>
              <w:spacing w:line="24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203" w:type="dxa"/>
            <w:vAlign w:val="center"/>
          </w:tcPr>
          <w:p w14:paraId="2B767806">
            <w:pPr>
              <w:spacing w:line="24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204" w:type="dxa"/>
            <w:vAlign w:val="center"/>
          </w:tcPr>
          <w:p w14:paraId="7AE74AFA">
            <w:pPr>
              <w:spacing w:line="24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281B4BF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03" w:type="dxa"/>
            <w:vAlign w:val="center"/>
          </w:tcPr>
          <w:p w14:paraId="4AA1B789">
            <w:pPr>
              <w:spacing w:line="240" w:lineRule="exac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官方检查</w:t>
            </w:r>
          </w:p>
        </w:tc>
        <w:tc>
          <w:tcPr>
            <w:tcW w:w="2203" w:type="dxa"/>
            <w:vAlign w:val="center"/>
          </w:tcPr>
          <w:p w14:paraId="390ADD0F">
            <w:pPr>
              <w:spacing w:line="24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203" w:type="dxa"/>
            <w:vAlign w:val="center"/>
          </w:tcPr>
          <w:p w14:paraId="70CF5D91">
            <w:pPr>
              <w:spacing w:line="24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204" w:type="dxa"/>
            <w:vAlign w:val="center"/>
          </w:tcPr>
          <w:p w14:paraId="5E456AB3">
            <w:pPr>
              <w:spacing w:line="24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14:paraId="1A97E9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203" w:type="dxa"/>
            <w:vAlign w:val="center"/>
          </w:tcPr>
          <w:p w14:paraId="0251CB65">
            <w:pPr>
              <w:spacing w:line="240" w:lineRule="exact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自检</w:t>
            </w:r>
          </w:p>
        </w:tc>
        <w:tc>
          <w:tcPr>
            <w:tcW w:w="2203" w:type="dxa"/>
            <w:vAlign w:val="center"/>
          </w:tcPr>
          <w:p w14:paraId="16F49C83">
            <w:pPr>
              <w:spacing w:line="24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203" w:type="dxa"/>
            <w:vAlign w:val="center"/>
          </w:tcPr>
          <w:p w14:paraId="4125179F">
            <w:pPr>
              <w:spacing w:line="24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2204" w:type="dxa"/>
            <w:vAlign w:val="center"/>
          </w:tcPr>
          <w:p w14:paraId="47080AEC">
            <w:pPr>
              <w:spacing w:line="24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</w:tbl>
    <w:p w14:paraId="7DE07814">
      <w:pPr>
        <w:spacing w:line="400" w:lineRule="exact"/>
        <w:ind w:left="696" w:right="281" w:rightChars="134" w:hanging="696" w:hangingChars="300"/>
        <w:rPr>
          <w:rFonts w:ascii="Arial" w:hAnsi="Arial" w:cs="Arial" w:eastAsiaTheme="minorEastAsia"/>
          <w:spacing w:val="-4"/>
          <w:sz w:val="24"/>
        </w:rPr>
      </w:pPr>
      <w:r>
        <w:rPr>
          <w:rFonts w:hint="eastAsia" w:ascii="Arial" w:hAnsi="Arial" w:cs="Arial" w:eastAsiaTheme="minorEastAsia"/>
          <w:spacing w:val="-4"/>
          <w:sz w:val="24"/>
        </w:rPr>
        <w:t>小结：</w:t>
      </w:r>
    </w:p>
    <w:p w14:paraId="0125C136">
      <w:pPr>
        <w:pStyle w:val="33"/>
        <w:shd w:val="clear" w:color="auto" w:fill="FFFFFF"/>
        <w:spacing w:line="400" w:lineRule="exact"/>
        <w:ind w:left="624" w:hanging="454" w:firstLineChars="0"/>
        <w:rPr>
          <w:rFonts w:ascii="Arial" w:hAnsi="Arial" w:cs="Arial" w:eastAsiaTheme="minorEastAsia"/>
          <w:sz w:val="24"/>
        </w:rPr>
      </w:pPr>
      <w:r>
        <w:rPr>
          <w:rFonts w:ascii="Arial" w:hAnsi="Arial" w:cs="Arial" w:eastAsiaTheme="minorEastAsia"/>
          <w:spacing w:val="-4"/>
          <w:sz w:val="24"/>
        </w:rPr>
        <w:t>1）</w:t>
      </w:r>
      <w:r>
        <w:rPr>
          <w:rFonts w:ascii="Arial" w:hAnsi="Arial" w:cs="Arial"/>
          <w:sz w:val="24"/>
          <w:shd w:val="clear" w:color="auto" w:fill="FFFFFF"/>
        </w:rPr>
        <w:t>2025</w:t>
      </w:r>
      <w:r>
        <w:rPr>
          <w:rFonts w:ascii="Arial" w:hAnsi="Arial" w:cs="Arial" w:eastAsiaTheme="minorEastAsia"/>
          <w:sz w:val="24"/>
        </w:rPr>
        <w:t>年1月1日至2025年12月31日，质量系统上进行有效性检查的数量有239  项，占比95.81%；无效数量10项，占比4.19%。官方检查进行了55项有效性检查，均为有效。自检CAPA未到检查时限，均未进行有效性检查。</w:t>
      </w:r>
    </w:p>
    <w:p w14:paraId="527CAC16">
      <w:pPr>
        <w:spacing w:line="400" w:lineRule="exact"/>
        <w:ind w:left="674" w:leftChars="100" w:hanging="464" w:hangingChars="200"/>
        <w:rPr>
          <w:rFonts w:ascii="Arial" w:hAnsi="Arial" w:cs="Arial"/>
          <w:sz w:val="24"/>
        </w:rPr>
      </w:pPr>
      <w:r>
        <w:rPr>
          <w:rFonts w:ascii="Arial" w:hAnsi="Arial" w:cs="Arial" w:eastAsiaTheme="minorEastAsia"/>
          <w:spacing w:val="-4"/>
          <w:sz w:val="24"/>
        </w:rPr>
        <w:t>2）</w:t>
      </w:r>
      <w:r>
        <w:rPr>
          <w:rFonts w:ascii="Arial" w:hAnsi="Arial" w:cs="Arial"/>
          <w:sz w:val="24"/>
          <w:shd w:val="clear" w:color="auto" w:fill="FFFFFF"/>
        </w:rPr>
        <w:t>2025年度，在CAPA有效性检查中，共识别出10</w:t>
      </w:r>
      <w:r>
        <w:rPr>
          <w:sz w:val="24"/>
          <w:shd w:val="clear" w:color="auto" w:fill="FFFFFF"/>
        </w:rPr>
        <w:t>项无效事项</w:t>
      </w:r>
      <w:r>
        <w:rPr>
          <w:rFonts w:ascii="Arial" w:hAnsi="Arial" w:cs="Arial"/>
          <w:sz w:val="24"/>
          <w:shd w:val="clear" w:color="auto" w:fill="FFFFFF"/>
        </w:rPr>
        <w:t>，均为常规偏差。涉</w:t>
      </w:r>
      <w:r>
        <w:rPr>
          <w:rFonts w:ascii="Arial" w:hAnsi="Arial" w:cs="Arial"/>
          <w:sz w:val="24"/>
        </w:rPr>
        <w:t>及无及时回收旧版记录、未及时填写记录、实验室系列命名错误、设备运行故障等。</w:t>
      </w:r>
      <w:bookmarkStart w:id="1" w:name="OLE_LINK1"/>
      <w:r>
        <w:rPr>
          <w:rFonts w:ascii="Arial" w:hAnsi="Arial" w:cs="Arial"/>
          <w:sz w:val="24"/>
        </w:rPr>
        <w:t>部分已重新调查根本原因，重新制定措施，确保问题从源头得到解决。针对未及时填写记录、命名错误的偏差，组组织专题研讨会，深入剖析人为因素与流程漏洞，</w:t>
      </w:r>
      <w:r>
        <w:rPr>
          <w:rFonts w:hint="eastAsia" w:ascii="Arial" w:hAnsi="Arial" w:cs="Arial"/>
          <w:sz w:val="24"/>
        </w:rPr>
        <w:t>制定更有效的措施</w:t>
      </w:r>
      <w:r>
        <w:rPr>
          <w:rFonts w:ascii="Arial" w:hAnsi="Arial" w:cs="Arial"/>
          <w:sz w:val="24"/>
        </w:rPr>
        <w:t>并推动落地。</w:t>
      </w:r>
    </w:p>
    <w:bookmarkEnd w:id="1"/>
    <w:p w14:paraId="7E0BDE52">
      <w:pPr>
        <w:shd w:val="clear" w:color="auto" w:fill="FFFFFF"/>
        <w:spacing w:line="400" w:lineRule="exact"/>
        <w:rPr>
          <w:rFonts w:ascii="Arial" w:hAnsi="Arial" w:eastAsia="黑体" w:cs="Arial"/>
          <w:b/>
          <w:bCs/>
          <w:color w:val="000000"/>
          <w:sz w:val="28"/>
          <w:szCs w:val="28"/>
        </w:rPr>
      </w:pPr>
      <w:r>
        <w:rPr>
          <w:rFonts w:hint="eastAsia" w:ascii="Arial" w:hAnsi="Arial" w:eastAsia="黑体" w:cs="Arial"/>
          <w:color w:val="000000"/>
          <w:sz w:val="28"/>
          <w:szCs w:val="28"/>
        </w:rPr>
        <w:t>3</w:t>
      </w:r>
      <w:r>
        <w:rPr>
          <w:rFonts w:ascii="Arial" w:hAnsi="Arial" w:eastAsia="黑体" w:cs="Arial"/>
          <w:color w:val="000000"/>
          <w:sz w:val="28"/>
          <w:szCs w:val="28"/>
        </w:rPr>
        <w:t xml:space="preserve">  </w:t>
      </w:r>
      <w:r>
        <w:rPr>
          <w:rFonts w:hint="eastAsia" w:ascii="Arial" w:hAnsi="Arial" w:eastAsia="黑体" w:cs="Arial"/>
          <w:color w:val="000000"/>
          <w:sz w:val="28"/>
          <w:szCs w:val="28"/>
        </w:rPr>
        <w:t>C</w:t>
      </w:r>
      <w:r>
        <w:rPr>
          <w:rFonts w:ascii="Arial" w:hAnsi="Arial" w:eastAsia="黑体" w:cs="Arial"/>
          <w:color w:val="000000"/>
          <w:sz w:val="28"/>
          <w:szCs w:val="28"/>
        </w:rPr>
        <w:t>APA</w:t>
      </w:r>
      <w:r>
        <w:rPr>
          <w:rFonts w:hint="eastAsia" w:ascii="Arial" w:hAnsi="Arial" w:eastAsia="黑体" w:cs="Arial"/>
          <w:color w:val="000000"/>
          <w:sz w:val="28"/>
          <w:szCs w:val="28"/>
        </w:rPr>
        <w:t>管理运行情况评估</w:t>
      </w:r>
    </w:p>
    <w:p w14:paraId="6FA3FCB4">
      <w:pPr>
        <w:widowControl/>
        <w:shd w:val="clear" w:color="auto" w:fill="FFFFFF"/>
        <w:spacing w:line="400" w:lineRule="exact"/>
        <w:jc w:val="left"/>
        <w:rPr>
          <w:rStyle w:val="27"/>
          <w:rFonts w:ascii="Arial" w:hAnsi="Arial" w:eastAsia="黑体" w:cs="Arial"/>
          <w:b w:val="0"/>
          <w:color w:val="222222"/>
          <w:sz w:val="24"/>
        </w:rPr>
      </w:pPr>
      <w:r>
        <w:rPr>
          <w:rStyle w:val="27"/>
          <w:rFonts w:ascii="Arial" w:hAnsi="Arial" w:eastAsia="黑体" w:cs="Arial"/>
          <w:b w:val="0"/>
          <w:color w:val="222222"/>
          <w:sz w:val="24"/>
        </w:rPr>
        <w:t>3.1 CAPA</w:t>
      </w:r>
      <w:r>
        <w:rPr>
          <w:rStyle w:val="27"/>
          <w:rFonts w:hint="eastAsia" w:ascii="Arial" w:hAnsi="Arial" w:eastAsia="黑体" w:cs="Arial"/>
          <w:b w:val="0"/>
          <w:color w:val="222222"/>
          <w:sz w:val="24"/>
        </w:rPr>
        <w:t>管理情况</w:t>
      </w:r>
    </w:p>
    <w:p w14:paraId="1FD4509E">
      <w:pPr>
        <w:spacing w:line="400" w:lineRule="exact"/>
        <w:ind w:left="420" w:leftChars="200" w:firstLine="540" w:firstLineChars="225"/>
        <w:rPr>
          <w:rStyle w:val="27"/>
          <w:rFonts w:ascii="Arial" w:hAnsi="Arial" w:cs="Arial"/>
          <w:b w:val="0"/>
          <w:color w:val="222222"/>
          <w:sz w:val="24"/>
        </w:rPr>
      </w:pPr>
      <w:r>
        <w:rPr>
          <w:rStyle w:val="27"/>
          <w:rFonts w:ascii="Arial" w:hAnsi="Arial" w:cs="Arial"/>
          <w:b w:val="0"/>
          <w:color w:val="222222"/>
          <w:sz w:val="24"/>
        </w:rPr>
        <w:t>CAPA进行</w:t>
      </w:r>
      <w:r>
        <w:rPr>
          <w:rStyle w:val="27"/>
          <w:rFonts w:hint="eastAsia" w:ascii="Arial" w:hAnsi="Arial" w:cs="Arial"/>
          <w:b w:val="0"/>
          <w:color w:val="222222"/>
          <w:sz w:val="24"/>
        </w:rPr>
        <w:t>混合型分类统计，各报表中的所有C</w:t>
      </w:r>
      <w:r>
        <w:rPr>
          <w:rStyle w:val="27"/>
          <w:rFonts w:ascii="Arial" w:hAnsi="Arial" w:cs="Arial"/>
          <w:b w:val="0"/>
          <w:color w:val="222222"/>
          <w:sz w:val="24"/>
        </w:rPr>
        <w:t>APA</w:t>
      </w:r>
      <w:r>
        <w:rPr>
          <w:rStyle w:val="27"/>
          <w:rFonts w:hint="eastAsia" w:ascii="Arial" w:hAnsi="Arial" w:cs="Arial"/>
          <w:b w:val="0"/>
          <w:color w:val="222222"/>
          <w:sz w:val="24"/>
        </w:rPr>
        <w:t>具有唯一识别号，常规偏差、检验异常涉及的C</w:t>
      </w:r>
      <w:r>
        <w:rPr>
          <w:rStyle w:val="27"/>
          <w:rFonts w:ascii="Arial" w:hAnsi="Arial" w:cs="Arial"/>
          <w:b w:val="0"/>
          <w:color w:val="222222"/>
          <w:sz w:val="24"/>
        </w:rPr>
        <w:t>APA</w:t>
      </w:r>
      <w:r>
        <w:rPr>
          <w:rStyle w:val="27"/>
          <w:rFonts w:hint="eastAsia" w:ascii="Arial" w:hAnsi="Arial" w:cs="Arial"/>
          <w:b w:val="0"/>
          <w:color w:val="222222"/>
          <w:sz w:val="24"/>
        </w:rPr>
        <w:t>统计于质量管理系统中，质量管理系统具有报表导出功能。官方检查、审计及自检项下的</w:t>
      </w:r>
      <w:r>
        <w:rPr>
          <w:rStyle w:val="27"/>
          <w:rFonts w:ascii="Arial" w:hAnsi="Arial" w:cs="Arial"/>
          <w:b w:val="0"/>
          <w:color w:val="222222"/>
          <w:sz w:val="24"/>
        </w:rPr>
        <w:t>CAPA</w:t>
      </w:r>
      <w:r>
        <w:rPr>
          <w:rStyle w:val="27"/>
          <w:rFonts w:hint="eastAsia" w:ascii="Arial" w:hAnsi="Arial" w:cs="Arial"/>
          <w:b w:val="0"/>
          <w:color w:val="222222"/>
          <w:sz w:val="24"/>
        </w:rPr>
        <w:t>，分别在各项缺陷台账中。</w:t>
      </w:r>
    </w:p>
    <w:p w14:paraId="702AE585">
      <w:pPr>
        <w:spacing w:line="400" w:lineRule="exact"/>
        <w:ind w:left="420" w:leftChars="200" w:firstLine="522" w:firstLineChars="225"/>
        <w:rPr>
          <w:rFonts w:ascii="Arial" w:hAnsi="Arial" w:cs="Arial"/>
          <w:color w:val="222222"/>
          <w:sz w:val="24"/>
        </w:rPr>
      </w:pPr>
      <w:r>
        <w:rPr>
          <w:rFonts w:hint="eastAsia" w:ascii="Arial" w:hAnsi="Arial" w:cs="Arial"/>
          <w:spacing w:val="-4"/>
          <w:sz w:val="24"/>
        </w:rPr>
        <w:t>所有制定的纠正预防措施均根据异常事件调查的根本原因制定，经过审核，质量负责人批准后</w:t>
      </w:r>
      <w:r>
        <w:rPr>
          <w:rFonts w:hint="eastAsia" w:ascii="Arial" w:hAnsi="Arial" w:cs="Arial"/>
          <w:color w:val="222222"/>
          <w:sz w:val="24"/>
        </w:rPr>
        <w:t>执行。措施执行完成后，通过收集相关证明材料，评估措施是否执行彻底，是否有效。并经现场Q</w:t>
      </w:r>
      <w:r>
        <w:rPr>
          <w:rFonts w:ascii="Arial" w:hAnsi="Arial" w:cs="Arial"/>
          <w:color w:val="222222"/>
          <w:sz w:val="24"/>
        </w:rPr>
        <w:t>A</w:t>
      </w:r>
      <w:r>
        <w:rPr>
          <w:rFonts w:hint="eastAsia" w:ascii="Arial" w:hAnsi="Arial" w:cs="Arial"/>
          <w:color w:val="222222"/>
          <w:sz w:val="24"/>
        </w:rPr>
        <w:t>验收，再次确认措施的完成情况与执行效果。</w:t>
      </w:r>
    </w:p>
    <w:p w14:paraId="5C059914">
      <w:pPr>
        <w:spacing w:line="400" w:lineRule="exact"/>
        <w:ind w:left="420" w:leftChars="200" w:firstLine="540" w:firstLineChars="225"/>
        <w:rPr>
          <w:rFonts w:ascii="Arial" w:hAnsi="Arial" w:cs="Arial"/>
          <w:color w:val="222222"/>
          <w:sz w:val="24"/>
        </w:rPr>
      </w:pPr>
      <w:r>
        <w:rPr>
          <w:rFonts w:hint="eastAsia" w:ascii="Arial" w:hAnsi="Arial" w:cs="Arial"/>
          <w:color w:val="222222"/>
          <w:sz w:val="24"/>
        </w:rPr>
        <w:t>当C</w:t>
      </w:r>
      <w:r>
        <w:rPr>
          <w:rFonts w:ascii="Arial" w:hAnsi="Arial" w:cs="Arial"/>
          <w:color w:val="222222"/>
          <w:sz w:val="24"/>
        </w:rPr>
        <w:t>APA</w:t>
      </w:r>
      <w:r>
        <w:rPr>
          <w:rFonts w:hint="eastAsia" w:ascii="Arial" w:hAnsi="Arial" w:cs="Arial"/>
          <w:color w:val="222222"/>
          <w:sz w:val="24"/>
        </w:rPr>
        <w:t>有任何改变，如截止日期、整改措施变化等，C</w:t>
      </w:r>
      <w:r>
        <w:rPr>
          <w:rFonts w:ascii="Arial" w:hAnsi="Arial" w:cs="Arial"/>
          <w:color w:val="222222"/>
          <w:sz w:val="24"/>
        </w:rPr>
        <w:t>APA</w:t>
      </w:r>
      <w:r>
        <w:rPr>
          <w:rFonts w:hint="eastAsia" w:ascii="Arial" w:hAnsi="Arial" w:cs="Arial"/>
          <w:color w:val="222222"/>
          <w:sz w:val="24"/>
        </w:rPr>
        <w:t>行动责任人应提出申请，经部门负责人、Q</w:t>
      </w:r>
      <w:r>
        <w:rPr>
          <w:rFonts w:ascii="Arial" w:hAnsi="Arial" w:cs="Arial"/>
          <w:color w:val="222222"/>
          <w:sz w:val="24"/>
        </w:rPr>
        <w:t>A</w:t>
      </w:r>
      <w:r>
        <w:rPr>
          <w:rFonts w:hint="eastAsia" w:ascii="Arial" w:hAnsi="Arial" w:cs="Arial"/>
          <w:color w:val="222222"/>
          <w:sz w:val="24"/>
        </w:rPr>
        <w:t>审核，质量负责人批准。</w:t>
      </w:r>
    </w:p>
    <w:p w14:paraId="3F9393C5">
      <w:pPr>
        <w:spacing w:line="400" w:lineRule="exact"/>
        <w:ind w:left="420" w:leftChars="200" w:firstLine="540" w:firstLineChars="225"/>
        <w:rPr>
          <w:rFonts w:ascii="Arial" w:hAnsi="Arial" w:cs="Arial"/>
          <w:color w:val="222222"/>
          <w:sz w:val="24"/>
        </w:rPr>
      </w:pPr>
      <w:r>
        <w:rPr>
          <w:rFonts w:ascii="Arial" w:hAnsi="Arial" w:cs="Arial"/>
          <w:color w:val="222222"/>
          <w:sz w:val="24"/>
        </w:rPr>
        <w:t>已关闭的</w:t>
      </w:r>
      <w:r>
        <w:rPr>
          <w:rFonts w:hint="eastAsia" w:ascii="Arial" w:hAnsi="Arial" w:cs="Arial"/>
          <w:color w:val="222222"/>
          <w:sz w:val="24"/>
        </w:rPr>
        <w:t>C</w:t>
      </w:r>
      <w:r>
        <w:rPr>
          <w:rFonts w:ascii="Arial" w:hAnsi="Arial" w:cs="Arial"/>
          <w:color w:val="222222"/>
          <w:sz w:val="24"/>
        </w:rPr>
        <w:t>APA数量XX，</w:t>
      </w:r>
      <w:r>
        <w:rPr>
          <w:rFonts w:hint="eastAsia" w:ascii="Arial" w:hAnsi="Arial" w:cs="Arial"/>
          <w:color w:val="222222"/>
          <w:sz w:val="24"/>
        </w:rPr>
        <w:t>尚未到计划完成时间在执行中的数量有</w:t>
      </w:r>
      <w:r>
        <w:rPr>
          <w:rFonts w:ascii="Arial" w:hAnsi="Arial" w:cs="Arial"/>
          <w:color w:val="222222"/>
          <w:sz w:val="24"/>
        </w:rPr>
        <w:t>38</w:t>
      </w:r>
      <w:r>
        <w:rPr>
          <w:rFonts w:hint="eastAsia" w:ascii="Arial" w:hAnsi="Arial" w:cs="Arial"/>
          <w:color w:val="222222"/>
          <w:sz w:val="24"/>
        </w:rPr>
        <w:t>，延期数量有5</w:t>
      </w:r>
      <w:r>
        <w:rPr>
          <w:rFonts w:ascii="Arial" w:hAnsi="Arial" w:cs="Arial"/>
          <w:color w:val="222222"/>
          <w:sz w:val="24"/>
        </w:rPr>
        <w:t>3</w:t>
      </w:r>
      <w:r>
        <w:rPr>
          <w:rFonts w:hint="eastAsia" w:ascii="Arial" w:hAnsi="Arial" w:cs="Arial"/>
          <w:color w:val="222222"/>
          <w:sz w:val="24"/>
        </w:rPr>
        <w:t>。</w:t>
      </w:r>
    </w:p>
    <w:p w14:paraId="206B3595">
      <w:pPr>
        <w:widowControl/>
        <w:shd w:val="clear" w:color="auto" w:fill="FFFFFF"/>
        <w:spacing w:before="156" w:beforeLines="50" w:line="400" w:lineRule="exact"/>
        <w:jc w:val="left"/>
        <w:rPr>
          <w:rStyle w:val="27"/>
          <w:rFonts w:ascii="Arial" w:hAnsi="Arial" w:eastAsia="黑体" w:cs="Arial"/>
        </w:rPr>
      </w:pPr>
      <w:r>
        <w:rPr>
          <w:rStyle w:val="27"/>
          <w:rFonts w:ascii="Arial" w:hAnsi="Arial" w:eastAsia="黑体" w:cs="Arial"/>
          <w:b w:val="0"/>
          <w:color w:val="222222"/>
          <w:sz w:val="24"/>
        </w:rPr>
        <w:t xml:space="preserve">3.2  </w:t>
      </w:r>
      <w:r>
        <w:rPr>
          <w:rStyle w:val="27"/>
          <w:rFonts w:hint="eastAsia" w:ascii="Arial" w:hAnsi="Arial" w:eastAsia="黑体" w:cs="Arial"/>
          <w:b w:val="0"/>
          <w:color w:val="222222"/>
          <w:sz w:val="24"/>
        </w:rPr>
        <w:t>C</w:t>
      </w:r>
      <w:r>
        <w:rPr>
          <w:rStyle w:val="27"/>
          <w:rFonts w:ascii="Arial" w:hAnsi="Arial" w:eastAsia="黑体" w:cs="Arial"/>
          <w:b w:val="0"/>
          <w:color w:val="222222"/>
          <w:sz w:val="24"/>
        </w:rPr>
        <w:t>APA</w:t>
      </w:r>
      <w:r>
        <w:rPr>
          <w:rStyle w:val="27"/>
          <w:rFonts w:hint="eastAsia" w:ascii="Arial" w:hAnsi="Arial" w:eastAsia="黑体" w:cs="Arial"/>
          <w:b w:val="0"/>
          <w:color w:val="222222"/>
          <w:sz w:val="24"/>
        </w:rPr>
        <w:t>管理存在的问题</w:t>
      </w:r>
    </w:p>
    <w:p w14:paraId="0E19F6F7">
      <w:pPr>
        <w:widowControl/>
        <w:shd w:val="clear" w:color="auto" w:fill="FFFFFF"/>
        <w:spacing w:line="400" w:lineRule="exact"/>
        <w:ind w:firstLine="566" w:firstLineChars="236"/>
        <w:jc w:val="left"/>
        <w:rPr>
          <w:rFonts w:ascii="Arial" w:hAnsi="Arial" w:cs="Arial"/>
          <w:color w:val="222222"/>
          <w:sz w:val="24"/>
        </w:rPr>
      </w:pPr>
      <w:r>
        <w:rPr>
          <w:rFonts w:hint="eastAsia" w:ascii="Arial" w:hAnsi="Arial" w:cs="Arial"/>
          <w:color w:val="222222"/>
          <w:sz w:val="24"/>
        </w:rPr>
        <w:t>通过2</w:t>
      </w:r>
      <w:r>
        <w:rPr>
          <w:rFonts w:ascii="Arial" w:hAnsi="Arial" w:cs="Arial"/>
          <w:color w:val="222222"/>
          <w:sz w:val="24"/>
        </w:rPr>
        <w:t>025</w:t>
      </w:r>
      <w:r>
        <w:rPr>
          <w:rFonts w:hint="eastAsia" w:ascii="Arial" w:hAnsi="Arial" w:cs="Arial"/>
          <w:color w:val="222222"/>
          <w:sz w:val="24"/>
        </w:rPr>
        <w:t>年的对C</w:t>
      </w:r>
      <w:r>
        <w:rPr>
          <w:rFonts w:ascii="Arial" w:hAnsi="Arial" w:cs="Arial"/>
          <w:color w:val="222222"/>
          <w:sz w:val="24"/>
        </w:rPr>
        <w:t>APA</w:t>
      </w:r>
      <w:r>
        <w:rPr>
          <w:rFonts w:hint="eastAsia" w:ascii="Arial" w:hAnsi="Arial" w:cs="Arial"/>
          <w:color w:val="222222"/>
          <w:sz w:val="24"/>
        </w:rPr>
        <w:t>的管理，发现存在部分问题：</w:t>
      </w:r>
    </w:p>
    <w:p w14:paraId="408C0A6F">
      <w:pPr>
        <w:pStyle w:val="33"/>
        <w:widowControl/>
        <w:numPr>
          <w:ilvl w:val="0"/>
          <w:numId w:val="3"/>
        </w:numPr>
        <w:shd w:val="clear" w:color="auto" w:fill="FFFFFF"/>
        <w:spacing w:line="400" w:lineRule="exact"/>
        <w:ind w:left="420" w:leftChars="200" w:firstLineChars="0"/>
        <w:jc w:val="left"/>
        <w:rPr>
          <w:rFonts w:ascii="Arial" w:hAnsi="Arial" w:cs="Arial"/>
          <w:color w:val="222222"/>
          <w:sz w:val="24"/>
        </w:rPr>
      </w:pPr>
      <w:r>
        <w:rPr>
          <w:rFonts w:hint="eastAsia" w:ascii="Arial" w:hAnsi="Arial" w:cs="Arial"/>
          <w:color w:val="222222"/>
          <w:sz w:val="24"/>
        </w:rPr>
        <w:t>小</w:t>
      </w:r>
      <w:r>
        <w:rPr>
          <w:rFonts w:ascii="Arial" w:hAnsi="Arial" w:cs="Arial"/>
          <w:color w:val="222222"/>
          <w:sz w:val="24"/>
        </w:rPr>
        <w:t>部分CAPA未能在规定的时间内完成</w:t>
      </w:r>
      <w:r>
        <w:rPr>
          <w:rFonts w:hint="eastAsia" w:ascii="Arial" w:hAnsi="Arial" w:cs="Arial"/>
          <w:color w:val="222222"/>
          <w:sz w:val="24"/>
        </w:rPr>
        <w:t>，存在延期申请</w:t>
      </w:r>
      <w:r>
        <w:rPr>
          <w:rFonts w:ascii="Arial" w:hAnsi="Arial" w:cs="Arial"/>
          <w:color w:val="222222"/>
          <w:sz w:val="24"/>
        </w:rPr>
        <w:t>，主要原因是</w:t>
      </w:r>
      <w:r>
        <w:rPr>
          <w:rFonts w:hint="eastAsia" w:ascii="Arial" w:hAnsi="Arial" w:cs="Arial"/>
          <w:color w:val="222222"/>
          <w:sz w:val="24"/>
        </w:rPr>
        <w:t>关闭期限制定的不合理，及执行的进度稍慢。</w:t>
      </w:r>
    </w:p>
    <w:p w14:paraId="2F35DAD3">
      <w:pPr>
        <w:pStyle w:val="33"/>
        <w:widowControl/>
        <w:numPr>
          <w:ilvl w:val="0"/>
          <w:numId w:val="3"/>
        </w:numPr>
        <w:shd w:val="clear" w:color="auto" w:fill="FFFFFF"/>
        <w:spacing w:line="400" w:lineRule="exact"/>
        <w:ind w:left="420" w:leftChars="200" w:firstLineChars="0"/>
        <w:jc w:val="left"/>
        <w:rPr>
          <w:rFonts w:ascii="Arial" w:hAnsi="Arial" w:cs="Arial"/>
          <w:color w:val="222222"/>
          <w:sz w:val="24"/>
        </w:rPr>
      </w:pPr>
      <w:r>
        <w:rPr>
          <w:rFonts w:hint="eastAsia" w:ascii="Arial" w:hAnsi="Arial" w:cs="Arial"/>
          <w:color w:val="222222"/>
          <w:sz w:val="24"/>
        </w:rPr>
        <w:t>部分措施制定的不够全面，</w:t>
      </w:r>
      <w:r>
        <w:rPr>
          <w:rFonts w:ascii="Arial" w:hAnsi="Arial" w:cs="Arial"/>
          <w:color w:val="222222"/>
          <w:sz w:val="24"/>
        </w:rPr>
        <w:t>根本原因分析存在深度与广度不足的问题，仅聚焦于表面现象，未能挖掘出问题产生的底层根源，导致制定的 CAPA 措施针对性不强，无法从源头彻底解决问题，进而引发偏差反复出现的风险。</w:t>
      </w:r>
    </w:p>
    <w:p w14:paraId="10E9CAFE">
      <w:pPr>
        <w:pStyle w:val="2"/>
        <w:keepLines w:val="0"/>
        <w:adjustRightInd w:val="0"/>
        <w:snapToGrid w:val="0"/>
        <w:spacing w:before="0" w:after="0" w:line="400" w:lineRule="exact"/>
        <w:rPr>
          <w:rFonts w:ascii="Arial" w:hAnsi="Arial" w:eastAsia="黑体" w:cs="Arial"/>
          <w:b w:val="0"/>
          <w:bCs w:val="0"/>
          <w:color w:val="000000"/>
          <w:kern w:val="2"/>
          <w:sz w:val="24"/>
          <w:szCs w:val="24"/>
        </w:rPr>
      </w:pPr>
      <w:r>
        <w:rPr>
          <w:rFonts w:ascii="Arial" w:hAnsi="Arial" w:eastAsia="黑体" w:cs="Arial"/>
          <w:b w:val="0"/>
          <w:bCs w:val="0"/>
          <w:color w:val="000000"/>
          <w:kern w:val="2"/>
          <w:sz w:val="24"/>
          <w:szCs w:val="24"/>
        </w:rPr>
        <w:t xml:space="preserve">3.3  </w:t>
      </w:r>
      <w:r>
        <w:rPr>
          <w:rFonts w:hint="eastAsia" w:ascii="Arial" w:hAnsi="Arial" w:eastAsia="黑体" w:cs="Arial"/>
          <w:b w:val="0"/>
          <w:bCs w:val="0"/>
          <w:color w:val="000000"/>
          <w:kern w:val="2"/>
          <w:sz w:val="24"/>
          <w:szCs w:val="24"/>
        </w:rPr>
        <w:t>改进措施及建议</w:t>
      </w:r>
    </w:p>
    <w:p w14:paraId="5A74B86E">
      <w:pPr>
        <w:widowControl/>
        <w:shd w:val="clear" w:color="auto" w:fill="FFFFFF"/>
        <w:spacing w:line="400" w:lineRule="exact"/>
        <w:ind w:left="420" w:leftChars="200" w:firstLine="480" w:firstLineChars="200"/>
        <w:jc w:val="left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针对 2025 年 CAPA 管理中暴露的问题，结合根本原因分析，提出以下系统性改进措施：</w:t>
      </w:r>
    </w:p>
    <w:tbl>
      <w:tblPr>
        <w:tblStyle w:val="25"/>
        <w:tblW w:w="4775" w:type="pct"/>
        <w:tblInd w:w="42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4715"/>
        <w:gridCol w:w="1540"/>
        <w:gridCol w:w="1819"/>
      </w:tblGrid>
      <w:tr w14:paraId="2B27B72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" w:type="pct"/>
            <w:vAlign w:val="center"/>
          </w:tcPr>
          <w:p w14:paraId="0FA79AE1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序号</w:t>
            </w:r>
          </w:p>
        </w:tc>
        <w:tc>
          <w:tcPr>
            <w:tcW w:w="2642" w:type="pct"/>
            <w:vAlign w:val="center"/>
          </w:tcPr>
          <w:p w14:paraId="2BED6994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改进措施</w:t>
            </w:r>
          </w:p>
        </w:tc>
        <w:tc>
          <w:tcPr>
            <w:tcW w:w="863" w:type="pct"/>
            <w:vAlign w:val="center"/>
          </w:tcPr>
          <w:p w14:paraId="4DF82350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执行部门</w:t>
            </w:r>
          </w:p>
        </w:tc>
        <w:tc>
          <w:tcPr>
            <w:tcW w:w="1019" w:type="pct"/>
            <w:vAlign w:val="center"/>
          </w:tcPr>
          <w:p w14:paraId="436F9804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计划完成时间</w:t>
            </w:r>
          </w:p>
        </w:tc>
      </w:tr>
      <w:tr w14:paraId="19F7E8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" w:type="pct"/>
            <w:vAlign w:val="center"/>
          </w:tcPr>
          <w:p w14:paraId="2DA9597C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ascii="Arial" w:hAnsi="Arial" w:cs="Arial"/>
                <w:color w:val="222222"/>
                <w:kern w:val="0"/>
                <w:szCs w:val="21"/>
              </w:rPr>
              <w:t>1</w:t>
            </w:r>
          </w:p>
        </w:tc>
        <w:tc>
          <w:tcPr>
            <w:tcW w:w="2642" w:type="pct"/>
            <w:vAlign w:val="center"/>
          </w:tcPr>
          <w:p w14:paraId="54DAC47C">
            <w:pPr>
              <w:widowControl/>
              <w:spacing w:line="240" w:lineRule="atLeast"/>
              <w:jc w:val="left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863" w:type="pct"/>
            <w:vAlign w:val="center"/>
          </w:tcPr>
          <w:p w14:paraId="67B0AC1A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1019" w:type="pct"/>
            <w:vAlign w:val="center"/>
          </w:tcPr>
          <w:p w14:paraId="7FC7403A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</w:tr>
      <w:tr w14:paraId="30C4A9A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" w:type="pct"/>
            <w:vMerge w:val="restart"/>
            <w:vAlign w:val="center"/>
          </w:tcPr>
          <w:p w14:paraId="11B2199C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222222"/>
                <w:kern w:val="0"/>
                <w:szCs w:val="21"/>
              </w:rPr>
              <w:t>2</w:t>
            </w:r>
          </w:p>
        </w:tc>
        <w:tc>
          <w:tcPr>
            <w:tcW w:w="2642" w:type="pct"/>
            <w:vAlign w:val="center"/>
          </w:tcPr>
          <w:p w14:paraId="788D2373">
            <w:pPr>
              <w:widowControl/>
              <w:spacing w:line="240" w:lineRule="atLeast"/>
              <w:jc w:val="left"/>
              <w:rPr>
                <w:rFonts w:ascii="Arial" w:hAnsi="Arial" w:cs="Arial"/>
                <w:szCs w:val="21"/>
              </w:rPr>
            </w:pPr>
          </w:p>
        </w:tc>
        <w:tc>
          <w:tcPr>
            <w:tcW w:w="863" w:type="pct"/>
            <w:vAlign w:val="center"/>
          </w:tcPr>
          <w:p w14:paraId="5995F24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1019" w:type="pct"/>
            <w:vAlign w:val="center"/>
          </w:tcPr>
          <w:p w14:paraId="687D7A2B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</w:tr>
      <w:tr w14:paraId="3A767D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" w:type="pct"/>
            <w:vMerge w:val="continue"/>
            <w:vAlign w:val="center"/>
          </w:tcPr>
          <w:p w14:paraId="79C23D2F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2642" w:type="pct"/>
            <w:vAlign w:val="center"/>
          </w:tcPr>
          <w:p w14:paraId="2BB23481">
            <w:pPr>
              <w:widowControl/>
              <w:spacing w:line="240" w:lineRule="atLeast"/>
              <w:jc w:val="lef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863" w:type="pct"/>
            <w:vAlign w:val="center"/>
          </w:tcPr>
          <w:p w14:paraId="6E94F939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  <w:tc>
          <w:tcPr>
            <w:tcW w:w="1019" w:type="pct"/>
            <w:vAlign w:val="center"/>
          </w:tcPr>
          <w:p w14:paraId="642A0108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222222"/>
                <w:kern w:val="0"/>
                <w:szCs w:val="21"/>
              </w:rPr>
            </w:pPr>
          </w:p>
        </w:tc>
      </w:tr>
    </w:tbl>
    <w:p w14:paraId="17E16CA5">
      <w:pPr>
        <w:pStyle w:val="2"/>
        <w:keepLines w:val="0"/>
        <w:adjustRightInd w:val="0"/>
        <w:snapToGrid w:val="0"/>
        <w:spacing w:before="156" w:beforeLines="50" w:after="0" w:line="400" w:lineRule="exact"/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</w:pPr>
      <w:r>
        <w:rPr>
          <w:rFonts w:ascii="Arial" w:hAnsi="Arial" w:eastAsia="黑体" w:cs="Arial"/>
          <w:b w:val="0"/>
          <w:bCs w:val="0"/>
          <w:color w:val="000000"/>
          <w:kern w:val="2"/>
          <w:sz w:val="28"/>
          <w:szCs w:val="28"/>
        </w:rPr>
        <w:t xml:space="preserve">4  </w:t>
      </w:r>
      <w:r>
        <w:rPr>
          <w:rFonts w:hint="eastAsia" w:ascii="Arial" w:hAnsi="Arial" w:eastAsia="黑体" w:cs="Arial"/>
          <w:b w:val="0"/>
          <w:bCs w:val="0"/>
          <w:color w:val="000000"/>
          <w:kern w:val="2"/>
          <w:sz w:val="28"/>
          <w:szCs w:val="28"/>
        </w:rPr>
        <w:t>总结</w:t>
      </w:r>
    </w:p>
    <w:p w14:paraId="70F97A1D">
      <w:pPr>
        <w:spacing w:line="400" w:lineRule="exact"/>
        <w:ind w:left="420" w:leftChars="200" w:firstLine="480" w:firstLineChars="200"/>
        <w:rPr>
          <w:rFonts w:ascii="Arial" w:hAnsi="Arial" w:cs="Arial"/>
          <w:kern w:val="0"/>
          <w:sz w:val="24"/>
        </w:rPr>
      </w:pPr>
      <w:r>
        <w:rPr>
          <w:rFonts w:ascii="Arial" w:hAnsi="Arial" w:cs="Arial"/>
          <w:kern w:val="0"/>
          <w:sz w:val="24"/>
        </w:rPr>
        <w:t>2025年度CAPA管理工作在问题解决和质量改进方面发挥了重要作用，但也暴露出时效管控、根源分析、趋势预警等方面的不足。2026年，公司将以本年度存在的问题为导向，严格落实上述改进措施，持续优化CAPA管理体系，推动管理模式从“被动应对”向“主动预防”转变，不断提升质量管理体系的有效性和稳定性，为产品质量安全提供更坚实的保障。</w:t>
      </w:r>
      <w:r>
        <w:rPr>
          <w:rFonts w:ascii="Arial" w:hAnsi="Arial" w:cs="Arial"/>
          <w:sz w:val="24"/>
        </w:rPr>
        <w:t>//</w:t>
      </w:r>
    </w:p>
    <w:p w14:paraId="14103932">
      <w:pPr>
        <w:shd w:val="clear" w:color="auto" w:fill="FFFFFF"/>
        <w:spacing w:line="400" w:lineRule="exact"/>
        <w:ind w:firstLine="480" w:firstLineChars="200"/>
        <w:rPr>
          <w:rFonts w:ascii="Arial" w:hAnsi="Arial" w:cs="Arial"/>
          <w:sz w:val="24"/>
        </w:rPr>
      </w:pPr>
      <w:r>
        <w:rPr>
          <w:rFonts w:hint="eastAsia" w:ascii="Arial" w:hAnsi="Arial" w:cs="Arial"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225425</wp:posOffset>
                </wp:positionV>
                <wp:extent cx="2488565" cy="8255"/>
                <wp:effectExtent l="19050" t="19050" r="26035" b="3048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8758" cy="7951"/>
                        </a:xfrm>
                        <a:prstGeom prst="line">
                          <a:avLst/>
                        </a:prstGeom>
                        <a:ln w="317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08.3pt;margin-top:17.75pt;height:0.65pt;width:195.95pt;z-index:251659264;mso-width-relative:page;mso-height-relative:page;" filled="f" stroked="t" coordsize="21600,21600" o:gfxdata="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ZSVantcAAAAJAQAADwAAAAAAAAABACAAAAAiAAAAZHJzL2Rvd25yZXYu&#10;eG1sUEsBAhQAFAAAAAgAh07iQHbQDJ78AQAA4QMAAA4AAAAAAAAAAQAgAAAAJgEAAGRycy9lMm9E&#10;b2MueG1sUEsFBgAAAAAGAAYAWQEAAJQFAAAAAA==&#10;">
                <v:fill on="f" focussize="0,0"/>
                <v:stroke weight="2.5pt" color="#000000 [3200]" joinstyle="round"/>
                <v:imagedata o:title=""/>
                <o:lock v:ext="edit" aspectratio="f"/>
              </v:line>
            </w:pict>
          </mc:Fallback>
        </mc:AlternateContent>
      </w:r>
    </w:p>
    <w:sectPr>
      <w:headerReference r:id="rId5" w:type="default"/>
      <w:footerReference r:id="rId6" w:type="default"/>
      <w:pgSz w:w="11906" w:h="16838"/>
      <w:pgMar w:top="1701" w:right="1134" w:bottom="851" w:left="1418" w:header="1871" w:footer="851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6641F">
    <w:pPr>
      <w:pStyle w:val="18"/>
      <w:spacing w:line="300" w:lineRule="exact"/>
      <w:rPr>
        <w:rFonts w:ascii="宋体" w:hAnsi="宋体" w:cs="Arial"/>
      </w:rPr>
    </w:pPr>
    <w:r>
      <w:rPr>
        <w:rFonts w:hint="eastAsia"/>
        <w:szCs w:val="21"/>
      </w:rPr>
      <w:t xml:space="preserve"> </w:t>
    </w:r>
    <w:r>
      <w:rPr>
        <w:szCs w:val="21"/>
      </w:rPr>
      <w:t xml:space="preserve">                                                  </w:t>
    </w:r>
    <w:r>
      <w:rPr>
        <w:rFonts w:hint="eastAsia"/>
        <w:szCs w:val="21"/>
      </w:rPr>
      <w:t>控制文件</w:t>
    </w:r>
    <w:r>
      <w:rPr>
        <w:szCs w:val="21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4C27D">
    <w:pPr>
      <w:pStyle w:val="18"/>
      <w:pBdr>
        <w:top w:val="single" w:color="auto" w:sz="4" w:space="1"/>
      </w:pBdr>
      <w:tabs>
        <w:tab w:val="left" w:pos="3119"/>
      </w:tabs>
      <w:spacing w:line="300" w:lineRule="exact"/>
      <w:jc w:val="center"/>
      <w:rPr>
        <w:rFonts w:ascii="Arial" w:hAnsi="Arial" w:eastAsia="宋体" w:cs="Arial"/>
      </w:rPr>
    </w:pPr>
    <w:r>
      <w:rPr>
        <w:rFonts w:hint="eastAsia" w:ascii="Arial" w:hAnsi="Arial" w:eastAsia="宋体" w:cs="Arial"/>
        <w:kern w:val="0"/>
        <w:szCs w:val="21"/>
      </w:rPr>
      <w:t xml:space="preserve"> </w:t>
    </w:r>
    <w:r>
      <w:rPr>
        <w:rFonts w:ascii="Arial" w:hAnsi="Arial" w:eastAsia="宋体" w:cs="Arial"/>
        <w:kern w:val="0"/>
        <w:szCs w:val="21"/>
      </w:rPr>
      <w:t xml:space="preserve">                                            </w:t>
    </w:r>
    <w:r>
      <w:rPr>
        <w:rFonts w:ascii="Arial" w:hAnsi="Arial" w:eastAsia="宋体" w:cs="Arial"/>
        <w:kern w:val="0"/>
      </w:rPr>
      <w:t xml:space="preserve">  控制文件                                第 </w:t>
    </w:r>
    <w:r>
      <w:rPr>
        <w:rFonts w:ascii="Arial" w:hAnsi="Arial" w:eastAsia="宋体" w:cs="Arial"/>
        <w:kern w:val="0"/>
      </w:rPr>
      <w:fldChar w:fldCharType="begin"/>
    </w:r>
    <w:r>
      <w:rPr>
        <w:rFonts w:ascii="Arial" w:hAnsi="Arial" w:eastAsia="宋体" w:cs="Arial"/>
        <w:kern w:val="0"/>
      </w:rPr>
      <w:instrText xml:space="preserve"> PAGE  \* Arabic </w:instrText>
    </w:r>
    <w:r>
      <w:rPr>
        <w:rFonts w:ascii="Arial" w:hAnsi="Arial" w:eastAsia="宋体" w:cs="Arial"/>
        <w:kern w:val="0"/>
      </w:rPr>
      <w:fldChar w:fldCharType="separate"/>
    </w:r>
    <w:r>
      <w:rPr>
        <w:rFonts w:ascii="Arial" w:hAnsi="Arial" w:eastAsia="宋体" w:cs="Arial"/>
        <w:kern w:val="0"/>
      </w:rPr>
      <w:t>6</w:t>
    </w:r>
    <w:r>
      <w:rPr>
        <w:rFonts w:ascii="Arial" w:hAnsi="Arial" w:eastAsia="宋体" w:cs="Arial"/>
        <w:kern w:val="0"/>
      </w:rPr>
      <w:fldChar w:fldCharType="end"/>
    </w:r>
    <w:r>
      <w:rPr>
        <w:rFonts w:ascii="Arial" w:hAnsi="Arial" w:eastAsia="宋体" w:cs="Arial"/>
        <w:kern w:val="0"/>
      </w:rPr>
      <w:t xml:space="preserve"> 页  共 7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9639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700"/>
      <w:gridCol w:w="7939"/>
    </w:tblGrid>
    <w:tr w14:paraId="1DB2393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510" w:hRule="atLeast"/>
      </w:trPr>
      <w:tc>
        <w:tcPr>
          <w:tcW w:w="882" w:type="pct"/>
          <w:vAlign w:val="center"/>
        </w:tcPr>
        <w:p w14:paraId="4FE54EE1">
          <w:pPr>
            <w:spacing w:line="400" w:lineRule="exact"/>
            <w:jc w:val="center"/>
            <w:rPr>
              <w:rFonts w:ascii="宋体" w:hAnsi="宋体" w:cs="Arial"/>
              <w:sz w:val="18"/>
            </w:rPr>
          </w:pPr>
          <w:bookmarkStart w:id="2" w:name="_Hlk55466297"/>
          <w:r>
            <w:rPr>
              <w:rFonts w:hint="eastAsia" w:ascii="宋体" w:hAnsi="宋体" w:cs="Arial"/>
              <w:sz w:val="18"/>
            </w:rPr>
            <w:t>文件名称</w:t>
          </w:r>
        </w:p>
      </w:tc>
      <w:tc>
        <w:tcPr>
          <w:tcW w:w="4118" w:type="pct"/>
          <w:vAlign w:val="center"/>
        </w:tcPr>
        <w:p w14:paraId="2B0FF18B">
          <w:pPr>
            <w:spacing w:line="400" w:lineRule="exact"/>
            <w:jc w:val="center"/>
            <w:rPr>
              <w:rFonts w:ascii="Arial" w:hAnsi="Arial" w:eastAsia="黑体" w:cs="Arial"/>
              <w:sz w:val="36"/>
              <w:szCs w:val="36"/>
            </w:rPr>
          </w:pPr>
          <w:r>
            <w:rPr>
              <w:rFonts w:ascii="Arial" w:hAnsi="Arial" w:eastAsia="黑体" w:cs="Arial"/>
              <w:sz w:val="36"/>
              <w:szCs w:val="36"/>
            </w:rPr>
            <w:t>2025</w:t>
          </w:r>
          <w:r>
            <w:rPr>
              <w:rFonts w:hint="eastAsia" w:ascii="黑体" w:eastAsia="黑体" w:cs="Arial"/>
              <w:sz w:val="36"/>
              <w:szCs w:val="36"/>
            </w:rPr>
            <w:t>年</w:t>
          </w:r>
          <w:r>
            <w:rPr>
              <w:rFonts w:ascii="Arial" w:hAnsi="Arial" w:eastAsia="黑体" w:cs="Arial"/>
              <w:sz w:val="36"/>
              <w:szCs w:val="36"/>
            </w:rPr>
            <w:t>CAPA</w:t>
          </w:r>
          <w:r>
            <w:rPr>
              <w:rFonts w:hint="eastAsia" w:ascii="黑体" w:eastAsia="黑体" w:cs="Arial"/>
              <w:sz w:val="36"/>
              <w:szCs w:val="36"/>
            </w:rPr>
            <w:t>年度质量回顾报告</w:t>
          </w:r>
        </w:p>
      </w:tc>
    </w:tr>
    <w:tr w14:paraId="3C8CCE9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510" w:hRule="atLeast"/>
      </w:trPr>
      <w:tc>
        <w:tcPr>
          <w:tcW w:w="882" w:type="pct"/>
          <w:vAlign w:val="center"/>
        </w:tcPr>
        <w:p w14:paraId="594AA789">
          <w:pPr>
            <w:spacing w:line="400" w:lineRule="exact"/>
            <w:jc w:val="center"/>
            <w:rPr>
              <w:rFonts w:ascii="宋体" w:hAnsi="宋体" w:cs="Arial"/>
              <w:sz w:val="18"/>
            </w:rPr>
          </w:pPr>
          <w:r>
            <w:rPr>
              <w:rFonts w:hint="eastAsia" w:ascii="宋体" w:hAnsi="宋体" w:cs="Arial"/>
              <w:sz w:val="18"/>
            </w:rPr>
            <w:t>文件编号</w:t>
          </w:r>
        </w:p>
      </w:tc>
      <w:tc>
        <w:tcPr>
          <w:tcW w:w="4118" w:type="pct"/>
          <w:vAlign w:val="center"/>
        </w:tcPr>
        <w:p w14:paraId="200A0C76">
          <w:pPr>
            <w:spacing w:line="400" w:lineRule="exact"/>
            <w:jc w:val="left"/>
            <w:rPr>
              <w:rFonts w:ascii="Arial" w:hAnsi="Arial" w:cs="Arial"/>
              <w:sz w:val="18"/>
            </w:rPr>
          </w:pPr>
          <w:r>
            <w:rPr>
              <w:rFonts w:hint="eastAsia" w:ascii="Arial" w:hAnsi="Arial" w:cs="Arial"/>
              <w:sz w:val="18"/>
            </w:rPr>
            <w:t>G</w:t>
          </w:r>
          <w:r>
            <w:rPr>
              <w:rFonts w:ascii="Arial" w:hAnsi="Arial" w:cs="Arial"/>
              <w:sz w:val="18"/>
            </w:rPr>
            <w:t>R-Q040010.04</w:t>
          </w:r>
        </w:p>
      </w:tc>
    </w:tr>
    <w:bookmarkEnd w:id="2"/>
  </w:tbl>
  <w:p w14:paraId="6A6CA5D0">
    <w:pPr>
      <w:pStyle w:val="19"/>
      <w:pBdr>
        <w:bottom w:val="none" w:color="auto" w:sz="0" w:space="0"/>
      </w:pBdr>
      <w:spacing w:line="120" w:lineRule="exac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9639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700"/>
      <w:gridCol w:w="7939"/>
    </w:tblGrid>
    <w:tr w14:paraId="692C1B3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510" w:hRule="atLeast"/>
        <w:jc w:val="center"/>
      </w:trPr>
      <w:tc>
        <w:tcPr>
          <w:tcW w:w="882" w:type="pct"/>
          <w:vAlign w:val="center"/>
        </w:tcPr>
        <w:p w14:paraId="7A557E54">
          <w:pPr>
            <w:spacing w:line="400" w:lineRule="exact"/>
            <w:jc w:val="center"/>
            <w:rPr>
              <w:rFonts w:ascii="宋体" w:hAnsi="宋体" w:cs="Arial"/>
              <w:sz w:val="18"/>
            </w:rPr>
          </w:pPr>
          <w:r>
            <w:rPr>
              <w:rFonts w:hint="eastAsia" w:ascii="宋体" w:hAnsi="宋体" w:cs="Arial"/>
              <w:sz w:val="18"/>
            </w:rPr>
            <w:t>文件名称</w:t>
          </w:r>
        </w:p>
      </w:tc>
      <w:tc>
        <w:tcPr>
          <w:tcW w:w="4118" w:type="pct"/>
          <w:vAlign w:val="center"/>
        </w:tcPr>
        <w:p w14:paraId="3CDC4411">
          <w:pPr>
            <w:spacing w:line="400" w:lineRule="exact"/>
            <w:jc w:val="center"/>
            <w:rPr>
              <w:rFonts w:ascii="Arial" w:hAnsi="Arial" w:eastAsia="黑体" w:cs="Arial"/>
              <w:sz w:val="36"/>
              <w:szCs w:val="36"/>
            </w:rPr>
          </w:pPr>
          <w:r>
            <w:rPr>
              <w:rFonts w:ascii="Arial" w:hAnsi="Arial" w:eastAsia="黑体" w:cs="Arial"/>
              <w:sz w:val="36"/>
              <w:szCs w:val="36"/>
            </w:rPr>
            <w:t>2025</w:t>
          </w:r>
          <w:r>
            <w:rPr>
              <w:rFonts w:hint="eastAsia" w:ascii="黑体" w:eastAsia="黑体" w:cs="Arial"/>
              <w:sz w:val="36"/>
              <w:szCs w:val="36"/>
            </w:rPr>
            <w:t>年</w:t>
          </w:r>
          <w:r>
            <w:rPr>
              <w:rFonts w:ascii="Arial" w:hAnsi="Arial" w:eastAsia="黑体" w:cs="Arial"/>
              <w:sz w:val="36"/>
              <w:szCs w:val="36"/>
            </w:rPr>
            <w:t>CAPA</w:t>
          </w:r>
          <w:r>
            <w:rPr>
              <w:rFonts w:hint="eastAsia" w:ascii="黑体" w:eastAsia="黑体" w:cs="Arial"/>
              <w:sz w:val="36"/>
              <w:szCs w:val="36"/>
            </w:rPr>
            <w:t>年度质量回顾报告</w:t>
          </w:r>
        </w:p>
      </w:tc>
    </w:tr>
    <w:tr w14:paraId="2E6DE0E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510" w:hRule="atLeast"/>
        <w:jc w:val="center"/>
      </w:trPr>
      <w:tc>
        <w:tcPr>
          <w:tcW w:w="882" w:type="pct"/>
          <w:vAlign w:val="center"/>
        </w:tcPr>
        <w:p w14:paraId="5C1CDB0E">
          <w:pPr>
            <w:spacing w:line="400" w:lineRule="exact"/>
            <w:jc w:val="center"/>
            <w:rPr>
              <w:rFonts w:ascii="宋体" w:hAnsi="宋体" w:cs="Arial"/>
              <w:sz w:val="18"/>
            </w:rPr>
          </w:pPr>
          <w:r>
            <w:rPr>
              <w:rFonts w:hint="eastAsia" w:ascii="宋体" w:hAnsi="宋体" w:cs="Arial"/>
              <w:sz w:val="18"/>
            </w:rPr>
            <w:t>文件编号</w:t>
          </w:r>
        </w:p>
      </w:tc>
      <w:tc>
        <w:tcPr>
          <w:tcW w:w="4118" w:type="pct"/>
          <w:vAlign w:val="center"/>
        </w:tcPr>
        <w:p w14:paraId="5A0C8C44">
          <w:pPr>
            <w:spacing w:line="400" w:lineRule="exact"/>
            <w:jc w:val="left"/>
            <w:rPr>
              <w:rFonts w:ascii="Arial" w:hAnsi="Arial" w:cs="Arial"/>
              <w:sz w:val="18"/>
            </w:rPr>
          </w:pPr>
          <w:r>
            <w:rPr>
              <w:rFonts w:hint="eastAsia" w:ascii="Arial" w:hAnsi="Arial" w:cs="Arial"/>
              <w:sz w:val="18"/>
            </w:rPr>
            <w:t>G</w:t>
          </w:r>
          <w:r>
            <w:rPr>
              <w:rFonts w:ascii="Arial" w:hAnsi="Arial" w:cs="Arial"/>
              <w:sz w:val="18"/>
            </w:rPr>
            <w:t>R-Q040010.04</w:t>
          </w:r>
        </w:p>
      </w:tc>
    </w:tr>
  </w:tbl>
  <w:p w14:paraId="485A9DDE">
    <w:pPr>
      <w:pStyle w:val="19"/>
      <w:pBdr>
        <w:bottom w:val="none" w:color="auto" w:sz="0" w:space="0"/>
      </w:pBdr>
      <w:spacing w:line="12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8D63CB"/>
    <w:multiLevelType w:val="multilevel"/>
    <w:tmpl w:val="1D8D63C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C586B7C"/>
    <w:multiLevelType w:val="multilevel"/>
    <w:tmpl w:val="2C586B7C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5C1023D7"/>
    <w:multiLevelType w:val="multilevel"/>
    <w:tmpl w:val="5C1023D7"/>
    <w:lvl w:ilvl="0" w:tentative="0">
      <w:start w:val="1"/>
      <w:numFmt w:val="decimalEnclosedCircle"/>
      <w:lvlText w:val="%1"/>
      <w:lvlJc w:val="left"/>
      <w:pPr>
        <w:ind w:left="13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800" w:hanging="420"/>
      </w:pPr>
    </w:lvl>
    <w:lvl w:ilvl="2" w:tentative="0">
      <w:start w:val="1"/>
      <w:numFmt w:val="lowerRoman"/>
      <w:lvlText w:val="%3."/>
      <w:lvlJc w:val="right"/>
      <w:pPr>
        <w:ind w:left="2220" w:hanging="420"/>
      </w:pPr>
    </w:lvl>
    <w:lvl w:ilvl="3" w:tentative="0">
      <w:start w:val="1"/>
      <w:numFmt w:val="decimal"/>
      <w:lvlText w:val="%4."/>
      <w:lvlJc w:val="left"/>
      <w:pPr>
        <w:ind w:left="2640" w:hanging="420"/>
      </w:pPr>
    </w:lvl>
    <w:lvl w:ilvl="4" w:tentative="0">
      <w:start w:val="1"/>
      <w:numFmt w:val="lowerLetter"/>
      <w:lvlText w:val="%5)"/>
      <w:lvlJc w:val="left"/>
      <w:pPr>
        <w:ind w:left="3060" w:hanging="420"/>
      </w:pPr>
    </w:lvl>
    <w:lvl w:ilvl="5" w:tentative="0">
      <w:start w:val="1"/>
      <w:numFmt w:val="lowerRoman"/>
      <w:lvlText w:val="%6."/>
      <w:lvlJc w:val="right"/>
      <w:pPr>
        <w:ind w:left="3480" w:hanging="420"/>
      </w:pPr>
    </w:lvl>
    <w:lvl w:ilvl="6" w:tentative="0">
      <w:start w:val="1"/>
      <w:numFmt w:val="decimal"/>
      <w:lvlText w:val="%7."/>
      <w:lvlJc w:val="left"/>
      <w:pPr>
        <w:ind w:left="3900" w:hanging="420"/>
      </w:pPr>
    </w:lvl>
    <w:lvl w:ilvl="7" w:tentative="0">
      <w:start w:val="1"/>
      <w:numFmt w:val="lowerLetter"/>
      <w:lvlText w:val="%8)"/>
      <w:lvlJc w:val="left"/>
      <w:pPr>
        <w:ind w:left="4320" w:hanging="420"/>
      </w:pPr>
    </w:lvl>
    <w:lvl w:ilvl="8" w:tentative="0">
      <w:start w:val="1"/>
      <w:numFmt w:val="lowerRoman"/>
      <w:lvlText w:val="%9."/>
      <w:lvlJc w:val="right"/>
      <w:pPr>
        <w:ind w:left="474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0EF"/>
    <w:rsid w:val="00000C9D"/>
    <w:rsid w:val="00001FC4"/>
    <w:rsid w:val="000028C5"/>
    <w:rsid w:val="000077DB"/>
    <w:rsid w:val="00013D88"/>
    <w:rsid w:val="00014615"/>
    <w:rsid w:val="000148AF"/>
    <w:rsid w:val="00015F03"/>
    <w:rsid w:val="0002066B"/>
    <w:rsid w:val="00020B05"/>
    <w:rsid w:val="0002272A"/>
    <w:rsid w:val="00022899"/>
    <w:rsid w:val="00025021"/>
    <w:rsid w:val="0003104D"/>
    <w:rsid w:val="00036257"/>
    <w:rsid w:val="000375B5"/>
    <w:rsid w:val="00041B45"/>
    <w:rsid w:val="00042EC3"/>
    <w:rsid w:val="00043517"/>
    <w:rsid w:val="00044405"/>
    <w:rsid w:val="000506CE"/>
    <w:rsid w:val="000518AD"/>
    <w:rsid w:val="00051AF6"/>
    <w:rsid w:val="000543B6"/>
    <w:rsid w:val="00063B65"/>
    <w:rsid w:val="00065EF2"/>
    <w:rsid w:val="0007183A"/>
    <w:rsid w:val="00072F01"/>
    <w:rsid w:val="0007487C"/>
    <w:rsid w:val="00081764"/>
    <w:rsid w:val="0008735F"/>
    <w:rsid w:val="000873E0"/>
    <w:rsid w:val="000902D0"/>
    <w:rsid w:val="00093586"/>
    <w:rsid w:val="00095DA6"/>
    <w:rsid w:val="000A2A9C"/>
    <w:rsid w:val="000A3AC3"/>
    <w:rsid w:val="000A6F2A"/>
    <w:rsid w:val="000B0A4D"/>
    <w:rsid w:val="000B2830"/>
    <w:rsid w:val="000B40B6"/>
    <w:rsid w:val="000C0E13"/>
    <w:rsid w:val="000C270A"/>
    <w:rsid w:val="000C5190"/>
    <w:rsid w:val="000D061A"/>
    <w:rsid w:val="000D1801"/>
    <w:rsid w:val="000D3C7D"/>
    <w:rsid w:val="000D5853"/>
    <w:rsid w:val="000D5C19"/>
    <w:rsid w:val="000D5E99"/>
    <w:rsid w:val="000D6804"/>
    <w:rsid w:val="000E2DC3"/>
    <w:rsid w:val="000F1AEC"/>
    <w:rsid w:val="000F2844"/>
    <w:rsid w:val="000F5F02"/>
    <w:rsid w:val="000F6D52"/>
    <w:rsid w:val="00100432"/>
    <w:rsid w:val="00100E27"/>
    <w:rsid w:val="00102553"/>
    <w:rsid w:val="00107A90"/>
    <w:rsid w:val="00110FDF"/>
    <w:rsid w:val="001135C6"/>
    <w:rsid w:val="0011377D"/>
    <w:rsid w:val="00113CB7"/>
    <w:rsid w:val="00113D07"/>
    <w:rsid w:val="00114508"/>
    <w:rsid w:val="00114578"/>
    <w:rsid w:val="00117B92"/>
    <w:rsid w:val="00120520"/>
    <w:rsid w:val="001205F5"/>
    <w:rsid w:val="0012172F"/>
    <w:rsid w:val="00123312"/>
    <w:rsid w:val="00124E95"/>
    <w:rsid w:val="00125577"/>
    <w:rsid w:val="00126551"/>
    <w:rsid w:val="00127D15"/>
    <w:rsid w:val="00140575"/>
    <w:rsid w:val="00142089"/>
    <w:rsid w:val="00142097"/>
    <w:rsid w:val="00144AC0"/>
    <w:rsid w:val="00147941"/>
    <w:rsid w:val="00155007"/>
    <w:rsid w:val="001649A3"/>
    <w:rsid w:val="0016571D"/>
    <w:rsid w:val="00165B21"/>
    <w:rsid w:val="001663F7"/>
    <w:rsid w:val="001705D9"/>
    <w:rsid w:val="00174B8C"/>
    <w:rsid w:val="001820C9"/>
    <w:rsid w:val="00190992"/>
    <w:rsid w:val="00191758"/>
    <w:rsid w:val="00193F63"/>
    <w:rsid w:val="001963D2"/>
    <w:rsid w:val="001965DB"/>
    <w:rsid w:val="001A7AD7"/>
    <w:rsid w:val="001B11D5"/>
    <w:rsid w:val="001B1337"/>
    <w:rsid w:val="001B37C0"/>
    <w:rsid w:val="001B4904"/>
    <w:rsid w:val="001B4D15"/>
    <w:rsid w:val="001C6124"/>
    <w:rsid w:val="001D0105"/>
    <w:rsid w:val="001D5C01"/>
    <w:rsid w:val="001E0DB5"/>
    <w:rsid w:val="001E7B39"/>
    <w:rsid w:val="001F65CE"/>
    <w:rsid w:val="001F7047"/>
    <w:rsid w:val="001F70E3"/>
    <w:rsid w:val="00201554"/>
    <w:rsid w:val="00202DB5"/>
    <w:rsid w:val="002036B0"/>
    <w:rsid w:val="00207378"/>
    <w:rsid w:val="00207F54"/>
    <w:rsid w:val="00210F2B"/>
    <w:rsid w:val="0021330A"/>
    <w:rsid w:val="00214CA4"/>
    <w:rsid w:val="00215B70"/>
    <w:rsid w:val="00217B16"/>
    <w:rsid w:val="00224586"/>
    <w:rsid w:val="002270AC"/>
    <w:rsid w:val="0022711F"/>
    <w:rsid w:val="00230576"/>
    <w:rsid w:val="002327AD"/>
    <w:rsid w:val="00234A2A"/>
    <w:rsid w:val="002354C4"/>
    <w:rsid w:val="0024074D"/>
    <w:rsid w:val="00243A3C"/>
    <w:rsid w:val="00247089"/>
    <w:rsid w:val="002477CA"/>
    <w:rsid w:val="002553D5"/>
    <w:rsid w:val="00255DF7"/>
    <w:rsid w:val="002560FA"/>
    <w:rsid w:val="00260226"/>
    <w:rsid w:val="0026135A"/>
    <w:rsid w:val="002627CE"/>
    <w:rsid w:val="00264131"/>
    <w:rsid w:val="00264DD7"/>
    <w:rsid w:val="002673A9"/>
    <w:rsid w:val="00270DE9"/>
    <w:rsid w:val="00274829"/>
    <w:rsid w:val="00282382"/>
    <w:rsid w:val="002824F0"/>
    <w:rsid w:val="00297117"/>
    <w:rsid w:val="002A51BA"/>
    <w:rsid w:val="002A7A1D"/>
    <w:rsid w:val="002B4D11"/>
    <w:rsid w:val="002B76C4"/>
    <w:rsid w:val="002C5D79"/>
    <w:rsid w:val="002D237E"/>
    <w:rsid w:val="002D5856"/>
    <w:rsid w:val="002D741C"/>
    <w:rsid w:val="002D7ED0"/>
    <w:rsid w:val="002E00C8"/>
    <w:rsid w:val="002E57C4"/>
    <w:rsid w:val="002F05CF"/>
    <w:rsid w:val="002F17EE"/>
    <w:rsid w:val="002F3F3D"/>
    <w:rsid w:val="002F77B8"/>
    <w:rsid w:val="00300048"/>
    <w:rsid w:val="00301EC5"/>
    <w:rsid w:val="00302275"/>
    <w:rsid w:val="00303256"/>
    <w:rsid w:val="00304917"/>
    <w:rsid w:val="00304CA3"/>
    <w:rsid w:val="00305D82"/>
    <w:rsid w:val="00307E97"/>
    <w:rsid w:val="00316C87"/>
    <w:rsid w:val="00317080"/>
    <w:rsid w:val="00317959"/>
    <w:rsid w:val="003369C6"/>
    <w:rsid w:val="003420FD"/>
    <w:rsid w:val="00344D0B"/>
    <w:rsid w:val="00345155"/>
    <w:rsid w:val="00346257"/>
    <w:rsid w:val="00347760"/>
    <w:rsid w:val="00355A0C"/>
    <w:rsid w:val="00355AD2"/>
    <w:rsid w:val="0036046C"/>
    <w:rsid w:val="00364329"/>
    <w:rsid w:val="00364512"/>
    <w:rsid w:val="003672BE"/>
    <w:rsid w:val="00371B4D"/>
    <w:rsid w:val="00373997"/>
    <w:rsid w:val="00380680"/>
    <w:rsid w:val="00381629"/>
    <w:rsid w:val="00382370"/>
    <w:rsid w:val="0038266D"/>
    <w:rsid w:val="00382A05"/>
    <w:rsid w:val="00383424"/>
    <w:rsid w:val="00385F6D"/>
    <w:rsid w:val="003909F9"/>
    <w:rsid w:val="003910FF"/>
    <w:rsid w:val="003933BD"/>
    <w:rsid w:val="003A2D1A"/>
    <w:rsid w:val="003A2E17"/>
    <w:rsid w:val="003A3A1F"/>
    <w:rsid w:val="003A6E1E"/>
    <w:rsid w:val="003B5E38"/>
    <w:rsid w:val="003C2B93"/>
    <w:rsid w:val="003C38AE"/>
    <w:rsid w:val="003C4A47"/>
    <w:rsid w:val="003D414B"/>
    <w:rsid w:val="003D5071"/>
    <w:rsid w:val="003D5FF8"/>
    <w:rsid w:val="003E0241"/>
    <w:rsid w:val="003E0F35"/>
    <w:rsid w:val="003E4700"/>
    <w:rsid w:val="003F43D7"/>
    <w:rsid w:val="003F561F"/>
    <w:rsid w:val="00401C57"/>
    <w:rsid w:val="00406178"/>
    <w:rsid w:val="00406B4D"/>
    <w:rsid w:val="0041228B"/>
    <w:rsid w:val="0042030B"/>
    <w:rsid w:val="004434EE"/>
    <w:rsid w:val="00446D53"/>
    <w:rsid w:val="00455091"/>
    <w:rsid w:val="00456356"/>
    <w:rsid w:val="00465D8D"/>
    <w:rsid w:val="0047063A"/>
    <w:rsid w:val="00471E38"/>
    <w:rsid w:val="00474DDC"/>
    <w:rsid w:val="00476353"/>
    <w:rsid w:val="00480F75"/>
    <w:rsid w:val="00483FC4"/>
    <w:rsid w:val="004866FD"/>
    <w:rsid w:val="00486E05"/>
    <w:rsid w:val="00487AD3"/>
    <w:rsid w:val="00492771"/>
    <w:rsid w:val="004958D8"/>
    <w:rsid w:val="004A4177"/>
    <w:rsid w:val="004A6857"/>
    <w:rsid w:val="004B1D96"/>
    <w:rsid w:val="004B71C3"/>
    <w:rsid w:val="004B738E"/>
    <w:rsid w:val="004B77B3"/>
    <w:rsid w:val="004B78F6"/>
    <w:rsid w:val="004B7BE7"/>
    <w:rsid w:val="004C3ED3"/>
    <w:rsid w:val="004C5910"/>
    <w:rsid w:val="004C6844"/>
    <w:rsid w:val="004C6EF0"/>
    <w:rsid w:val="004D1E0A"/>
    <w:rsid w:val="004D500F"/>
    <w:rsid w:val="004D5A49"/>
    <w:rsid w:val="004D747F"/>
    <w:rsid w:val="004E0151"/>
    <w:rsid w:val="004F5A8C"/>
    <w:rsid w:val="004F6200"/>
    <w:rsid w:val="004F6912"/>
    <w:rsid w:val="004F72BF"/>
    <w:rsid w:val="005143E8"/>
    <w:rsid w:val="00515D99"/>
    <w:rsid w:val="005301D1"/>
    <w:rsid w:val="00533AE2"/>
    <w:rsid w:val="00535376"/>
    <w:rsid w:val="00535EDA"/>
    <w:rsid w:val="005372BA"/>
    <w:rsid w:val="00542DB0"/>
    <w:rsid w:val="00552684"/>
    <w:rsid w:val="005543F4"/>
    <w:rsid w:val="005550AB"/>
    <w:rsid w:val="005576FA"/>
    <w:rsid w:val="0056374F"/>
    <w:rsid w:val="00567FE6"/>
    <w:rsid w:val="00570194"/>
    <w:rsid w:val="005719D9"/>
    <w:rsid w:val="00576F6D"/>
    <w:rsid w:val="005839EE"/>
    <w:rsid w:val="00583CAD"/>
    <w:rsid w:val="00586293"/>
    <w:rsid w:val="005868FA"/>
    <w:rsid w:val="0059019E"/>
    <w:rsid w:val="00594F6F"/>
    <w:rsid w:val="00597AAB"/>
    <w:rsid w:val="005A1904"/>
    <w:rsid w:val="005A196A"/>
    <w:rsid w:val="005B08B2"/>
    <w:rsid w:val="005B41C0"/>
    <w:rsid w:val="005B41D5"/>
    <w:rsid w:val="005D4490"/>
    <w:rsid w:val="005E0390"/>
    <w:rsid w:val="005E1A6C"/>
    <w:rsid w:val="005E262E"/>
    <w:rsid w:val="005E2705"/>
    <w:rsid w:val="005E3126"/>
    <w:rsid w:val="005E5CD6"/>
    <w:rsid w:val="005E6E99"/>
    <w:rsid w:val="005F4BE9"/>
    <w:rsid w:val="005F4D1A"/>
    <w:rsid w:val="005F4E19"/>
    <w:rsid w:val="005F66FE"/>
    <w:rsid w:val="005F78C8"/>
    <w:rsid w:val="005F7D71"/>
    <w:rsid w:val="006017FA"/>
    <w:rsid w:val="006044F3"/>
    <w:rsid w:val="00610575"/>
    <w:rsid w:val="00612E6F"/>
    <w:rsid w:val="00613D4E"/>
    <w:rsid w:val="00616D2C"/>
    <w:rsid w:val="00621640"/>
    <w:rsid w:val="006224CC"/>
    <w:rsid w:val="00624839"/>
    <w:rsid w:val="006252CE"/>
    <w:rsid w:val="00630B00"/>
    <w:rsid w:val="006321E4"/>
    <w:rsid w:val="006325A3"/>
    <w:rsid w:val="00632CE2"/>
    <w:rsid w:val="00635C8F"/>
    <w:rsid w:val="00637D4C"/>
    <w:rsid w:val="00640DDD"/>
    <w:rsid w:val="00641955"/>
    <w:rsid w:val="006425BC"/>
    <w:rsid w:val="00643594"/>
    <w:rsid w:val="0064700F"/>
    <w:rsid w:val="0065207D"/>
    <w:rsid w:val="006552DE"/>
    <w:rsid w:val="00655B58"/>
    <w:rsid w:val="00661016"/>
    <w:rsid w:val="00672296"/>
    <w:rsid w:val="00672388"/>
    <w:rsid w:val="00672F8D"/>
    <w:rsid w:val="00674F19"/>
    <w:rsid w:val="00682AAD"/>
    <w:rsid w:val="006864E7"/>
    <w:rsid w:val="006977FB"/>
    <w:rsid w:val="00697816"/>
    <w:rsid w:val="006A23B6"/>
    <w:rsid w:val="006B13AA"/>
    <w:rsid w:val="006B1FA6"/>
    <w:rsid w:val="006B23CF"/>
    <w:rsid w:val="006B2DB9"/>
    <w:rsid w:val="006B3A4A"/>
    <w:rsid w:val="006B4223"/>
    <w:rsid w:val="006B5339"/>
    <w:rsid w:val="006B5829"/>
    <w:rsid w:val="006B6BFA"/>
    <w:rsid w:val="006C0620"/>
    <w:rsid w:val="006C15C0"/>
    <w:rsid w:val="006C3452"/>
    <w:rsid w:val="006C546C"/>
    <w:rsid w:val="006C55AF"/>
    <w:rsid w:val="006C7385"/>
    <w:rsid w:val="006C7AC9"/>
    <w:rsid w:val="006C7D6F"/>
    <w:rsid w:val="006D0504"/>
    <w:rsid w:val="006D085B"/>
    <w:rsid w:val="006D1DEE"/>
    <w:rsid w:val="006D6948"/>
    <w:rsid w:val="006D7AB4"/>
    <w:rsid w:val="006E0CB5"/>
    <w:rsid w:val="006E2C4A"/>
    <w:rsid w:val="006E33D1"/>
    <w:rsid w:val="006E7E03"/>
    <w:rsid w:val="006F05A8"/>
    <w:rsid w:val="006F2059"/>
    <w:rsid w:val="006F3883"/>
    <w:rsid w:val="006F4A76"/>
    <w:rsid w:val="00700F12"/>
    <w:rsid w:val="00701281"/>
    <w:rsid w:val="00702A12"/>
    <w:rsid w:val="007032CC"/>
    <w:rsid w:val="007056DF"/>
    <w:rsid w:val="00707324"/>
    <w:rsid w:val="0071796B"/>
    <w:rsid w:val="00717CF0"/>
    <w:rsid w:val="00721096"/>
    <w:rsid w:val="007271B8"/>
    <w:rsid w:val="00731E08"/>
    <w:rsid w:val="0073337C"/>
    <w:rsid w:val="007362E1"/>
    <w:rsid w:val="007439BA"/>
    <w:rsid w:val="0074767B"/>
    <w:rsid w:val="0075522A"/>
    <w:rsid w:val="00757B93"/>
    <w:rsid w:val="007746E3"/>
    <w:rsid w:val="00775192"/>
    <w:rsid w:val="00781395"/>
    <w:rsid w:val="007813F7"/>
    <w:rsid w:val="00781EE7"/>
    <w:rsid w:val="007866E9"/>
    <w:rsid w:val="007925C5"/>
    <w:rsid w:val="007972AF"/>
    <w:rsid w:val="007A17AE"/>
    <w:rsid w:val="007A5065"/>
    <w:rsid w:val="007B2960"/>
    <w:rsid w:val="007B6C0A"/>
    <w:rsid w:val="007B6CBF"/>
    <w:rsid w:val="007C32E2"/>
    <w:rsid w:val="007C3317"/>
    <w:rsid w:val="007C45AF"/>
    <w:rsid w:val="007C739C"/>
    <w:rsid w:val="007D2847"/>
    <w:rsid w:val="007D3BF4"/>
    <w:rsid w:val="007D61EC"/>
    <w:rsid w:val="007D655A"/>
    <w:rsid w:val="007D6CC3"/>
    <w:rsid w:val="007E404A"/>
    <w:rsid w:val="00800534"/>
    <w:rsid w:val="008031AF"/>
    <w:rsid w:val="00804AA0"/>
    <w:rsid w:val="00813070"/>
    <w:rsid w:val="0081591B"/>
    <w:rsid w:val="008244BF"/>
    <w:rsid w:val="00827B92"/>
    <w:rsid w:val="008349DC"/>
    <w:rsid w:val="00835889"/>
    <w:rsid w:val="00835B14"/>
    <w:rsid w:val="00841588"/>
    <w:rsid w:val="00842245"/>
    <w:rsid w:val="00845C25"/>
    <w:rsid w:val="00846222"/>
    <w:rsid w:val="00847A92"/>
    <w:rsid w:val="00851B0C"/>
    <w:rsid w:val="00851CBC"/>
    <w:rsid w:val="00853370"/>
    <w:rsid w:val="008637F9"/>
    <w:rsid w:val="00863988"/>
    <w:rsid w:val="00873C81"/>
    <w:rsid w:val="008766BE"/>
    <w:rsid w:val="008820A1"/>
    <w:rsid w:val="008827F4"/>
    <w:rsid w:val="00884727"/>
    <w:rsid w:val="00886D72"/>
    <w:rsid w:val="00887AD7"/>
    <w:rsid w:val="00891215"/>
    <w:rsid w:val="008A54F0"/>
    <w:rsid w:val="008A5929"/>
    <w:rsid w:val="008A5B27"/>
    <w:rsid w:val="008A734A"/>
    <w:rsid w:val="008B367F"/>
    <w:rsid w:val="008B6A6B"/>
    <w:rsid w:val="008C14E2"/>
    <w:rsid w:val="008C6A2F"/>
    <w:rsid w:val="008C6CCE"/>
    <w:rsid w:val="008D35C3"/>
    <w:rsid w:val="008D629E"/>
    <w:rsid w:val="008E1DE0"/>
    <w:rsid w:val="008E5EB6"/>
    <w:rsid w:val="008F1E86"/>
    <w:rsid w:val="008F4D5B"/>
    <w:rsid w:val="00902D87"/>
    <w:rsid w:val="00904442"/>
    <w:rsid w:val="00906A09"/>
    <w:rsid w:val="00906F37"/>
    <w:rsid w:val="00907978"/>
    <w:rsid w:val="0091172C"/>
    <w:rsid w:val="0092035F"/>
    <w:rsid w:val="009208AA"/>
    <w:rsid w:val="00920DAB"/>
    <w:rsid w:val="00923FBD"/>
    <w:rsid w:val="0092604B"/>
    <w:rsid w:val="009274C8"/>
    <w:rsid w:val="00930763"/>
    <w:rsid w:val="00930FF0"/>
    <w:rsid w:val="00935884"/>
    <w:rsid w:val="00941026"/>
    <w:rsid w:val="009420D8"/>
    <w:rsid w:val="00944040"/>
    <w:rsid w:val="0095126F"/>
    <w:rsid w:val="00957FFB"/>
    <w:rsid w:val="0096009E"/>
    <w:rsid w:val="00960442"/>
    <w:rsid w:val="0096091D"/>
    <w:rsid w:val="0096766A"/>
    <w:rsid w:val="0097327E"/>
    <w:rsid w:val="00980873"/>
    <w:rsid w:val="00986076"/>
    <w:rsid w:val="009864F4"/>
    <w:rsid w:val="00991D41"/>
    <w:rsid w:val="00994F40"/>
    <w:rsid w:val="009A33DA"/>
    <w:rsid w:val="009A4676"/>
    <w:rsid w:val="009A474C"/>
    <w:rsid w:val="009A5DF3"/>
    <w:rsid w:val="009B23A3"/>
    <w:rsid w:val="009B379B"/>
    <w:rsid w:val="009B3B41"/>
    <w:rsid w:val="009C0C96"/>
    <w:rsid w:val="009C2D34"/>
    <w:rsid w:val="009C3A3C"/>
    <w:rsid w:val="009E005C"/>
    <w:rsid w:val="009E0F92"/>
    <w:rsid w:val="009E1EFD"/>
    <w:rsid w:val="009E22E6"/>
    <w:rsid w:val="009E60FF"/>
    <w:rsid w:val="009E7815"/>
    <w:rsid w:val="009F33D5"/>
    <w:rsid w:val="009F3804"/>
    <w:rsid w:val="009F481C"/>
    <w:rsid w:val="009F5889"/>
    <w:rsid w:val="009F6BE7"/>
    <w:rsid w:val="009F7A57"/>
    <w:rsid w:val="00A00ECE"/>
    <w:rsid w:val="00A02350"/>
    <w:rsid w:val="00A05720"/>
    <w:rsid w:val="00A05CC0"/>
    <w:rsid w:val="00A06CDE"/>
    <w:rsid w:val="00A17D62"/>
    <w:rsid w:val="00A22AC6"/>
    <w:rsid w:val="00A2347F"/>
    <w:rsid w:val="00A2555F"/>
    <w:rsid w:val="00A25DCB"/>
    <w:rsid w:val="00A33354"/>
    <w:rsid w:val="00A36110"/>
    <w:rsid w:val="00A36DD6"/>
    <w:rsid w:val="00A3785A"/>
    <w:rsid w:val="00A40A13"/>
    <w:rsid w:val="00A51F5F"/>
    <w:rsid w:val="00A54D0A"/>
    <w:rsid w:val="00A56789"/>
    <w:rsid w:val="00A65308"/>
    <w:rsid w:val="00A734BF"/>
    <w:rsid w:val="00A74E47"/>
    <w:rsid w:val="00A76988"/>
    <w:rsid w:val="00A773CC"/>
    <w:rsid w:val="00A777E0"/>
    <w:rsid w:val="00A801F1"/>
    <w:rsid w:val="00A819DA"/>
    <w:rsid w:val="00A84FBE"/>
    <w:rsid w:val="00A90E63"/>
    <w:rsid w:val="00A923EE"/>
    <w:rsid w:val="00A95B5E"/>
    <w:rsid w:val="00A97304"/>
    <w:rsid w:val="00AA0EBF"/>
    <w:rsid w:val="00AA2C6F"/>
    <w:rsid w:val="00AA38DB"/>
    <w:rsid w:val="00AA54C2"/>
    <w:rsid w:val="00AB1C23"/>
    <w:rsid w:val="00AB312F"/>
    <w:rsid w:val="00AB40DE"/>
    <w:rsid w:val="00AB57B6"/>
    <w:rsid w:val="00AB61DE"/>
    <w:rsid w:val="00AC6340"/>
    <w:rsid w:val="00AC692E"/>
    <w:rsid w:val="00AC76E4"/>
    <w:rsid w:val="00AC7D7F"/>
    <w:rsid w:val="00AD0805"/>
    <w:rsid w:val="00AD17A8"/>
    <w:rsid w:val="00AD36BC"/>
    <w:rsid w:val="00AE032D"/>
    <w:rsid w:val="00AE279A"/>
    <w:rsid w:val="00AE2CC6"/>
    <w:rsid w:val="00AE31F8"/>
    <w:rsid w:val="00AE66E6"/>
    <w:rsid w:val="00AE75FA"/>
    <w:rsid w:val="00AF2A72"/>
    <w:rsid w:val="00AF426A"/>
    <w:rsid w:val="00AF4B98"/>
    <w:rsid w:val="00AF54E6"/>
    <w:rsid w:val="00AF71D4"/>
    <w:rsid w:val="00B0029D"/>
    <w:rsid w:val="00B013B5"/>
    <w:rsid w:val="00B0277F"/>
    <w:rsid w:val="00B029CE"/>
    <w:rsid w:val="00B03747"/>
    <w:rsid w:val="00B0435D"/>
    <w:rsid w:val="00B05E37"/>
    <w:rsid w:val="00B1013F"/>
    <w:rsid w:val="00B106E5"/>
    <w:rsid w:val="00B22BDB"/>
    <w:rsid w:val="00B237A6"/>
    <w:rsid w:val="00B24313"/>
    <w:rsid w:val="00B26B09"/>
    <w:rsid w:val="00B26F66"/>
    <w:rsid w:val="00B2742A"/>
    <w:rsid w:val="00B275F8"/>
    <w:rsid w:val="00B34336"/>
    <w:rsid w:val="00B35891"/>
    <w:rsid w:val="00B42A85"/>
    <w:rsid w:val="00B44436"/>
    <w:rsid w:val="00B44B85"/>
    <w:rsid w:val="00B45AEA"/>
    <w:rsid w:val="00B501E9"/>
    <w:rsid w:val="00B52451"/>
    <w:rsid w:val="00B5266B"/>
    <w:rsid w:val="00B53A2A"/>
    <w:rsid w:val="00B604CE"/>
    <w:rsid w:val="00B76AAF"/>
    <w:rsid w:val="00B7746B"/>
    <w:rsid w:val="00B80CEE"/>
    <w:rsid w:val="00B813DC"/>
    <w:rsid w:val="00B8336C"/>
    <w:rsid w:val="00B8368E"/>
    <w:rsid w:val="00B85A67"/>
    <w:rsid w:val="00B8788C"/>
    <w:rsid w:val="00B91BED"/>
    <w:rsid w:val="00BA02BE"/>
    <w:rsid w:val="00BA12C3"/>
    <w:rsid w:val="00BA22D1"/>
    <w:rsid w:val="00BA2DC4"/>
    <w:rsid w:val="00BA448F"/>
    <w:rsid w:val="00BA6A12"/>
    <w:rsid w:val="00BB2528"/>
    <w:rsid w:val="00BB3119"/>
    <w:rsid w:val="00BB4D89"/>
    <w:rsid w:val="00BC28B2"/>
    <w:rsid w:val="00BC3FE0"/>
    <w:rsid w:val="00BC777D"/>
    <w:rsid w:val="00BD05C4"/>
    <w:rsid w:val="00BD0BA8"/>
    <w:rsid w:val="00BD1136"/>
    <w:rsid w:val="00BD1909"/>
    <w:rsid w:val="00BD1A16"/>
    <w:rsid w:val="00BD23A3"/>
    <w:rsid w:val="00BD44FA"/>
    <w:rsid w:val="00BD6976"/>
    <w:rsid w:val="00BE01F9"/>
    <w:rsid w:val="00BE48D1"/>
    <w:rsid w:val="00BE4F49"/>
    <w:rsid w:val="00BF341F"/>
    <w:rsid w:val="00BF3A99"/>
    <w:rsid w:val="00BF420C"/>
    <w:rsid w:val="00BF5BA2"/>
    <w:rsid w:val="00C005A0"/>
    <w:rsid w:val="00C04672"/>
    <w:rsid w:val="00C11A3D"/>
    <w:rsid w:val="00C12489"/>
    <w:rsid w:val="00C147D3"/>
    <w:rsid w:val="00C170F5"/>
    <w:rsid w:val="00C219ED"/>
    <w:rsid w:val="00C24814"/>
    <w:rsid w:val="00C24AC1"/>
    <w:rsid w:val="00C262CB"/>
    <w:rsid w:val="00C26E0D"/>
    <w:rsid w:val="00C30032"/>
    <w:rsid w:val="00C33133"/>
    <w:rsid w:val="00C33FC6"/>
    <w:rsid w:val="00C35362"/>
    <w:rsid w:val="00C37A12"/>
    <w:rsid w:val="00C37CF9"/>
    <w:rsid w:val="00C4456E"/>
    <w:rsid w:val="00C45D5B"/>
    <w:rsid w:val="00C46912"/>
    <w:rsid w:val="00C477B6"/>
    <w:rsid w:val="00C5467E"/>
    <w:rsid w:val="00C6175E"/>
    <w:rsid w:val="00C62F96"/>
    <w:rsid w:val="00C6375C"/>
    <w:rsid w:val="00C65C9F"/>
    <w:rsid w:val="00C671EA"/>
    <w:rsid w:val="00C73644"/>
    <w:rsid w:val="00C73BCE"/>
    <w:rsid w:val="00C763C0"/>
    <w:rsid w:val="00C804DF"/>
    <w:rsid w:val="00C81127"/>
    <w:rsid w:val="00C82021"/>
    <w:rsid w:val="00C831EF"/>
    <w:rsid w:val="00C87CB2"/>
    <w:rsid w:val="00C92309"/>
    <w:rsid w:val="00C93958"/>
    <w:rsid w:val="00C93FFC"/>
    <w:rsid w:val="00CA0087"/>
    <w:rsid w:val="00CA141D"/>
    <w:rsid w:val="00CA2468"/>
    <w:rsid w:val="00CB14EA"/>
    <w:rsid w:val="00CB1589"/>
    <w:rsid w:val="00CB1A37"/>
    <w:rsid w:val="00CB1B4F"/>
    <w:rsid w:val="00CB1D66"/>
    <w:rsid w:val="00CB6D32"/>
    <w:rsid w:val="00CB6E18"/>
    <w:rsid w:val="00CB7BB4"/>
    <w:rsid w:val="00CC4C86"/>
    <w:rsid w:val="00CC4F5B"/>
    <w:rsid w:val="00CC65E2"/>
    <w:rsid w:val="00CD7458"/>
    <w:rsid w:val="00CE088F"/>
    <w:rsid w:val="00CE0CE5"/>
    <w:rsid w:val="00CE196B"/>
    <w:rsid w:val="00CE1BEC"/>
    <w:rsid w:val="00CE3A66"/>
    <w:rsid w:val="00CF051E"/>
    <w:rsid w:val="00CF0DCD"/>
    <w:rsid w:val="00CF7349"/>
    <w:rsid w:val="00CF7B4E"/>
    <w:rsid w:val="00D00E7A"/>
    <w:rsid w:val="00D014E7"/>
    <w:rsid w:val="00D02BFC"/>
    <w:rsid w:val="00D06EE4"/>
    <w:rsid w:val="00D136CC"/>
    <w:rsid w:val="00D13DAC"/>
    <w:rsid w:val="00D1541F"/>
    <w:rsid w:val="00D167B0"/>
    <w:rsid w:val="00D21ADE"/>
    <w:rsid w:val="00D27FA0"/>
    <w:rsid w:val="00D32098"/>
    <w:rsid w:val="00D342F5"/>
    <w:rsid w:val="00D40099"/>
    <w:rsid w:val="00D43501"/>
    <w:rsid w:val="00D44038"/>
    <w:rsid w:val="00D5015F"/>
    <w:rsid w:val="00D525DE"/>
    <w:rsid w:val="00D54FAA"/>
    <w:rsid w:val="00D55996"/>
    <w:rsid w:val="00D61879"/>
    <w:rsid w:val="00D65413"/>
    <w:rsid w:val="00D66701"/>
    <w:rsid w:val="00D70AAD"/>
    <w:rsid w:val="00D71034"/>
    <w:rsid w:val="00D74DB4"/>
    <w:rsid w:val="00D76886"/>
    <w:rsid w:val="00D77A0B"/>
    <w:rsid w:val="00D77EB2"/>
    <w:rsid w:val="00D805D7"/>
    <w:rsid w:val="00D81426"/>
    <w:rsid w:val="00D81C81"/>
    <w:rsid w:val="00D8218D"/>
    <w:rsid w:val="00D82516"/>
    <w:rsid w:val="00D82913"/>
    <w:rsid w:val="00D82FD6"/>
    <w:rsid w:val="00D9664A"/>
    <w:rsid w:val="00D967FC"/>
    <w:rsid w:val="00D96E24"/>
    <w:rsid w:val="00D97230"/>
    <w:rsid w:val="00DA08D5"/>
    <w:rsid w:val="00DA2A64"/>
    <w:rsid w:val="00DA4012"/>
    <w:rsid w:val="00DA4478"/>
    <w:rsid w:val="00DA6239"/>
    <w:rsid w:val="00DA7BAE"/>
    <w:rsid w:val="00DB25D4"/>
    <w:rsid w:val="00DB2B86"/>
    <w:rsid w:val="00DC013D"/>
    <w:rsid w:val="00DC1222"/>
    <w:rsid w:val="00DC65B6"/>
    <w:rsid w:val="00DD289C"/>
    <w:rsid w:val="00DD7369"/>
    <w:rsid w:val="00DD7646"/>
    <w:rsid w:val="00DE1CC4"/>
    <w:rsid w:val="00DE5456"/>
    <w:rsid w:val="00DE7E98"/>
    <w:rsid w:val="00DF4EEC"/>
    <w:rsid w:val="00DF60EF"/>
    <w:rsid w:val="00DF7B35"/>
    <w:rsid w:val="00E06DCD"/>
    <w:rsid w:val="00E076C1"/>
    <w:rsid w:val="00E07B4A"/>
    <w:rsid w:val="00E07D5E"/>
    <w:rsid w:val="00E1014F"/>
    <w:rsid w:val="00E10303"/>
    <w:rsid w:val="00E17B3D"/>
    <w:rsid w:val="00E2026A"/>
    <w:rsid w:val="00E22A99"/>
    <w:rsid w:val="00E23438"/>
    <w:rsid w:val="00E23EA1"/>
    <w:rsid w:val="00E35B5C"/>
    <w:rsid w:val="00E3665D"/>
    <w:rsid w:val="00E37251"/>
    <w:rsid w:val="00E40F8D"/>
    <w:rsid w:val="00E43AEE"/>
    <w:rsid w:val="00E466EC"/>
    <w:rsid w:val="00E47302"/>
    <w:rsid w:val="00E53C5F"/>
    <w:rsid w:val="00E5622F"/>
    <w:rsid w:val="00E6237A"/>
    <w:rsid w:val="00E65211"/>
    <w:rsid w:val="00E66104"/>
    <w:rsid w:val="00E66885"/>
    <w:rsid w:val="00E73F6A"/>
    <w:rsid w:val="00E7469C"/>
    <w:rsid w:val="00E75F6A"/>
    <w:rsid w:val="00E8264E"/>
    <w:rsid w:val="00E860AA"/>
    <w:rsid w:val="00E94012"/>
    <w:rsid w:val="00E952AB"/>
    <w:rsid w:val="00EA0BEF"/>
    <w:rsid w:val="00EA28D3"/>
    <w:rsid w:val="00EA4A66"/>
    <w:rsid w:val="00EA53F2"/>
    <w:rsid w:val="00EB32F4"/>
    <w:rsid w:val="00EB3424"/>
    <w:rsid w:val="00EB69B2"/>
    <w:rsid w:val="00EB76DD"/>
    <w:rsid w:val="00EC29F8"/>
    <w:rsid w:val="00EC37EF"/>
    <w:rsid w:val="00EC489F"/>
    <w:rsid w:val="00EC5CAB"/>
    <w:rsid w:val="00EC5E86"/>
    <w:rsid w:val="00EC7DC4"/>
    <w:rsid w:val="00ED2E4A"/>
    <w:rsid w:val="00ED6465"/>
    <w:rsid w:val="00EE2E4E"/>
    <w:rsid w:val="00EE42B6"/>
    <w:rsid w:val="00EE583F"/>
    <w:rsid w:val="00EF2AEE"/>
    <w:rsid w:val="00EF36D6"/>
    <w:rsid w:val="00EF4769"/>
    <w:rsid w:val="00EF4F98"/>
    <w:rsid w:val="00F02162"/>
    <w:rsid w:val="00F047AB"/>
    <w:rsid w:val="00F04CBA"/>
    <w:rsid w:val="00F05107"/>
    <w:rsid w:val="00F07C57"/>
    <w:rsid w:val="00F07D31"/>
    <w:rsid w:val="00F07D5C"/>
    <w:rsid w:val="00F11B50"/>
    <w:rsid w:val="00F25DE9"/>
    <w:rsid w:val="00F3103E"/>
    <w:rsid w:val="00F31FEC"/>
    <w:rsid w:val="00F32B78"/>
    <w:rsid w:val="00F4544B"/>
    <w:rsid w:val="00F4792D"/>
    <w:rsid w:val="00F50023"/>
    <w:rsid w:val="00F5371F"/>
    <w:rsid w:val="00F5389F"/>
    <w:rsid w:val="00F53CB5"/>
    <w:rsid w:val="00F53FF8"/>
    <w:rsid w:val="00F63965"/>
    <w:rsid w:val="00F6609A"/>
    <w:rsid w:val="00F66D2D"/>
    <w:rsid w:val="00F7166E"/>
    <w:rsid w:val="00F729F3"/>
    <w:rsid w:val="00F75261"/>
    <w:rsid w:val="00F76B6B"/>
    <w:rsid w:val="00F773A0"/>
    <w:rsid w:val="00F77735"/>
    <w:rsid w:val="00F830CE"/>
    <w:rsid w:val="00F84A57"/>
    <w:rsid w:val="00F8690F"/>
    <w:rsid w:val="00F92FDE"/>
    <w:rsid w:val="00F9401F"/>
    <w:rsid w:val="00FA387F"/>
    <w:rsid w:val="00FB0212"/>
    <w:rsid w:val="00FB319D"/>
    <w:rsid w:val="00FB59D6"/>
    <w:rsid w:val="00FC1F34"/>
    <w:rsid w:val="00FC3EC2"/>
    <w:rsid w:val="00FC6FEF"/>
    <w:rsid w:val="00FD0120"/>
    <w:rsid w:val="00FD21C9"/>
    <w:rsid w:val="00FD3515"/>
    <w:rsid w:val="00FD568B"/>
    <w:rsid w:val="00FE0E23"/>
    <w:rsid w:val="00FE1DAC"/>
    <w:rsid w:val="00FE372C"/>
    <w:rsid w:val="00FE6425"/>
    <w:rsid w:val="00FF1391"/>
    <w:rsid w:val="00FF3689"/>
    <w:rsid w:val="00FF3A83"/>
    <w:rsid w:val="7CD1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0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4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2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43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4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45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qFormat/>
    <w:uiPriority w:val="0"/>
    <w:pPr>
      <w:ind w:left="100" w:leftChars="400" w:hanging="200" w:hangingChars="200"/>
    </w:pPr>
  </w:style>
  <w:style w:type="paragraph" w:styleId="12">
    <w:name w:val="annotation text"/>
    <w:basedOn w:val="1"/>
    <w:link w:val="34"/>
    <w:uiPriority w:val="0"/>
    <w:pPr>
      <w:jc w:val="left"/>
    </w:pPr>
  </w:style>
  <w:style w:type="paragraph" w:styleId="13">
    <w:name w:val="Body Text"/>
    <w:basedOn w:val="1"/>
    <w:link w:val="47"/>
    <w:uiPriority w:val="0"/>
    <w:pPr>
      <w:spacing w:after="120"/>
    </w:pPr>
  </w:style>
  <w:style w:type="paragraph" w:styleId="14">
    <w:name w:val="List 2"/>
    <w:basedOn w:val="1"/>
    <w:qFormat/>
    <w:uiPriority w:val="0"/>
    <w:pPr>
      <w:ind w:left="100" w:leftChars="200" w:hanging="200" w:hangingChars="200"/>
    </w:pPr>
  </w:style>
  <w:style w:type="paragraph" w:styleId="15">
    <w:name w:val="Plain Text"/>
    <w:basedOn w:val="1"/>
    <w:link w:val="36"/>
    <w:qFormat/>
    <w:uiPriority w:val="0"/>
    <w:rPr>
      <w:rFonts w:ascii="宋体" w:hAnsi="Courier New"/>
      <w:szCs w:val="20"/>
    </w:rPr>
  </w:style>
  <w:style w:type="paragraph" w:styleId="16">
    <w:name w:val="Date"/>
    <w:basedOn w:val="1"/>
    <w:next w:val="1"/>
    <w:link w:val="46"/>
    <w:qFormat/>
    <w:uiPriority w:val="0"/>
    <w:pPr>
      <w:ind w:left="100" w:leftChars="2500"/>
    </w:pPr>
    <w:rPr>
      <w:b/>
      <w:bCs/>
      <w:sz w:val="24"/>
    </w:rPr>
  </w:style>
  <w:style w:type="paragraph" w:styleId="17">
    <w:name w:val="Balloon Text"/>
    <w:basedOn w:val="1"/>
    <w:link w:val="35"/>
    <w:semiHidden/>
    <w:unhideWhenUsed/>
    <w:qFormat/>
    <w:uiPriority w:val="99"/>
    <w:rPr>
      <w:sz w:val="18"/>
      <w:szCs w:val="18"/>
    </w:rPr>
  </w:style>
  <w:style w:type="paragraph" w:styleId="18">
    <w:name w:val="footer"/>
    <w:basedOn w:val="1"/>
    <w:link w:val="32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9">
    <w:name w:val="header"/>
    <w:basedOn w:val="1"/>
    <w:link w:val="3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20">
    <w:name w:val="toc 1"/>
    <w:basedOn w:val="1"/>
    <w:next w:val="1"/>
    <w:autoRedefine/>
    <w:semiHidden/>
    <w:qFormat/>
    <w:uiPriority w:val="0"/>
  </w:style>
  <w:style w:type="paragraph" w:styleId="21">
    <w:name w:val="List"/>
    <w:basedOn w:val="1"/>
    <w:qFormat/>
    <w:uiPriority w:val="0"/>
    <w:pPr>
      <w:ind w:left="200" w:hanging="200" w:hangingChars="200"/>
    </w:pPr>
  </w:style>
  <w:style w:type="paragraph" w:styleId="2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5">
    <w:name w:val="Table Grid"/>
    <w:basedOn w:val="24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27">
    <w:name w:val="Strong"/>
    <w:basedOn w:val="26"/>
    <w:qFormat/>
    <w:uiPriority w:val="22"/>
    <w:rPr>
      <w:b/>
      <w:bCs/>
    </w:rPr>
  </w:style>
  <w:style w:type="character" w:styleId="28">
    <w:name w:val="page number"/>
    <w:basedOn w:val="26"/>
    <w:qFormat/>
    <w:uiPriority w:val="0"/>
  </w:style>
  <w:style w:type="character" w:styleId="29">
    <w:name w:val="Hyperlink"/>
    <w:basedOn w:val="26"/>
    <w:qFormat/>
    <w:uiPriority w:val="0"/>
    <w:rPr>
      <w:color w:val="0000FF"/>
      <w:u w:val="single"/>
    </w:rPr>
  </w:style>
  <w:style w:type="character" w:styleId="30">
    <w:name w:val="annotation reference"/>
    <w:basedOn w:val="26"/>
    <w:qFormat/>
    <w:uiPriority w:val="0"/>
    <w:rPr>
      <w:sz w:val="21"/>
      <w:szCs w:val="21"/>
    </w:rPr>
  </w:style>
  <w:style w:type="character" w:customStyle="1" w:styleId="31">
    <w:name w:val="页眉 字符"/>
    <w:basedOn w:val="26"/>
    <w:link w:val="19"/>
    <w:semiHidden/>
    <w:qFormat/>
    <w:uiPriority w:val="99"/>
    <w:rPr>
      <w:sz w:val="18"/>
      <w:szCs w:val="18"/>
    </w:rPr>
  </w:style>
  <w:style w:type="character" w:customStyle="1" w:styleId="32">
    <w:name w:val="页脚 字符"/>
    <w:basedOn w:val="26"/>
    <w:link w:val="18"/>
    <w:uiPriority w:val="0"/>
    <w:rPr>
      <w:sz w:val="18"/>
      <w:szCs w:val="18"/>
    </w:rPr>
  </w:style>
  <w:style w:type="paragraph" w:styleId="33">
    <w:name w:val="List Paragraph"/>
    <w:basedOn w:val="1"/>
    <w:qFormat/>
    <w:uiPriority w:val="34"/>
    <w:pPr>
      <w:ind w:firstLine="420" w:firstLineChars="200"/>
    </w:pPr>
  </w:style>
  <w:style w:type="character" w:customStyle="1" w:styleId="34">
    <w:name w:val="批注文字 字符"/>
    <w:basedOn w:val="26"/>
    <w:link w:val="12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5">
    <w:name w:val="批注框文本 字符"/>
    <w:basedOn w:val="26"/>
    <w:link w:val="1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6">
    <w:name w:val="纯文本 字符"/>
    <w:basedOn w:val="26"/>
    <w:link w:val="15"/>
    <w:qFormat/>
    <w:uiPriority w:val="0"/>
    <w:rPr>
      <w:rFonts w:ascii="宋体" w:hAnsi="Courier New" w:eastAsia="宋体" w:cs="Times New Roman"/>
      <w:szCs w:val="20"/>
    </w:rPr>
  </w:style>
  <w:style w:type="character" w:customStyle="1" w:styleId="37">
    <w:name w:val="标题 1 字符"/>
    <w:basedOn w:val="26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38">
    <w:name w:val="标题 2 字符"/>
    <w:basedOn w:val="26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9">
    <w:name w:val="标题 3 字符"/>
    <w:basedOn w:val="26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0">
    <w:name w:val="标题 4 字符"/>
    <w:basedOn w:val="26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41">
    <w:name w:val="标题 5 字符"/>
    <w:basedOn w:val="26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42">
    <w:name w:val="标题 6 字符"/>
    <w:basedOn w:val="26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43">
    <w:name w:val="标题 7 字符"/>
    <w:basedOn w:val="26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4">
    <w:name w:val="标题 8 字符"/>
    <w:basedOn w:val="26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45">
    <w:name w:val="标题 9 字符"/>
    <w:basedOn w:val="26"/>
    <w:link w:val="10"/>
    <w:qFormat/>
    <w:uiPriority w:val="0"/>
    <w:rPr>
      <w:rFonts w:ascii="Arial" w:hAnsi="Arial" w:eastAsia="黑体" w:cs="Times New Roman"/>
      <w:szCs w:val="21"/>
    </w:rPr>
  </w:style>
  <w:style w:type="character" w:customStyle="1" w:styleId="46">
    <w:name w:val="日期 字符"/>
    <w:basedOn w:val="26"/>
    <w:link w:val="16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47">
    <w:name w:val="正文文本 字符"/>
    <w:basedOn w:val="26"/>
    <w:link w:val="13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8">
    <w:name w:val="wbtr_snp1"/>
    <w:basedOn w:val="26"/>
    <w:qFormat/>
    <w:uiPriority w:val="0"/>
    <w:rPr>
      <w:rFonts w:hint="default" w:ascii="Arial" w:hAnsi="Arial" w:cs="Arial"/>
      <w:color w:val="676767"/>
      <w:sz w:val="22"/>
      <w:szCs w:val="22"/>
    </w:rPr>
  </w:style>
  <w:style w:type="character" w:customStyle="1" w:styleId="49">
    <w:name w:val="mn"/>
    <w:basedOn w:val="26"/>
    <w:qFormat/>
    <w:uiPriority w:val="0"/>
    <w:rPr>
      <w:rFonts w:hint="default" w:ascii="Arial" w:hAnsi="Arial" w:cs="Arial"/>
    </w:rPr>
  </w:style>
  <w:style w:type="paragraph" w:customStyle="1" w:styleId="50">
    <w:name w:val="样式1"/>
    <w:basedOn w:val="20"/>
    <w:uiPriority w:val="0"/>
    <w:pPr>
      <w:outlineLvl w:val="0"/>
    </w:pPr>
    <w:rPr>
      <w:b/>
      <w:bCs/>
      <w:kern w:val="0"/>
      <w:sz w:val="28"/>
      <w:szCs w:val="28"/>
    </w:rPr>
  </w:style>
  <w:style w:type="paragraph" w:customStyle="1" w:styleId="51">
    <w:name w:val="默认段落字体 Para Char Char Char1 Char"/>
    <w:basedOn w:val="1"/>
    <w:qFormat/>
    <w:uiPriority w:val="0"/>
    <w:rPr>
      <w:szCs w:val="21"/>
    </w:rPr>
  </w:style>
  <w:style w:type="character" w:customStyle="1" w:styleId="52">
    <w:name w:val="批注主题 字符"/>
    <w:basedOn w:val="34"/>
    <w:link w:val="23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styleId="53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54">
    <w:name w:val="页脚 字符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5">
    <w:name w:val="title-vavzpg"/>
    <w:basedOn w:val="2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2.xml"/><Relationship Id="rId8" Type="http://schemas.openxmlformats.org/officeDocument/2006/relationships/chart" Target="charts/chart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chart" Target="charts/chart6.xml"/><Relationship Id="rId12" Type="http://schemas.openxmlformats.org/officeDocument/2006/relationships/chart" Target="charts/chart5.xml"/><Relationship Id="rId11" Type="http://schemas.openxmlformats.org/officeDocument/2006/relationships/chart" Target="charts/chart4.xml"/><Relationship Id="rId10" Type="http://schemas.openxmlformats.org/officeDocument/2006/relationships/chart" Target="charts/chart3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D:\backup\zengxiaoqin\&#26700;&#38754;\&#20559;&#24046;&#12289;&#26816;&#39564;&#24322;&#24120;&#22788;&#29702;&#26102;&#38480;&#32479;&#35745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800" b="0" i="0" baseline="0">
                <a:effectLst/>
              </a:rPr>
              <a:t>2024/2025</a:t>
            </a:r>
            <a:r>
              <a:rPr lang="zh-CN" altLang="zh-CN" sz="1800" b="0" i="0" baseline="0">
                <a:effectLst/>
              </a:rPr>
              <a:t>年</a:t>
            </a:r>
            <a:r>
              <a:rPr lang="en-US" altLang="zh-CN" sz="1800" b="0" i="0" baseline="0">
                <a:effectLst/>
              </a:rPr>
              <a:t>CAPA</a:t>
            </a:r>
            <a:r>
              <a:rPr lang="zh-CN" altLang="zh-CN" sz="1800" b="0" i="0" baseline="0">
                <a:effectLst/>
              </a:rPr>
              <a:t>数量对比</a:t>
            </a:r>
            <a:endParaRPr lang="en-US" altLang="zh-CN" sz="1800" b="0" i="0" baseline="0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capa!$B$2</c:f>
              <c:strCache>
                <c:ptCount val="1"/>
                <c:pt idx="0">
                  <c:v>2024年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capa!$A$3:$A$8</c:f>
              <c:strCache>
                <c:ptCount val="6"/>
                <c:pt idx="0">
                  <c:v>常规偏差</c:v>
                </c:pt>
                <c:pt idx="1">
                  <c:v>检验异常</c:v>
                </c:pt>
                <c:pt idx="2">
                  <c:v>其他</c:v>
                </c:pt>
                <c:pt idx="3">
                  <c:v>自检</c:v>
                </c:pt>
                <c:pt idx="4">
                  <c:v>官方检查</c:v>
                </c:pt>
                <c:pt idx="5">
                  <c:v>客户审计</c:v>
                </c:pt>
              </c:strCache>
            </c:strRef>
          </c:cat>
          <c:val>
            <c:numRef>
              <c:f>capa!$B$3:$B$8</c:f>
              <c:numCache>
                <c:formatCode>General</c:formatCode>
                <c:ptCount val="6"/>
                <c:pt idx="0">
                  <c:v>174</c:v>
                </c:pt>
                <c:pt idx="1">
                  <c:v>24</c:v>
                </c:pt>
                <c:pt idx="2">
                  <c:v>24</c:v>
                </c:pt>
                <c:pt idx="3">
                  <c:v>12</c:v>
                </c:pt>
                <c:pt idx="4">
                  <c:v>47</c:v>
                </c:pt>
                <c:pt idx="5">
                  <c:v>4</c:v>
                </c:pt>
              </c:numCache>
            </c:numRef>
          </c:val>
        </c:ser>
        <c:ser>
          <c:idx val="1"/>
          <c:order val="1"/>
          <c:tx>
            <c:strRef>
              <c:f>capa!$C$2</c:f>
              <c:strCache>
                <c:ptCount val="1"/>
                <c:pt idx="0">
                  <c:v>2025年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capa!$A$3:$A$8</c:f>
              <c:strCache>
                <c:ptCount val="6"/>
                <c:pt idx="0">
                  <c:v>常规偏差</c:v>
                </c:pt>
                <c:pt idx="1">
                  <c:v>检验异常</c:v>
                </c:pt>
                <c:pt idx="2">
                  <c:v>其他</c:v>
                </c:pt>
                <c:pt idx="3">
                  <c:v>自检</c:v>
                </c:pt>
                <c:pt idx="4">
                  <c:v>官方检查</c:v>
                </c:pt>
                <c:pt idx="5">
                  <c:v>客户审计</c:v>
                </c:pt>
              </c:strCache>
            </c:strRef>
          </c:cat>
          <c:val>
            <c:numRef>
              <c:f>capa!$C$3:$C$8</c:f>
              <c:numCache>
                <c:formatCode>General</c:formatCode>
                <c:ptCount val="6"/>
                <c:pt idx="0">
                  <c:v>260</c:v>
                </c:pt>
                <c:pt idx="1">
                  <c:v>46</c:v>
                </c:pt>
                <c:pt idx="2">
                  <c:v>25</c:v>
                </c:pt>
                <c:pt idx="3">
                  <c:v>23</c:v>
                </c:pt>
                <c:pt idx="4">
                  <c:v>61</c:v>
                </c:pt>
                <c:pt idx="5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66009168"/>
        <c:axId val="1766014992"/>
      </c:barChart>
      <c:catAx>
        <c:axId val="17660091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766014992"/>
        <c:crosses val="autoZero"/>
        <c:auto val="1"/>
        <c:lblAlgn val="ctr"/>
        <c:lblOffset val="100"/>
        <c:noMultiLvlLbl val="0"/>
      </c:catAx>
      <c:valAx>
        <c:axId val="1766014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7660091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c0fe690-ccdd-41cb-ba60-44994e95c930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2025</a:t>
            </a:r>
            <a:r>
              <a:rPr lang="zh-CN" altLang="en-US"/>
              <a:t>年</a:t>
            </a:r>
            <a:r>
              <a:rPr lang="en-US" altLang="zh-CN"/>
              <a:t>CAPA</a:t>
            </a:r>
            <a:r>
              <a:rPr lang="zh-CN" altLang="en-US"/>
              <a:t>来源占比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</c:spPr>
    </c:floor>
    <c:sideWall>
      <c:thickness val="0"/>
      <c:spPr>
        <a:noFill/>
        <a:ln>
          <a:noFill/>
        </a:ln>
        <a:effectLst/>
      </c:spPr>
    </c:sideWall>
    <c:backWall>
      <c:thickness val="0"/>
      <c:spPr>
        <a:noFill/>
        <a:ln>
          <a:noFill/>
        </a:ln>
        <a:effectLst/>
      </c:spPr>
    </c:backWall>
    <c:plotArea>
      <c:layout/>
      <c:pie3D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capa!$N$2:$N$6</c:f>
              <c:strCache>
                <c:ptCount val="5"/>
                <c:pt idx="0">
                  <c:v>常规偏差</c:v>
                </c:pt>
                <c:pt idx="1">
                  <c:v>检验异常</c:v>
                </c:pt>
                <c:pt idx="2">
                  <c:v>其他</c:v>
                </c:pt>
                <c:pt idx="3">
                  <c:v>自检</c:v>
                </c:pt>
                <c:pt idx="4">
                  <c:v>官方检查</c:v>
                </c:pt>
              </c:strCache>
            </c:strRef>
          </c:cat>
          <c:val>
            <c:numRef>
              <c:f>capa!$O$2:$O$6</c:f>
              <c:numCache>
                <c:formatCode>General</c:formatCode>
                <c:ptCount val="5"/>
                <c:pt idx="0">
                  <c:v>260</c:v>
                </c:pt>
                <c:pt idx="1">
                  <c:v>46</c:v>
                </c:pt>
                <c:pt idx="2">
                  <c:v>25</c:v>
                </c:pt>
                <c:pt idx="3">
                  <c:v>23</c:v>
                </c:pt>
                <c:pt idx="4">
                  <c:v>61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97d35fb-0725-493e-9f55-446a420c9e4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CAPA</a:t>
            </a:r>
            <a:r>
              <a:rPr lang="zh-CN" altLang="en-US"/>
              <a:t>完成情况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</c:spPr>
    </c:floor>
    <c:sideWall>
      <c:thickness val="0"/>
      <c:spPr>
        <a:noFill/>
        <a:ln>
          <a:noFill/>
        </a:ln>
        <a:effectLst/>
      </c:spPr>
    </c:sideWall>
    <c:backWall>
      <c:thickness val="0"/>
      <c:spPr>
        <a:noFill/>
        <a:ln>
          <a:noFill/>
        </a:ln>
        <a:effectLst/>
      </c:spPr>
    </c:backWall>
    <c:plotArea>
      <c:layout/>
      <c:pie3D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capa!$AB$2:$AC$2</c:f>
              <c:strCache>
                <c:ptCount val="2"/>
                <c:pt idx="0">
                  <c:v>已关闭</c:v>
                </c:pt>
                <c:pt idx="1">
                  <c:v>执行中</c:v>
                </c:pt>
              </c:strCache>
            </c:strRef>
          </c:cat>
          <c:val>
            <c:numRef>
              <c:f>capa!$AB$3:$AC$3</c:f>
              <c:numCache>
                <c:formatCode>General</c:formatCode>
                <c:ptCount val="2"/>
                <c:pt idx="0">
                  <c:v>377</c:v>
                </c:pt>
                <c:pt idx="1">
                  <c:v>38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e9b580fe-d073-4f4a-b99c-a0b3a1a97f72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常规偏差</a:t>
            </a:r>
            <a:r>
              <a:rPr lang="en-US" altLang="zh-CN"/>
              <a:t>CAPA</a:t>
            </a:r>
            <a:r>
              <a:rPr lang="zh-CN" altLang="en-US"/>
              <a:t>完成情况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</c:spPr>
    </c:floor>
    <c:sideWall>
      <c:thickness val="0"/>
      <c:spPr>
        <a:noFill/>
        <a:ln>
          <a:noFill/>
        </a:ln>
        <a:effectLst/>
      </c:spPr>
    </c:sideWall>
    <c:backWall>
      <c:thickness val="0"/>
      <c:spPr>
        <a:noFill/>
        <a:ln>
          <a:noFill/>
        </a:ln>
        <a:effectLst/>
      </c:spPr>
    </c:backWall>
    <c:plotArea>
      <c:layout/>
      <c:pie3D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capa!$Y$2:$Z$2</c:f>
              <c:strCache>
                <c:ptCount val="2"/>
                <c:pt idx="0">
                  <c:v>已关闭</c:v>
                </c:pt>
                <c:pt idx="1">
                  <c:v>执行中</c:v>
                </c:pt>
              </c:strCache>
            </c:strRef>
          </c:cat>
          <c:val>
            <c:numRef>
              <c:f>capa!$Y$3:$Z$3</c:f>
              <c:numCache>
                <c:formatCode>General</c:formatCode>
                <c:ptCount val="2"/>
                <c:pt idx="0">
                  <c:v>233</c:v>
                </c:pt>
                <c:pt idx="1">
                  <c:v>27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8303b2f-17d9-478f-9f04-663d87278e7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检验异常</a:t>
            </a:r>
            <a:r>
              <a:rPr lang="en-US" altLang="zh-CN"/>
              <a:t>CAPA</a:t>
            </a:r>
            <a:r>
              <a:rPr lang="zh-CN" altLang="en-US"/>
              <a:t>完成情况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</c:spPr>
    </c:floor>
    <c:sideWall>
      <c:thickness val="0"/>
      <c:spPr>
        <a:noFill/>
        <a:ln>
          <a:noFill/>
        </a:ln>
        <a:effectLst/>
      </c:spPr>
    </c:sideWall>
    <c:backWall>
      <c:thickness val="0"/>
      <c:spPr>
        <a:noFill/>
        <a:ln>
          <a:noFill/>
        </a:ln>
        <a:effectLst/>
      </c:spPr>
    </c:backWall>
    <c:plotArea>
      <c:layout/>
      <c:pie3D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capa!$AM$2:$AN$2</c:f>
              <c:strCache>
                <c:ptCount val="2"/>
                <c:pt idx="0">
                  <c:v>已关闭</c:v>
                </c:pt>
                <c:pt idx="1">
                  <c:v>执行中</c:v>
                </c:pt>
              </c:strCache>
            </c:strRef>
          </c:cat>
          <c:val>
            <c:numRef>
              <c:f>capa!$AM$3:$AN$3</c:f>
              <c:numCache>
                <c:formatCode>General</c:formatCode>
                <c:ptCount val="2"/>
                <c:pt idx="0">
                  <c:v>44</c:v>
                </c:pt>
                <c:pt idx="1">
                  <c:v>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e2d0ad67-4d8d-4d7b-b438-47067eb1589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其他</a:t>
            </a:r>
            <a:r>
              <a:rPr lang="en-US" altLang="zh-CN"/>
              <a:t>CAPA</a:t>
            </a:r>
            <a:r>
              <a:rPr lang="zh-CN" altLang="en-US"/>
              <a:t>完成情况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</c:spPr>
    </c:floor>
    <c:sideWall>
      <c:thickness val="0"/>
      <c:spPr>
        <a:noFill/>
        <a:ln>
          <a:noFill/>
        </a:ln>
        <a:effectLst/>
      </c:spPr>
    </c:sideWall>
    <c:backWall>
      <c:thickness val="0"/>
      <c:spPr>
        <a:noFill/>
        <a:ln>
          <a:noFill/>
        </a:ln>
        <a:effectLst/>
      </c:spPr>
    </c:backWall>
    <c:plotArea>
      <c:layout/>
      <c:pie3D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lt1"/>
                </a:contourClr>
              </a:sp3d>
            </c:spPr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capa!$AV$3:$AW$3</c:f>
              <c:strCache>
                <c:ptCount val="2"/>
                <c:pt idx="0">
                  <c:v>已关闭</c:v>
                </c:pt>
                <c:pt idx="1">
                  <c:v>执行中</c:v>
                </c:pt>
              </c:strCache>
            </c:strRef>
          </c:cat>
          <c:val>
            <c:numRef>
              <c:f>capa!$AV$4:$AW$4</c:f>
              <c:numCache>
                <c:formatCode>General</c:formatCode>
                <c:ptCount val="2"/>
                <c:pt idx="0">
                  <c:v>22</c:v>
                </c:pt>
                <c:pt idx="1">
                  <c:v>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cc40ce9-045b-446a-8394-c7afb6372c20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41ABB2-E076-4BDD-8AC2-51026AFD54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470</Words>
  <Characters>578</Characters>
  <Lines>22</Lines>
  <Paragraphs>6</Paragraphs>
  <TotalTime>5773</TotalTime>
  <ScaleCrop>false</ScaleCrop>
  <LinksUpToDate>false</LinksUpToDate>
  <CharactersWithSpaces>641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2023-08-17T07:13:00Z</dcterms:created>
  <dc:creator>bo_liang</dc:creator>
  <cp:lastModifiedBy>YU</cp:lastModifiedBy>
  <cp:lastPrinted>2016-12-26T12:08:00Z</cp:lastPrinted>
  <dcterms:modified xsi:type="dcterms:W3CDTF">2026-04-30T07:25:46Z</dcterms:modified>
  <cp:revision>120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eyJoZGlkIjoiYjBkNzAxYzA3ODU3NzUzYThjYmIyMDMyNzA1MmYwODYiLCJ1c2VySWQiOiI4NzM2ODM2MDIifQ==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DBB5A4129EBC409DA8C31A3CA4A82E78_12</vt:lpwstr>
  </property>
</Properties>
</file>