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D1D3C" w14:textId="2758A5A5" w:rsidR="004C58F9" w:rsidRPr="00492D44" w:rsidRDefault="003D3042" w:rsidP="00111BAA">
      <w:pPr>
        <w:jc w:val="center"/>
      </w:pPr>
      <w:r>
        <w:rPr>
          <w:b/>
          <w:bCs/>
        </w:rPr>
        <w:t xml:space="preserve">TITLE: </w:t>
      </w:r>
      <w:r w:rsidR="00111BAA" w:rsidRPr="00DB6D4A">
        <w:rPr>
          <w:u w:val="single"/>
        </w:rPr>
        <w:t>An essay report on ASMIS cybersecurity solutions for Queen</w:t>
      </w:r>
      <w:r w:rsidR="00EA0A55" w:rsidRPr="00DB6D4A">
        <w:rPr>
          <w:u w:val="single"/>
        </w:rPr>
        <w:t>'</w:t>
      </w:r>
      <w:r w:rsidR="00111BAA" w:rsidRPr="00DB6D4A">
        <w:rPr>
          <w:u w:val="single"/>
        </w:rPr>
        <w:t>s Medical Centre.</w:t>
      </w:r>
    </w:p>
    <w:p w14:paraId="701EC5AD" w14:textId="2A9D6DDD" w:rsidR="00F177F5" w:rsidRPr="00DB6D4A" w:rsidRDefault="00CC0A3E" w:rsidP="00111BAA">
      <w:pPr>
        <w:rPr>
          <w:b/>
          <w:bCs/>
          <w:u w:val="single"/>
        </w:rPr>
      </w:pPr>
      <w:r w:rsidRPr="00DB6D4A">
        <w:rPr>
          <w:b/>
          <w:bCs/>
          <w:u w:val="single"/>
        </w:rPr>
        <w:t>Contents</w:t>
      </w:r>
    </w:p>
    <w:p w14:paraId="0D8E56F0" w14:textId="2103651B" w:rsidR="00CC0A3E" w:rsidRDefault="002E7BD1" w:rsidP="00111BAA">
      <w:r>
        <w:t>Abstract</w:t>
      </w:r>
      <w:r w:rsidR="000A2BA0">
        <w:tab/>
      </w:r>
      <w:r w:rsidR="000A2BA0">
        <w:tab/>
      </w:r>
      <w:r w:rsidR="000A2BA0">
        <w:tab/>
      </w:r>
      <w:r w:rsidR="000A2BA0">
        <w:tab/>
      </w:r>
      <w:r w:rsidR="000A2BA0">
        <w:tab/>
      </w:r>
      <w:r w:rsidR="000A2BA0">
        <w:tab/>
      </w:r>
      <w:r w:rsidR="000A2BA0">
        <w:tab/>
      </w:r>
      <w:r w:rsidR="00CD75EA">
        <w:tab/>
      </w:r>
      <w:r w:rsidR="00CD75EA">
        <w:tab/>
      </w:r>
      <w:r w:rsidR="000A2BA0">
        <w:tab/>
        <w:t>Page 1</w:t>
      </w:r>
    </w:p>
    <w:p w14:paraId="79BC89F4" w14:textId="38CD43A3" w:rsidR="002E7BD1" w:rsidRDefault="002E7BD1" w:rsidP="00111BAA">
      <w:r>
        <w:t>Introduction</w:t>
      </w:r>
      <w:r w:rsidR="000A2BA0">
        <w:tab/>
      </w:r>
      <w:r w:rsidR="000A2BA0">
        <w:tab/>
      </w:r>
      <w:r w:rsidR="000A2BA0">
        <w:tab/>
      </w:r>
      <w:r w:rsidR="000A2BA0">
        <w:tab/>
      </w:r>
      <w:r w:rsidR="000A2BA0">
        <w:tab/>
      </w:r>
      <w:r w:rsidR="000A2BA0">
        <w:tab/>
      </w:r>
      <w:r w:rsidR="000A2BA0">
        <w:tab/>
      </w:r>
      <w:r w:rsidR="00CD75EA">
        <w:tab/>
      </w:r>
      <w:r w:rsidR="00CD75EA">
        <w:tab/>
      </w:r>
      <w:r w:rsidR="000A2BA0">
        <w:tab/>
      </w:r>
      <w:r w:rsidR="000A2BA0">
        <w:t>Page</w:t>
      </w:r>
      <w:r w:rsidR="000A2BA0">
        <w:t xml:space="preserve"> 1</w:t>
      </w:r>
    </w:p>
    <w:p w14:paraId="1D4664B8" w14:textId="1CD63E06" w:rsidR="002E7BD1" w:rsidRDefault="002E7BD1" w:rsidP="00111BAA">
      <w:r>
        <w:t>Discussion – Network</w:t>
      </w:r>
      <w:r w:rsidR="004D2FC4">
        <w:t>s</w:t>
      </w:r>
      <w:r w:rsidR="003D79E7">
        <w:tab/>
      </w:r>
      <w:r w:rsidR="003D79E7">
        <w:tab/>
      </w:r>
      <w:r w:rsidR="003D79E7">
        <w:tab/>
      </w:r>
      <w:r w:rsidR="003D79E7">
        <w:tab/>
      </w:r>
      <w:r w:rsidR="003D79E7">
        <w:tab/>
      </w:r>
      <w:r w:rsidR="00CD75EA">
        <w:tab/>
      </w:r>
      <w:r w:rsidR="00CD75EA">
        <w:tab/>
      </w:r>
      <w:r w:rsidR="003D79E7">
        <w:tab/>
      </w:r>
      <w:r w:rsidR="003D79E7">
        <w:t>Page</w:t>
      </w:r>
      <w:r w:rsidR="003D79E7">
        <w:t xml:space="preserve"> 2</w:t>
      </w:r>
    </w:p>
    <w:p w14:paraId="5048556D" w14:textId="09279AE9" w:rsidR="00AB4052" w:rsidRDefault="00AB4052" w:rsidP="00AB4052">
      <w:r>
        <w:t xml:space="preserve">Discussion – </w:t>
      </w:r>
      <w:r>
        <w:t>Software</w:t>
      </w:r>
      <w:r w:rsidR="003D79E7">
        <w:tab/>
      </w:r>
      <w:r w:rsidR="003D79E7">
        <w:tab/>
      </w:r>
      <w:r w:rsidR="003D79E7">
        <w:tab/>
      </w:r>
      <w:r w:rsidR="003D79E7">
        <w:tab/>
      </w:r>
      <w:r w:rsidR="003D79E7">
        <w:tab/>
      </w:r>
      <w:r w:rsidR="00CD75EA">
        <w:tab/>
      </w:r>
      <w:r w:rsidR="00CD75EA">
        <w:tab/>
      </w:r>
      <w:r w:rsidR="003D79E7">
        <w:tab/>
      </w:r>
      <w:r w:rsidR="003D79E7">
        <w:t>Page</w:t>
      </w:r>
      <w:r w:rsidR="003D79E7">
        <w:t xml:space="preserve"> 4</w:t>
      </w:r>
    </w:p>
    <w:p w14:paraId="020208A6" w14:textId="5E3D16B6" w:rsidR="00AB4052" w:rsidRDefault="00AB4052" w:rsidP="00AB4052">
      <w:r>
        <w:t xml:space="preserve">Discussion – </w:t>
      </w:r>
      <w:r>
        <w:t>Human Factors</w:t>
      </w:r>
      <w:r w:rsidR="003D79E7">
        <w:tab/>
      </w:r>
      <w:r w:rsidR="003D79E7">
        <w:tab/>
      </w:r>
      <w:r w:rsidR="003D79E7">
        <w:tab/>
      </w:r>
      <w:r w:rsidR="003D79E7">
        <w:tab/>
      </w:r>
      <w:r w:rsidR="00CD75EA">
        <w:tab/>
      </w:r>
      <w:r w:rsidR="00CD75EA">
        <w:tab/>
      </w:r>
      <w:r w:rsidR="003D79E7">
        <w:tab/>
        <w:t>Page 6</w:t>
      </w:r>
    </w:p>
    <w:p w14:paraId="2AB10F1A" w14:textId="6F1D0B77" w:rsidR="004D2FC4" w:rsidRDefault="004D2FC4" w:rsidP="00AB4052">
      <w:r>
        <w:t>Findings: Mitigation and solutions</w:t>
      </w:r>
      <w:r w:rsidR="003D79E7">
        <w:tab/>
      </w:r>
      <w:r w:rsidR="003D79E7">
        <w:tab/>
      </w:r>
      <w:r w:rsidR="003D79E7">
        <w:tab/>
      </w:r>
      <w:r w:rsidR="003D79E7">
        <w:tab/>
      </w:r>
      <w:r w:rsidR="00CD75EA">
        <w:tab/>
      </w:r>
      <w:r w:rsidR="00CD75EA">
        <w:tab/>
      </w:r>
      <w:r w:rsidR="003D79E7">
        <w:tab/>
        <w:t>Page 7</w:t>
      </w:r>
    </w:p>
    <w:p w14:paraId="73F8CFD2" w14:textId="6BE44331" w:rsidR="004D2FC4" w:rsidRDefault="004D2FC4" w:rsidP="00AB4052">
      <w:r>
        <w:t>Conclusion</w:t>
      </w:r>
      <w:r w:rsidR="00DB6D4A">
        <w:tab/>
      </w:r>
      <w:r w:rsidR="00DB6D4A">
        <w:tab/>
      </w:r>
      <w:r w:rsidR="00DB6D4A">
        <w:tab/>
      </w:r>
      <w:r w:rsidR="00DB6D4A">
        <w:tab/>
      </w:r>
      <w:r w:rsidR="00DB6D4A">
        <w:tab/>
      </w:r>
      <w:r w:rsidR="00DB6D4A">
        <w:tab/>
      </w:r>
      <w:r w:rsidR="00DB6D4A">
        <w:tab/>
      </w:r>
      <w:r w:rsidR="00CD75EA">
        <w:tab/>
      </w:r>
      <w:r w:rsidR="00CD75EA">
        <w:tab/>
      </w:r>
      <w:r w:rsidR="00DB6D4A">
        <w:tab/>
      </w:r>
      <w:r w:rsidR="00DB6D4A">
        <w:t>Page</w:t>
      </w:r>
      <w:r w:rsidR="00DB6D4A">
        <w:t xml:space="preserve"> 8</w:t>
      </w:r>
    </w:p>
    <w:p w14:paraId="07D01E3B" w14:textId="391FACC9" w:rsidR="004D2FC4" w:rsidRDefault="004D2FC4" w:rsidP="00AB4052">
      <w:r>
        <w:t>Reference</w:t>
      </w:r>
      <w:r w:rsidR="00CD75EA">
        <w:t>s</w:t>
      </w:r>
      <w:r>
        <w:t xml:space="preserve"> list</w:t>
      </w:r>
      <w:r w:rsidR="00DB6D4A">
        <w:tab/>
      </w:r>
      <w:r w:rsidR="00DB6D4A">
        <w:tab/>
      </w:r>
      <w:r w:rsidR="00DB6D4A">
        <w:tab/>
      </w:r>
      <w:r w:rsidR="00DB6D4A">
        <w:tab/>
      </w:r>
      <w:r w:rsidR="00DB6D4A">
        <w:tab/>
      </w:r>
      <w:r w:rsidR="00DB6D4A">
        <w:tab/>
      </w:r>
      <w:r w:rsidR="00CD75EA">
        <w:tab/>
      </w:r>
      <w:r w:rsidR="00CD75EA">
        <w:tab/>
      </w:r>
      <w:r w:rsidR="00DB6D4A">
        <w:tab/>
      </w:r>
      <w:r w:rsidR="00DB6D4A">
        <w:t>Page</w:t>
      </w:r>
      <w:r w:rsidR="00DB6D4A">
        <w:t xml:space="preserve"> 9</w:t>
      </w:r>
    </w:p>
    <w:p w14:paraId="3FAC99A3" w14:textId="3C23812F" w:rsidR="004D2FC4" w:rsidRDefault="004D2FC4" w:rsidP="00AB4052">
      <w:r>
        <w:t>Appendices</w:t>
      </w:r>
      <w:r w:rsidR="00DB6D4A">
        <w:tab/>
      </w:r>
      <w:r w:rsidR="00DB6D4A">
        <w:tab/>
      </w:r>
      <w:r w:rsidR="00DB6D4A">
        <w:tab/>
      </w:r>
      <w:r w:rsidR="00DB6D4A">
        <w:tab/>
      </w:r>
      <w:r w:rsidR="00DB6D4A">
        <w:tab/>
      </w:r>
      <w:r w:rsidR="00DB6D4A">
        <w:tab/>
      </w:r>
      <w:r w:rsidR="00DB6D4A">
        <w:tab/>
      </w:r>
      <w:r w:rsidR="00CD75EA">
        <w:tab/>
      </w:r>
      <w:r w:rsidR="00CD75EA">
        <w:tab/>
      </w:r>
      <w:r w:rsidR="00DB6D4A">
        <w:tab/>
      </w:r>
      <w:r w:rsidR="00DB6D4A">
        <w:t>Page</w:t>
      </w:r>
      <w:r w:rsidR="00DB6D4A">
        <w:t xml:space="preserve"> 12</w:t>
      </w:r>
    </w:p>
    <w:p w14:paraId="0BBE9101" w14:textId="77777777" w:rsidR="002E7BD1" w:rsidRDefault="002E7BD1" w:rsidP="00111BAA"/>
    <w:p w14:paraId="03A1647B" w14:textId="58A94090" w:rsidR="00111BAA" w:rsidRPr="00492D44" w:rsidRDefault="002C7958" w:rsidP="00111BAA">
      <w:pPr>
        <w:rPr>
          <w:b/>
          <w:bCs/>
        </w:rPr>
      </w:pPr>
      <w:r w:rsidRPr="00492D44">
        <w:rPr>
          <w:b/>
          <w:bCs/>
        </w:rPr>
        <w:t>ABSTRACT</w:t>
      </w:r>
    </w:p>
    <w:p w14:paraId="74D8426D" w14:textId="77777777" w:rsidR="00A27179" w:rsidRDefault="003D39A6" w:rsidP="00552733">
      <w:pPr>
        <w:jc w:val="both"/>
      </w:pPr>
      <w:r>
        <w:t>Queen</w:t>
      </w:r>
      <w:r w:rsidR="00EA0A55">
        <w:t>'</w:t>
      </w:r>
      <w:r>
        <w:t xml:space="preserve">s Medical Centre has installed </w:t>
      </w:r>
      <w:r w:rsidR="00D60164">
        <w:t>a web</w:t>
      </w:r>
      <w:r w:rsidR="00CD1425">
        <w:t>-</w:t>
      </w:r>
      <w:r w:rsidR="00D60164">
        <w:t xml:space="preserve">based </w:t>
      </w:r>
      <w:r w:rsidR="00092D6B">
        <w:t xml:space="preserve">appointment and scheduling management </w:t>
      </w:r>
      <w:r w:rsidR="004B2949">
        <w:t xml:space="preserve">information system (ASMIS) </w:t>
      </w:r>
      <w:r w:rsidR="007C6015">
        <w:t xml:space="preserve">due to the demands placed upon the medical centre by the </w:t>
      </w:r>
      <w:r w:rsidR="00E07AB4">
        <w:t>neighbouring catchment area of people. The aim is to maximise effi</w:t>
      </w:r>
      <w:r w:rsidR="00022EB0">
        <w:t>cie</w:t>
      </w:r>
      <w:r w:rsidR="00E07AB4">
        <w:t xml:space="preserve">ncy </w:t>
      </w:r>
      <w:r w:rsidR="00095650">
        <w:t>to reduce waiting times, provide quality service</w:t>
      </w:r>
      <w:r w:rsidR="00022EB0">
        <w:t>, and manage staff workloads</w:t>
      </w:r>
      <w:r w:rsidR="00D82E01">
        <w:t xml:space="preserve">. </w:t>
      </w:r>
      <w:r w:rsidR="00A856D5">
        <w:t xml:space="preserve">The system </w:t>
      </w:r>
      <w:r w:rsidR="00022EB0">
        <w:t>will permit online appointment booking</w:t>
      </w:r>
      <w:r w:rsidR="0035613B">
        <w:t>;</w:t>
      </w:r>
      <w:r w:rsidR="00022EB0">
        <w:t xml:space="preserve"> </w:t>
      </w:r>
      <w:r w:rsidR="006A5B51">
        <w:t>however</w:t>
      </w:r>
      <w:r w:rsidR="00D46E46">
        <w:t>,</w:t>
      </w:r>
      <w:r w:rsidR="006A5B51">
        <w:t xml:space="preserve"> </w:t>
      </w:r>
      <w:r w:rsidR="00360488">
        <w:t xml:space="preserve">data protection is a </w:t>
      </w:r>
      <w:r w:rsidR="0035613B">
        <w:t>crucial</w:t>
      </w:r>
      <w:r w:rsidR="00360488">
        <w:t xml:space="preserve"> area</w:t>
      </w:r>
      <w:r w:rsidR="0035613B">
        <w:t xml:space="preserve"> of concern.</w:t>
      </w:r>
    </w:p>
    <w:p w14:paraId="59421EED" w14:textId="77777777" w:rsidR="00F177F5" w:rsidRDefault="00F177F5" w:rsidP="00552733">
      <w:pPr>
        <w:jc w:val="both"/>
      </w:pPr>
    </w:p>
    <w:p w14:paraId="7447B998" w14:textId="2A7157CD" w:rsidR="00A27179" w:rsidRPr="00492D44" w:rsidRDefault="00A27179" w:rsidP="00552733">
      <w:pPr>
        <w:jc w:val="both"/>
        <w:rPr>
          <w:b/>
          <w:bCs/>
        </w:rPr>
      </w:pPr>
      <w:r w:rsidRPr="00492D44">
        <w:rPr>
          <w:b/>
          <w:bCs/>
        </w:rPr>
        <w:t>INTRODUCTION</w:t>
      </w:r>
    </w:p>
    <w:p w14:paraId="4374487A" w14:textId="277951E6" w:rsidR="006030A8" w:rsidRDefault="00D46E46" w:rsidP="00552733">
      <w:pPr>
        <w:jc w:val="both"/>
      </w:pPr>
      <w:r>
        <w:t xml:space="preserve">This report </w:t>
      </w:r>
      <w:r w:rsidR="00C1174D">
        <w:t xml:space="preserve">aims to provide critical analysis and evaluation of </w:t>
      </w:r>
      <w:r w:rsidR="002C2E4B">
        <w:t>networks, software and human factors that en</w:t>
      </w:r>
      <w:r w:rsidR="005E1433">
        <w:t xml:space="preserve">compass the incorporation of the ASMIS. </w:t>
      </w:r>
      <w:r w:rsidR="00135936">
        <w:t>UML diagram</w:t>
      </w:r>
      <w:r w:rsidR="00BF333D">
        <w:t>s</w:t>
      </w:r>
      <w:r w:rsidR="00CE0AA3">
        <w:t xml:space="preserve">, </w:t>
      </w:r>
      <w:r w:rsidR="00135936">
        <w:t xml:space="preserve">threat modelling </w:t>
      </w:r>
      <w:r w:rsidR="00BF333D">
        <w:t xml:space="preserve">techniques </w:t>
      </w:r>
      <w:r w:rsidR="00CE0AA3">
        <w:t>and cyber s</w:t>
      </w:r>
      <w:r w:rsidR="00142986">
        <w:t>ec</w:t>
      </w:r>
      <w:r w:rsidR="00CE0AA3">
        <w:t xml:space="preserve">urity technologies </w:t>
      </w:r>
      <w:r w:rsidR="00BF333D">
        <w:t>will</w:t>
      </w:r>
      <w:r w:rsidR="00CE0AA3">
        <w:t xml:space="preserve"> support findings to address </w:t>
      </w:r>
      <w:r w:rsidR="00142986">
        <w:lastRenderedPageBreak/>
        <w:t>the concerns and threats raised</w:t>
      </w:r>
      <w:r w:rsidR="00337E0C">
        <w:t xml:space="preserve"> and maintain </w:t>
      </w:r>
      <w:r w:rsidR="00300D15">
        <w:t xml:space="preserve">the </w:t>
      </w:r>
      <w:r w:rsidR="0012455A">
        <w:t>CIA triad of Confidentiality, Integrity and A</w:t>
      </w:r>
      <w:r w:rsidR="00A53F96">
        <w:t xml:space="preserve">vailability </w:t>
      </w:r>
      <w:r w:rsidR="006030A8">
        <w:fldChar w:fldCharType="begin"/>
      </w:r>
      <w:r w:rsidR="002649AF">
        <w:instrText xml:space="preserve"> ADDIN EN.CITE &lt;EndNote&gt;&lt;Cite&gt;&lt;Author&gt;National Cyber Security Centre&lt;/Author&gt;&lt;Year&gt;2018&lt;/Year&gt;&lt;RecNum&gt;60&lt;/RecNum&gt;&lt;DisplayText&gt;(National Cyber Security Centre, 2018)&lt;/DisplayText&gt;&lt;record&gt;&lt;rec-number&gt;60&lt;/rec-number&gt;&lt;foreign-keys&gt;&lt;key app="EN" db-id="sv5f29tti92ftjepp0hv0drj0v9pft29rwa2" timestamp="1632020507" guid="fb881612-9ef3-452b-ad32-31e92deb1a5f"&gt;60&lt;/key&gt;&lt;/foreign-keys&gt;&lt;ref-type name="Web Page"&gt;12&lt;/ref-type&gt;&lt;contributors&gt;&lt;authors&gt;&lt;author&gt;National Cyber Security Centre,&lt;/author&gt;&lt;/authors&gt;&lt;/contributors&gt;&lt;titles&gt;&lt;title&gt;GDPR security outcomes&lt;/title&gt;&lt;/titles&gt;&lt;volume&gt;2021&lt;/volume&gt;&lt;number&gt;19 September&lt;/number&gt;&lt;dates&gt;&lt;year&gt;2018&lt;/year&gt;&lt;/dates&gt;&lt;urls&gt;&lt;related-urls&gt;&lt;url&gt;https://www.ncsc.gov.uk/guidance/gdpr-security-outcomes&lt;/url&gt;&lt;/related-urls&gt;&lt;/urls&gt;&lt;/record&gt;&lt;/Cite&gt;&lt;/EndNote&gt;</w:instrText>
      </w:r>
      <w:r w:rsidR="006030A8">
        <w:fldChar w:fldCharType="separate"/>
      </w:r>
      <w:r w:rsidR="006030A8">
        <w:rPr>
          <w:noProof/>
        </w:rPr>
        <w:t>(National Cyber Security Centre, 2018)</w:t>
      </w:r>
      <w:r w:rsidR="006030A8">
        <w:fldChar w:fldCharType="end"/>
      </w:r>
      <w:r w:rsidR="006030A8">
        <w:t>.</w:t>
      </w:r>
    </w:p>
    <w:p w14:paraId="0C86CCF4" w14:textId="77777777" w:rsidR="00F177F5" w:rsidRDefault="00F177F5" w:rsidP="00552733">
      <w:pPr>
        <w:jc w:val="both"/>
      </w:pPr>
    </w:p>
    <w:p w14:paraId="26A718AF" w14:textId="3E9FB13F" w:rsidR="0093231A" w:rsidRPr="002C1121" w:rsidRDefault="00223F42" w:rsidP="00552733">
      <w:pPr>
        <w:jc w:val="both"/>
        <w:rPr>
          <w:b/>
          <w:bCs/>
        </w:rPr>
      </w:pPr>
      <w:r w:rsidRPr="002C1121">
        <w:rPr>
          <w:b/>
          <w:bCs/>
        </w:rPr>
        <w:t xml:space="preserve">DISCUSSION: </w:t>
      </w:r>
      <w:r w:rsidR="0093231A" w:rsidRPr="002C1121">
        <w:rPr>
          <w:b/>
          <w:bCs/>
        </w:rPr>
        <w:t>NETWORK</w:t>
      </w:r>
      <w:r w:rsidR="004D2FC4">
        <w:rPr>
          <w:b/>
          <w:bCs/>
        </w:rPr>
        <w:t>S</w:t>
      </w:r>
    </w:p>
    <w:p w14:paraId="364D233A" w14:textId="6161FA5A" w:rsidR="006030A8" w:rsidRDefault="00C06D10" w:rsidP="00552733">
      <w:pPr>
        <w:jc w:val="both"/>
      </w:pPr>
      <w:r>
        <w:t xml:space="preserve">Considering </w:t>
      </w:r>
      <w:r w:rsidR="00175B2A">
        <w:t>networking, the ASMIS offer</w:t>
      </w:r>
      <w:r w:rsidR="00BE0060">
        <w:t>s</w:t>
      </w:r>
      <w:r w:rsidR="00175B2A">
        <w:t xml:space="preserve"> numerous benefits. </w:t>
      </w:r>
      <w:r w:rsidR="00281CE1">
        <w:t xml:space="preserve">The introduction of the system allows </w:t>
      </w:r>
      <w:r w:rsidR="00C529E1">
        <w:t>incorporating</w:t>
      </w:r>
      <w:r w:rsidR="00281CE1">
        <w:t xml:space="preserve"> a Wide Area Networ</w:t>
      </w:r>
      <w:r w:rsidR="00D43D6B">
        <w:t>k</w:t>
      </w:r>
      <w:r w:rsidR="003245E3">
        <w:t xml:space="preserve"> </w:t>
      </w:r>
      <w:r w:rsidR="00435753">
        <w:t xml:space="preserve">(WAN) </w:t>
      </w:r>
      <w:r w:rsidR="005A3FF0">
        <w:fldChar w:fldCharType="begin"/>
      </w:r>
      <w:r w:rsidR="002649AF">
        <w:instrText xml:space="preserve"> ADDIN EN.CITE &lt;EndNote&gt;&lt;Cite&gt;&lt;Author&gt;Brookshear&lt;/Author&gt;&lt;Year&gt;2020&lt;/Year&gt;&lt;RecNum&gt;12&lt;/RecNum&gt;&lt;DisplayText&gt;(Brookshear et al., 2020)&lt;/DisplayText&gt;&lt;record&gt;&lt;rec-number&gt;12&lt;/rec-number&gt;&lt;foreign-keys&gt;&lt;key app="EN" db-id="sv5f29tti92ftjepp0hv0drj0v9pft29rwa2" timestamp="1628756539" guid="b146b106-ba6f-4d6b-8400-340922e7f00b"&gt;12&lt;/key&gt;&lt;/foreign-keys&gt;&lt;ref-type name="Book"&gt;6&lt;/ref-type&gt;&lt;contributors&gt;&lt;authors&gt;&lt;author&gt;Brookshear&lt;/author&gt;&lt;author&gt;Brylow&lt;/author&gt;&lt;author&gt;Manasa&lt;/author&gt;&lt;/authors&gt;&lt;/contributors&gt;&lt;titles&gt;&lt;title&gt;Computer Science: An Overview, eBook, Global Edition.&lt;/title&gt;&lt;/titles&gt;&lt;edition&gt;13th&lt;/edition&gt;&lt;dates&gt;&lt;year&gt;2020&lt;/year&gt;&lt;/dates&gt;&lt;pub-location&gt;London&lt;/pub-location&gt;&lt;publisher&gt;Pearson&lt;/publisher&gt;&lt;urls&gt;&lt;related-urls&gt;&lt;url&gt;https://online.vitalsource.com/reader/books/9781292263441/pageid/532&lt;/url&gt;&lt;/related-urls&gt;&lt;/urls&gt;&lt;/record&gt;&lt;/Cite&gt;&lt;/EndNote&gt;</w:instrText>
      </w:r>
      <w:r w:rsidR="005A3FF0">
        <w:fldChar w:fldCharType="separate"/>
      </w:r>
      <w:r w:rsidR="005A3FF0">
        <w:rPr>
          <w:noProof/>
        </w:rPr>
        <w:t>(Brookshear et al., 2020)</w:t>
      </w:r>
      <w:r w:rsidR="005A3FF0">
        <w:fldChar w:fldCharType="end"/>
      </w:r>
      <w:r w:rsidR="005A3FF0">
        <w:t xml:space="preserve"> </w:t>
      </w:r>
      <w:r w:rsidR="005E3037">
        <w:t>to</w:t>
      </w:r>
      <w:r w:rsidR="003245E3">
        <w:t xml:space="preserve"> provide ease of acces</w:t>
      </w:r>
      <w:r w:rsidR="005E3037">
        <w:t>s</w:t>
      </w:r>
      <w:r w:rsidR="003245E3">
        <w:t xml:space="preserve">. </w:t>
      </w:r>
      <w:r w:rsidR="00E00ECB">
        <w:t>Patient record data can b</w:t>
      </w:r>
      <w:r w:rsidR="00C529E1">
        <w:t xml:space="preserve">e </w:t>
      </w:r>
      <w:r w:rsidR="00E00ECB">
        <w:t xml:space="preserve">viewed </w:t>
      </w:r>
      <w:r w:rsidR="00E56358">
        <w:t>and tran</w:t>
      </w:r>
      <w:r w:rsidR="00C529E1">
        <w:t>s</w:t>
      </w:r>
      <w:r w:rsidR="00E56358">
        <w:t>ferred</w:t>
      </w:r>
      <w:r w:rsidR="0083480D">
        <w:t xml:space="preserve">, subject to </w:t>
      </w:r>
      <w:r w:rsidR="00C529E1">
        <w:t xml:space="preserve">an </w:t>
      </w:r>
      <w:r w:rsidR="0083480D">
        <w:t>elevation of pr</w:t>
      </w:r>
      <w:r w:rsidR="000253AA">
        <w:t>ivi</w:t>
      </w:r>
      <w:r w:rsidR="00C529E1">
        <w:t>le</w:t>
      </w:r>
      <w:r w:rsidR="000253AA">
        <w:t>ge,</w:t>
      </w:r>
      <w:r w:rsidR="00E56358">
        <w:t xml:space="preserve"> nationally to which health authorities and </w:t>
      </w:r>
      <w:r w:rsidR="0083480D">
        <w:t>boards can communicate efficiently</w:t>
      </w:r>
      <w:r w:rsidR="000253AA">
        <w:t xml:space="preserve"> with the local medical centre. </w:t>
      </w:r>
      <w:r w:rsidR="00A230AF">
        <w:t>R</w:t>
      </w:r>
      <w:r w:rsidR="00C529E1">
        <w:t xml:space="preserve">eferrals for specialist treatment and updated </w:t>
      </w:r>
      <w:r w:rsidR="004A5681">
        <w:t>medical records will be</w:t>
      </w:r>
      <w:r w:rsidR="00C529E1">
        <w:t xml:space="preserve"> accessed by users with</w:t>
      </w:r>
      <w:r w:rsidR="00CF4684">
        <w:t xml:space="preserve"> </w:t>
      </w:r>
      <w:r w:rsidR="00E677C0">
        <w:t xml:space="preserve">permitted </w:t>
      </w:r>
      <w:r w:rsidR="00CF4684">
        <w:t xml:space="preserve">access to </w:t>
      </w:r>
      <w:r w:rsidR="00E677C0">
        <w:t>care for</w:t>
      </w:r>
      <w:r w:rsidR="00CF4684">
        <w:t xml:space="preserve"> </w:t>
      </w:r>
      <w:r w:rsidR="00C529E1">
        <w:t>patients.</w:t>
      </w:r>
      <w:r w:rsidR="006947D5">
        <w:t xml:space="preserve"> </w:t>
      </w:r>
      <w:r w:rsidR="00184668">
        <w:t xml:space="preserve"> The Local Area Network </w:t>
      </w:r>
      <w:r w:rsidR="00435753">
        <w:t xml:space="preserve">(LAN) </w:t>
      </w:r>
      <w:r w:rsidR="00587065">
        <w:t xml:space="preserve">further compliments </w:t>
      </w:r>
      <w:r w:rsidR="00D52651">
        <w:t>CIA</w:t>
      </w:r>
      <w:r w:rsidR="00FC77D7">
        <w:t xml:space="preserve"> </w:t>
      </w:r>
      <w:r w:rsidR="00F53F95">
        <w:t xml:space="preserve">by </w:t>
      </w:r>
      <w:r w:rsidR="000D3CC2">
        <w:t>including</w:t>
      </w:r>
      <w:r w:rsidR="003C6C01">
        <w:t xml:space="preserve"> operation security </w:t>
      </w:r>
      <w:r w:rsidR="003C6C01">
        <w:fldChar w:fldCharType="begin"/>
      </w:r>
      <w:r w:rsidR="002649AF">
        <w:instrText xml:space="preserve"> ADDIN EN.CITE &lt;EndNote&gt;&lt;Cite&gt;&lt;Author&gt;Anderson&lt;/Author&gt;&lt;Year&gt;2008&lt;/Year&gt;&lt;RecNum&gt;13&lt;/RecNum&gt;&lt;DisplayText&gt;(Anderson, 2008)&lt;/DisplayText&gt;&lt;record&gt;&lt;rec-number&gt;13&lt;/rec-number&gt;&lt;foreign-keys&gt;&lt;key app="EN" db-id="sv5f29tti92ftjepp0hv0drj0v9pft29rwa2" timestamp="1628756842" guid="c0d03b73-f828-46b5-859a-fd0094c58a03"&gt;13&lt;/key&gt;&lt;/foreign-keys&gt;&lt;ref-type name="Book"&gt;6&lt;/ref-type&gt;&lt;contributors&gt;&lt;authors&gt;&lt;author&gt;Anderson, Ross&lt;/author&gt;&lt;/authors&gt;&lt;/contributors&gt;&lt;titles&gt;&lt;title&gt;Security Engineering: A Guide to Building Dependable Distributed Systems&lt;/title&gt;&lt;/titles&gt;&lt;edition&gt;2nd&lt;/edition&gt;&lt;dates&gt;&lt;year&gt;2008&lt;/year&gt;&lt;/dates&gt;&lt;pub-location&gt;Indianapolis, USA.&lt;/pub-location&gt;&lt;publisher&gt;Wiley&lt;/publisher&gt;&lt;urls&gt;&lt;related-urls&gt;&lt;url&gt;https://www.cl.cam.ac.uk/~rja14/book.html&lt;/url&gt;&lt;/related-urls&gt;&lt;/urls&gt;&lt;/record&gt;&lt;/Cite&gt;&lt;/EndNote&gt;</w:instrText>
      </w:r>
      <w:r w:rsidR="003C6C01">
        <w:fldChar w:fldCharType="separate"/>
      </w:r>
      <w:r w:rsidR="003C6C01">
        <w:rPr>
          <w:noProof/>
        </w:rPr>
        <w:t>(Anderson, 2008)</w:t>
      </w:r>
      <w:r w:rsidR="003C6C01">
        <w:fldChar w:fldCharType="end"/>
      </w:r>
      <w:r w:rsidR="003C6C01">
        <w:t xml:space="preserve">. </w:t>
      </w:r>
      <w:r w:rsidR="000D3CC2">
        <w:t xml:space="preserve">Operation security </w:t>
      </w:r>
      <w:r w:rsidR="004239F2">
        <w:t>aims</w:t>
      </w:r>
      <w:r w:rsidR="00DD54A3">
        <w:t xml:space="preserve"> to make </w:t>
      </w:r>
      <w:r w:rsidR="007B33A3">
        <w:t>service disruption difficult,</w:t>
      </w:r>
      <w:r w:rsidR="00DD54A3">
        <w:t xml:space="preserve"> </w:t>
      </w:r>
      <w:r w:rsidR="00492169">
        <w:t xml:space="preserve">and attackers can </w:t>
      </w:r>
      <w:r w:rsidR="005362B8">
        <w:t xml:space="preserve">only target parts of the ASMIS that are reachable. </w:t>
      </w:r>
      <w:r w:rsidR="007B33A3">
        <w:t>As Anderson (2008)</w:t>
      </w:r>
      <w:r w:rsidR="00666ACA">
        <w:t xml:space="preserve"> suggests</w:t>
      </w:r>
      <w:r w:rsidR="00781EA7">
        <w:t>,</w:t>
      </w:r>
      <w:r w:rsidR="00666ACA">
        <w:t xml:space="preserve"> operational security </w:t>
      </w:r>
      <w:r w:rsidR="007A0C43">
        <w:t xml:space="preserve">is not enough for rules </w:t>
      </w:r>
      <w:r w:rsidR="00781EA7">
        <w:t>concerning</w:t>
      </w:r>
      <w:r w:rsidR="007A0C43">
        <w:t xml:space="preserve"> the system. </w:t>
      </w:r>
      <w:r w:rsidR="006A104A">
        <w:t xml:space="preserve">Once access level privilege </w:t>
      </w:r>
      <w:r w:rsidR="002C444F">
        <w:t>is issued,</w:t>
      </w:r>
      <w:r w:rsidR="006A104A">
        <w:t xml:space="preserve"> staff need education and training</w:t>
      </w:r>
      <w:r w:rsidR="00781EA7">
        <w:t xml:space="preserve"> to comprehend </w:t>
      </w:r>
      <w:r w:rsidR="00657541">
        <w:t xml:space="preserve">rules and procedures, particularly </w:t>
      </w:r>
      <w:r w:rsidR="00781EA7">
        <w:t>data protection.</w:t>
      </w:r>
      <w:r w:rsidR="002C444F">
        <w:t xml:space="preserve"> </w:t>
      </w:r>
    </w:p>
    <w:p w14:paraId="0039801F" w14:textId="787E6F54" w:rsidR="005C1ACD" w:rsidRDefault="00D346B0" w:rsidP="00552733">
      <w:pPr>
        <w:jc w:val="both"/>
      </w:pPr>
      <w:r>
        <w:t xml:space="preserve">An additional benefit is </w:t>
      </w:r>
      <w:proofErr w:type="spellStart"/>
      <w:r w:rsidR="00E41DAA">
        <w:t>interprocess</w:t>
      </w:r>
      <w:proofErr w:type="spellEnd"/>
      <w:r w:rsidR="00E41DAA">
        <w:t xml:space="preserve"> communication </w:t>
      </w:r>
      <w:r w:rsidR="00E41DAA">
        <w:fldChar w:fldCharType="begin"/>
      </w:r>
      <w:r w:rsidR="002649AF">
        <w:instrText xml:space="preserve"> ADDIN EN.CITE &lt;EndNote&gt;&lt;Cite&gt;&lt;Author&gt;Brookshear&lt;/Author&gt;&lt;Year&gt;2020&lt;/Year&gt;&lt;RecNum&gt;12&lt;/RecNum&gt;&lt;DisplayText&gt;(Brookshear et al., 2020)&lt;/DisplayText&gt;&lt;record&gt;&lt;rec-number&gt;12&lt;/rec-number&gt;&lt;foreign-keys&gt;&lt;key app="EN" db-id="sv5f29tti92ftjepp0hv0drj0v9pft29rwa2" timestamp="1628756539" guid="b146b106-ba6f-4d6b-8400-340922e7f00b"&gt;12&lt;/key&gt;&lt;/foreign-keys&gt;&lt;ref-type name="Book"&gt;6&lt;/ref-type&gt;&lt;contributors&gt;&lt;authors&gt;&lt;author&gt;Brookshear&lt;/author&gt;&lt;author&gt;Brylow&lt;/author&gt;&lt;author&gt;Manasa&lt;/author&gt;&lt;/authors&gt;&lt;/contributors&gt;&lt;titles&gt;&lt;title&gt;Computer Science: An Overview, eBook, Global Edition.&lt;/title&gt;&lt;/titles&gt;&lt;edition&gt;13th&lt;/edition&gt;&lt;dates&gt;&lt;year&gt;2020&lt;/year&gt;&lt;/dates&gt;&lt;pub-location&gt;London&lt;/pub-location&gt;&lt;publisher&gt;Pearson&lt;/publisher&gt;&lt;urls&gt;&lt;related-urls&gt;&lt;url&gt;https://online.vitalsource.com/reader/books/9781292263441/pageid/532&lt;/url&gt;&lt;/related-urls&gt;&lt;/urls&gt;&lt;/record&gt;&lt;/Cite&gt;&lt;/EndNote&gt;</w:instrText>
      </w:r>
      <w:r w:rsidR="00E41DAA">
        <w:fldChar w:fldCharType="separate"/>
      </w:r>
      <w:r w:rsidR="00E41DAA">
        <w:rPr>
          <w:noProof/>
        </w:rPr>
        <w:t>(Brookshear et al., 2020)</w:t>
      </w:r>
      <w:r w:rsidR="00E41DAA">
        <w:fldChar w:fldCharType="end"/>
      </w:r>
      <w:r w:rsidR="00E41DAA">
        <w:t xml:space="preserve">. </w:t>
      </w:r>
      <w:r w:rsidR="00053006">
        <w:t>With this approach</w:t>
      </w:r>
      <w:r w:rsidR="00316578">
        <w:t>, we understand the</w:t>
      </w:r>
      <w:r w:rsidR="004D7B98">
        <w:t xml:space="preserve"> use of the</w:t>
      </w:r>
      <w:r w:rsidR="00316578">
        <w:t xml:space="preserve"> client/server model, which significantly benefits the personnel staff for managing duplicates of patient records. A </w:t>
      </w:r>
      <w:proofErr w:type="gramStart"/>
      <w:r w:rsidR="00316578">
        <w:t>high capacity</w:t>
      </w:r>
      <w:proofErr w:type="gramEnd"/>
      <w:r w:rsidR="00316578">
        <w:t xml:space="preserve"> mass storage system (file server) can hold all the data needed, and other machines within the network can request access</w:t>
      </w:r>
      <w:r w:rsidR="007A1BA8">
        <w:t xml:space="preserve"> </w:t>
      </w:r>
      <w:r w:rsidR="00316578">
        <w:t xml:space="preserve">to </w:t>
      </w:r>
      <w:r w:rsidR="007A1BA8">
        <w:t xml:space="preserve">the records. </w:t>
      </w:r>
      <w:r w:rsidR="00973DA8">
        <w:t xml:space="preserve">Staff workload and time management </w:t>
      </w:r>
      <w:r w:rsidR="00B67F4E">
        <w:t>are</w:t>
      </w:r>
      <w:r w:rsidR="00973DA8">
        <w:t xml:space="preserve"> eased</w:t>
      </w:r>
      <w:r w:rsidR="00B67F4E">
        <w:t xml:space="preserve">, </w:t>
      </w:r>
      <w:r w:rsidR="00DF3015">
        <w:t>offering</w:t>
      </w:r>
      <w:r w:rsidR="00B67F4E">
        <w:t xml:space="preserve"> a </w:t>
      </w:r>
      <w:r w:rsidR="00DF3015">
        <w:t>more outstanding</w:t>
      </w:r>
      <w:r w:rsidR="00B67F4E">
        <w:t xml:space="preserve"> quality of care and service. </w:t>
      </w:r>
    </w:p>
    <w:p w14:paraId="45D5034E" w14:textId="64112A66" w:rsidR="00E34166" w:rsidRDefault="00683690" w:rsidP="00552733">
      <w:pPr>
        <w:jc w:val="both"/>
      </w:pPr>
      <w:r>
        <w:t xml:space="preserve">When </w:t>
      </w:r>
      <w:r w:rsidR="00547440">
        <w:t xml:space="preserve">viewing (Appendix 1.1) use case </w:t>
      </w:r>
      <w:r w:rsidR="00B07202">
        <w:t>diagram</w:t>
      </w:r>
      <w:r w:rsidR="00F701E1">
        <w:t xml:space="preserve"> </w:t>
      </w:r>
      <w:r w:rsidR="00F701E1">
        <w:fldChar w:fldCharType="begin"/>
      </w:r>
      <w:r w:rsidR="002649AF">
        <w:instrText xml:space="preserve"> ADDIN EN.CITE &lt;EndNote&gt;&lt;Cite&gt;&lt;Author&gt;Ambler&lt;/Author&gt;&lt;Year&gt;2005&lt;/Year&gt;&lt;RecNum&gt;23&lt;/RecNum&gt;&lt;DisplayText&gt;(Ambler, 2005)&lt;/DisplayText&gt;&lt;record&gt;&lt;rec-number&gt;23&lt;/rec-number&gt;&lt;foreign-keys&gt;&lt;key app="EN" db-id="sv5f29tti92ftjepp0hv0drj0v9pft29rwa2" timestamp="1628769662" guid="fd6b6ee7-e7b2-495d-9eb3-41aba2ca45c3"&gt;23&lt;/key&gt;&lt;/foreign-keys&gt;&lt;ref-type name="Book"&gt;6&lt;/ref-type&gt;&lt;contributors&gt;&lt;authors&gt;&lt;author&gt;Scott W. Ambler&lt;/author&gt;&lt;/authors&gt;&lt;/contributors&gt;&lt;titles&gt;&lt;title&gt;The Elements of UML(TM) 2.0 Style&lt;/title&gt;&lt;/titles&gt;&lt;dates&gt;&lt;year&gt;2005&lt;/year&gt;&lt;/dates&gt;&lt;publisher&gt;Cambridge University Press&lt;/publisher&gt;&lt;isbn&gt;0521616786&lt;/isbn&gt;&lt;urls&gt;&lt;/urls&gt;&lt;electronic-resource-num&gt;10.1017/CBO9780511817533&lt;/electronic-resource-num&gt;&lt;/record&gt;&lt;/Cite&gt;&lt;/EndNote&gt;</w:instrText>
      </w:r>
      <w:r w:rsidR="00F701E1">
        <w:fldChar w:fldCharType="separate"/>
      </w:r>
      <w:r w:rsidR="00F701E1">
        <w:rPr>
          <w:noProof/>
        </w:rPr>
        <w:t>(Ambler, 2005)</w:t>
      </w:r>
      <w:r w:rsidR="00F701E1">
        <w:fldChar w:fldCharType="end"/>
      </w:r>
      <w:r w:rsidR="00F701E1">
        <w:t xml:space="preserve"> </w:t>
      </w:r>
      <w:r w:rsidR="00B07202">
        <w:t xml:space="preserve">with </w:t>
      </w:r>
      <w:r w:rsidR="005A4ECD">
        <w:t xml:space="preserve">an </w:t>
      </w:r>
      <w:r w:rsidR="00B07202">
        <w:t>inbuilt design</w:t>
      </w:r>
      <w:r w:rsidR="005A4ECD">
        <w:t>,</w:t>
      </w:r>
      <w:r w:rsidR="00B07202">
        <w:t xml:space="preserve"> the advantages </w:t>
      </w:r>
      <w:r w:rsidR="00D41B7B">
        <w:t xml:space="preserve">are clear </w:t>
      </w:r>
      <w:r w:rsidR="00B07202">
        <w:t xml:space="preserve">to all users of the ASMIS. </w:t>
      </w:r>
      <w:r w:rsidR="00D41B7B">
        <w:t xml:space="preserve">Authentication is a </w:t>
      </w:r>
      <w:r w:rsidR="00EA0750">
        <w:t>crucial</w:t>
      </w:r>
      <w:r w:rsidR="00D41B7B">
        <w:t xml:space="preserve"> aspect </w:t>
      </w:r>
      <w:r w:rsidR="00D41B7B">
        <w:lastRenderedPageBreak/>
        <w:t xml:space="preserve">so that </w:t>
      </w:r>
      <w:r w:rsidR="00090FF4">
        <w:t>privil</w:t>
      </w:r>
      <w:r w:rsidR="00EA0750">
        <w:t>e</w:t>
      </w:r>
      <w:r w:rsidR="00090FF4">
        <w:t>ge</w:t>
      </w:r>
      <w:r w:rsidR="00EA0750">
        <w:t>d</w:t>
      </w:r>
      <w:r w:rsidR="00090FF4">
        <w:t xml:space="preserve"> access of data is provided to </w:t>
      </w:r>
      <w:r w:rsidR="00EA0750">
        <w:t>the user with a sufficient access level granted</w:t>
      </w:r>
      <w:r w:rsidR="00416826">
        <w:t xml:space="preserve"> by authorisation</w:t>
      </w:r>
      <w:r w:rsidR="00EA0750">
        <w:t xml:space="preserve">. </w:t>
      </w:r>
    </w:p>
    <w:p w14:paraId="682A1086" w14:textId="5D0EC90C" w:rsidR="00BF0EDB" w:rsidRDefault="00737935" w:rsidP="00552733">
      <w:pPr>
        <w:jc w:val="both"/>
      </w:pPr>
      <w:r>
        <w:t>However</w:t>
      </w:r>
      <w:r w:rsidR="005B441C">
        <w:t>,</w:t>
      </w:r>
      <w:r>
        <w:t xml:space="preserve"> </w:t>
      </w:r>
      <w:r w:rsidR="006546D0">
        <w:t xml:space="preserve">we must also consider the problems that </w:t>
      </w:r>
      <w:r w:rsidR="00E43FBC">
        <w:t xml:space="preserve">can arise with networks. </w:t>
      </w:r>
      <w:r w:rsidR="00BF0EDB">
        <w:t xml:space="preserve">Using the STRIDE </w:t>
      </w:r>
      <w:r w:rsidR="00DA37D5">
        <w:t>threat model</w:t>
      </w:r>
      <w:r w:rsidR="006743D4">
        <w:t xml:space="preserve"> </w:t>
      </w:r>
      <w:r w:rsidR="006743D4">
        <w:fldChar w:fldCharType="begin"/>
      </w:r>
      <w:r w:rsidR="006743D4">
        <w:instrText xml:space="preserve"> ADDIN EN.CITE &lt;EndNote&gt;&lt;Cite&gt;&lt;Author&gt;Howard&lt;/Author&gt;&lt;Year&gt;2014&lt;/Year&gt;&lt;RecNum&gt;14&lt;/RecNum&gt;&lt;DisplayText&gt;(Howard et al., 2014)&lt;/DisplayText&gt;&lt;record&gt;&lt;rec-number&gt;14&lt;/rec-number&gt;&lt;foreign-keys&gt;&lt;key app="EN" db-id="sv5f29tti92ftjepp0hv0drj0v9pft29rwa2" timestamp="1628758184" guid="99b00641-99ef-4f0c-9fc9-0b1832868837"&gt;14&lt;/key&gt;&lt;/foreign-keys&gt;&lt;ref-type name="Book"&gt;6&lt;/ref-type&gt;&lt;contributors&gt;&lt;authors&gt;&lt;author&gt;Michael Howard&lt;/author&gt;&lt;author&gt;David LeBlanc&lt;/author&gt;&lt;author&gt;David LeBlanc&lt;/author&gt;&lt;/authors&gt;&lt;/contributors&gt;&lt;titles&gt;&lt;title&gt;Writing Secure Code : Practical Strategies and Proven Techniques for Building Secure Applications in a Networked World&lt;/title&gt;&lt;/titles&gt;&lt;edition&gt;2nd&lt;/edition&gt;&lt;dates&gt;&lt;year&gt;2014&lt;/year&gt;&lt;pub-dates&gt;&lt;date&gt;2014-05-28&lt;/date&gt;&lt;/pub-dates&gt;&lt;/dates&gt;&lt;publisher&gt;Microsoft Press&lt;/publisher&gt;&lt;isbn&gt;9780735617223&lt;/isbn&gt;&lt;urls&gt;&lt;/urls&gt;&lt;/record&gt;&lt;/Cite&gt;&lt;/EndNote&gt;</w:instrText>
      </w:r>
      <w:r w:rsidR="006743D4">
        <w:fldChar w:fldCharType="separate"/>
      </w:r>
      <w:r w:rsidR="006743D4">
        <w:rPr>
          <w:noProof/>
        </w:rPr>
        <w:t>(Howard et al., 2014)</w:t>
      </w:r>
      <w:r w:rsidR="006743D4">
        <w:fldChar w:fldCharType="end"/>
      </w:r>
      <w:r w:rsidR="00BF0EDB">
        <w:t xml:space="preserve">, we can determine the certainty to which threats can occur. The elements that could be affected are spoofing, tampering, repudiation, information disclosure, denial of service and elevation of privilege. </w:t>
      </w:r>
    </w:p>
    <w:p w14:paraId="580F8FBA" w14:textId="228E601A" w:rsidR="00604443" w:rsidRDefault="008A4DF8" w:rsidP="00552733">
      <w:pPr>
        <w:jc w:val="both"/>
      </w:pPr>
      <w:r>
        <w:t xml:space="preserve">The suggestion of a WAN </w:t>
      </w:r>
      <w:r w:rsidR="00705A35">
        <w:t xml:space="preserve">and or LAN </w:t>
      </w:r>
      <w:r>
        <w:t>breach would have far</w:t>
      </w:r>
      <w:r w:rsidR="005B441C">
        <w:t>-</w:t>
      </w:r>
      <w:r>
        <w:t>ranging</w:t>
      </w:r>
      <w:r w:rsidR="008F0140">
        <w:t xml:space="preserve"> grave</w:t>
      </w:r>
      <w:r>
        <w:t xml:space="preserve"> consequences for </w:t>
      </w:r>
      <w:r w:rsidR="00326F27">
        <w:t>many patients</w:t>
      </w:r>
      <w:r w:rsidR="005B441C">
        <w:t>,</w:t>
      </w:r>
      <w:r w:rsidR="00326F27">
        <w:t xml:space="preserve"> </w:t>
      </w:r>
      <w:r w:rsidR="005B441C">
        <w:t xml:space="preserve">involving death should network failure or emergency medical treatment be stopped. </w:t>
      </w:r>
      <w:r w:rsidR="00464284">
        <w:t xml:space="preserve">Anderson (2008) highlighted that </w:t>
      </w:r>
      <w:r w:rsidR="00442612">
        <w:t xml:space="preserve">a </w:t>
      </w:r>
      <w:r w:rsidR="00464284">
        <w:t>D</w:t>
      </w:r>
      <w:r w:rsidR="000E5159">
        <w:t>enial</w:t>
      </w:r>
      <w:r w:rsidR="00442612">
        <w:t xml:space="preserve"> of Service (DoS) attack would </w:t>
      </w:r>
      <w:r w:rsidR="008445D0">
        <w:t xml:space="preserve">be significant enough to </w:t>
      </w:r>
      <w:r w:rsidR="00B312E4">
        <w:t>halt</w:t>
      </w:r>
      <w:r w:rsidR="008445D0">
        <w:t xml:space="preserve"> medical </w:t>
      </w:r>
      <w:r w:rsidR="00405F94">
        <w:t>urgent medical treatment</w:t>
      </w:r>
      <w:r w:rsidR="0006518E">
        <w:t>.</w:t>
      </w:r>
      <w:r w:rsidR="00BC4A0E">
        <w:t xml:space="preserve"> </w:t>
      </w:r>
      <w:r w:rsidR="00717FCD">
        <w:t xml:space="preserve">A Distributed Denial of Service (DDoS) attack would shut down services and operations. Severe disruption to services similar to the NHS example in 2017 </w:t>
      </w:r>
      <w:r w:rsidR="004A0F46">
        <w:fldChar w:fldCharType="begin"/>
      </w:r>
      <w:r w:rsidR="002649AF">
        <w:instrText xml:space="preserve"> ADDIN EN.CITE &lt;EndNote&gt;&lt;Cite&gt;&lt;Author&gt;Acronis&lt;/Author&gt;&lt;Year&gt;N.D.&lt;/Year&gt;&lt;RecNum&gt;61&lt;/RecNum&gt;&lt;DisplayText&gt;(Acronis, N.D.)&lt;/DisplayText&gt;&lt;record&gt;&lt;rec-number&gt;61&lt;/rec-number&gt;&lt;foreign-keys&gt;&lt;key app="EN" db-id="sv5f29tti92ftjepp0hv0drj0v9pft29rwa2" timestamp="1632026021" guid="dca29c64-3e14-422b-b76b-e6077758073b"&gt;61&lt;/key&gt;&lt;/foreign-keys&gt;&lt;ref-type name="Web Page"&gt;12&lt;/ref-type&gt;&lt;contributors&gt;&lt;authors&gt;&lt;author&gt;Acronis&lt;/author&gt;&lt;/authors&gt;&lt;/contributors&gt;&lt;titles&gt;&lt;title&gt;The NHS cyber attack&lt;/title&gt;&lt;/titles&gt;&lt;volume&gt;2021&lt;/volume&gt;&lt;number&gt;19 September&lt;/number&gt;&lt;dates&gt;&lt;year&gt;N.D.&lt;/year&gt;&lt;/dates&gt;&lt;urls&gt;&lt;related-urls&gt;&lt;url&gt;https://www.acronis.com/en-sg/articles/nhs-cyber-attack/&lt;/url&gt;&lt;/related-urls&gt;&lt;/urls&gt;&lt;/record&gt;&lt;/Cite&gt;&lt;/EndNote&gt;</w:instrText>
      </w:r>
      <w:r w:rsidR="004A0F46">
        <w:fldChar w:fldCharType="separate"/>
      </w:r>
      <w:r w:rsidR="004A0F46">
        <w:rPr>
          <w:noProof/>
        </w:rPr>
        <w:t>(Acronis, N.D.)</w:t>
      </w:r>
      <w:r w:rsidR="004A0F46">
        <w:fldChar w:fldCharType="end"/>
      </w:r>
      <w:r w:rsidR="00717FCD">
        <w:t xml:space="preserve"> where the </w:t>
      </w:r>
      <w:proofErr w:type="spellStart"/>
      <w:r w:rsidR="00717FCD">
        <w:t>EternalBlue</w:t>
      </w:r>
      <w:proofErr w:type="spellEnd"/>
      <w:r w:rsidR="00717FCD">
        <w:t xml:space="preserve"> software vulnerability shut down </w:t>
      </w:r>
      <w:r w:rsidR="00D46D7F">
        <w:t>processe</w:t>
      </w:r>
      <w:r w:rsidR="00717FCD">
        <w:t xml:space="preserve">s for several days. The NHS were exploited through a ransomware case known as </w:t>
      </w:r>
      <w:r w:rsidR="00EA0A55">
        <w:t>'</w:t>
      </w:r>
      <w:r w:rsidR="00717FCD">
        <w:t>WannaCry</w:t>
      </w:r>
      <w:r w:rsidR="00EA0A55">
        <w:t>"</w:t>
      </w:r>
      <w:r w:rsidR="00717FCD">
        <w:t xml:space="preserve">, which </w:t>
      </w:r>
      <w:r w:rsidR="00CA36A0">
        <w:t>was</w:t>
      </w:r>
      <w:r w:rsidR="00717FCD">
        <w:t xml:space="preserve"> delivered via emails through phishing techniques; once activated can lock and encrypt files until the ransom is provided. Threat actors can use social engineering techniques such as this to cause severe problems for the ASMIS. Anderson (2008) also notes that Man </w:t>
      </w:r>
      <w:proofErr w:type="gramStart"/>
      <w:r w:rsidR="00717FCD">
        <w:t>In</w:t>
      </w:r>
      <w:proofErr w:type="gramEnd"/>
      <w:r w:rsidR="00717FCD">
        <w:t xml:space="preserve"> The Middle</w:t>
      </w:r>
      <w:r w:rsidR="00755892">
        <w:t xml:space="preserve"> (MITM)</w:t>
      </w:r>
      <w:r w:rsidR="00717FCD">
        <w:t xml:space="preserve"> attacks can be exploited through tactics of SYN-flooding. The </w:t>
      </w:r>
      <w:r w:rsidR="00E7298F">
        <w:t xml:space="preserve">SYN-flooding </w:t>
      </w:r>
      <w:r w:rsidR="00717FCD">
        <w:t xml:space="preserve">tactic </w:t>
      </w:r>
      <w:r w:rsidR="00E7298F">
        <w:t xml:space="preserve">is an effective </w:t>
      </w:r>
      <w:r w:rsidR="004F2941">
        <w:t>threat</w:t>
      </w:r>
      <w:r w:rsidR="008D5A1D">
        <w:t>,</w:t>
      </w:r>
      <w:r w:rsidR="004F2941">
        <w:t xml:space="preserve"> particularly as client addresses can be spoofed</w:t>
      </w:r>
      <w:r w:rsidR="003C6F93">
        <w:t>,</w:t>
      </w:r>
      <w:r w:rsidR="008D5A1D">
        <w:t xml:space="preserve"> so the </w:t>
      </w:r>
      <w:r w:rsidR="00717FCD">
        <w:t xml:space="preserve">cybercriminal may gain an opportunity to compromise the network and perform a </w:t>
      </w:r>
      <w:r w:rsidR="00AA4990">
        <w:t>MITM</w:t>
      </w:r>
      <w:r w:rsidR="00717FCD">
        <w:t xml:space="preserve"> attack, </w:t>
      </w:r>
      <w:r w:rsidR="00EF0F2C">
        <w:t>causing</w:t>
      </w:r>
      <w:r w:rsidR="00717FCD">
        <w:t xml:space="preserve"> a data breach. </w:t>
      </w:r>
    </w:p>
    <w:p w14:paraId="7D7B3D5C" w14:textId="7ACC5D39" w:rsidR="0099418C" w:rsidRDefault="00806433" w:rsidP="00552733">
      <w:pPr>
        <w:jc w:val="both"/>
      </w:pPr>
      <w:r>
        <w:t>As highlighted</w:t>
      </w:r>
      <w:r w:rsidR="002A3F06">
        <w:t>,</w:t>
      </w:r>
      <w:r>
        <w:t xml:space="preserve"> the </w:t>
      </w:r>
      <w:proofErr w:type="spellStart"/>
      <w:r>
        <w:t>interp</w:t>
      </w:r>
      <w:r w:rsidR="009D3A65">
        <w:t>rocess</w:t>
      </w:r>
      <w:proofErr w:type="spellEnd"/>
      <w:r w:rsidR="009D3A65">
        <w:t xml:space="preserve"> communication that supports the </w:t>
      </w:r>
      <w:r w:rsidR="00375CF3">
        <w:t xml:space="preserve">collection and accessibility of patient records is a </w:t>
      </w:r>
      <w:r w:rsidR="002A3F06">
        <w:t>valuable</w:t>
      </w:r>
      <w:r w:rsidR="00375CF3">
        <w:t xml:space="preserve"> tool </w:t>
      </w:r>
      <w:r w:rsidR="00615D60">
        <w:t>via the client/server method</w:t>
      </w:r>
      <w:r w:rsidR="002A3F06">
        <w:t>;</w:t>
      </w:r>
      <w:r w:rsidR="00615D60">
        <w:t xml:space="preserve"> </w:t>
      </w:r>
      <w:r w:rsidR="00375CF3">
        <w:t>however</w:t>
      </w:r>
      <w:r w:rsidR="002A3F06">
        <w:t>,</w:t>
      </w:r>
      <w:r w:rsidR="00375CF3">
        <w:t xml:space="preserve"> if there is a printer connected</w:t>
      </w:r>
      <w:r w:rsidR="00EF0F2C">
        <w:t>,</w:t>
      </w:r>
      <w:r w:rsidR="00375CF3">
        <w:t xml:space="preserve"> </w:t>
      </w:r>
      <w:r w:rsidR="0067645F">
        <w:t xml:space="preserve">likely </w:t>
      </w:r>
      <w:r w:rsidR="00EF0F2C">
        <w:t xml:space="preserve">for </w:t>
      </w:r>
      <w:r w:rsidR="0067645F">
        <w:t>printing records</w:t>
      </w:r>
      <w:r w:rsidR="00B22EEA">
        <w:t>, there</w:t>
      </w:r>
      <w:r w:rsidR="008F563D">
        <w:t xml:space="preserve"> is also a problem. Vulnerabilit</w:t>
      </w:r>
      <w:r w:rsidR="00B22EEA">
        <w:t>ies</w:t>
      </w:r>
      <w:r w:rsidR="008F563D">
        <w:t xml:space="preserve"> </w:t>
      </w:r>
      <w:r w:rsidR="00B22EEA">
        <w:t xml:space="preserve">such as the </w:t>
      </w:r>
      <w:proofErr w:type="spellStart"/>
      <w:r w:rsidR="00B22EEA">
        <w:t>PrintNightmare</w:t>
      </w:r>
      <w:proofErr w:type="spellEnd"/>
      <w:r w:rsidR="00B22EEA">
        <w:t xml:space="preserve"> </w:t>
      </w:r>
      <w:r w:rsidR="00B22EEA">
        <w:fldChar w:fldCharType="begin"/>
      </w:r>
      <w:r w:rsidR="002649AF">
        <w:instrText xml:space="preserve"> ADDIN EN.CITE &lt;EndNote&gt;&lt;Cite&gt;&lt;Author&gt;Zarinkhou&lt;/Author&gt;&lt;Year&gt;2021&lt;/Year&gt;&lt;RecNum&gt;62&lt;/RecNum&gt;&lt;DisplayText&gt;(Zarinkhou et al., 2021)&lt;/DisplayText&gt;&lt;record&gt;&lt;rec-number&gt;62&lt;/rec-number&gt;&lt;foreign-keys&gt;&lt;key app="EN" db-id="sv5f29tti92ftjepp0hv0drj0v9pft29rwa2" timestamp="1632027329" guid="ae4f568f-4c6c-4910-b69d-d2f9dba9d6dd"&gt;62&lt;/key&gt;&lt;/foreign-keys&gt;&lt;ref-type name="Web Page"&gt;12&lt;/ref-type&gt;&lt;contributors&gt;&lt;authors&gt;&lt;author&gt;Shlomo Zarinkhou&lt;/author&gt;&lt;author&gt;Haim Nachmias&lt;/author&gt;&lt;author&gt;Oren Biderman&lt;/author&gt;&lt;author&gt;Doron Vazgiel&lt;/author&gt;&lt;/authors&gt;&lt;/contributors&gt;&lt;titles&gt;&lt;title&gt;Demystifying the PrintNightmare Vulnerability&lt;/title&gt;&lt;/titles&gt;&lt;volume&gt;2021&lt;/volume&gt;&lt;number&gt;19 September&lt;/number&gt;&lt;dates&gt;&lt;year&gt;2021&lt;/year&gt;&lt;/dates&gt;&lt;urls&gt;&lt;related-urls&gt;&lt;url&gt;https://www.sygnia.co/demystifying-the-printnightmare-vulnerability&lt;/url&gt;&lt;/related-urls&gt;&lt;/urls&gt;&lt;/record&gt;&lt;/Cite&gt;&lt;/EndNote&gt;</w:instrText>
      </w:r>
      <w:r w:rsidR="00B22EEA">
        <w:fldChar w:fldCharType="separate"/>
      </w:r>
      <w:r w:rsidR="00B22EEA">
        <w:rPr>
          <w:noProof/>
        </w:rPr>
        <w:t>(Zarinkhou et al., 2021)</w:t>
      </w:r>
      <w:r w:rsidR="00B22EEA">
        <w:fldChar w:fldCharType="end"/>
      </w:r>
      <w:r w:rsidR="00B22EEA">
        <w:t xml:space="preserve"> </w:t>
      </w:r>
      <w:r w:rsidR="00C444FE">
        <w:t xml:space="preserve">can allow threat </w:t>
      </w:r>
      <w:r w:rsidR="00C444FE">
        <w:lastRenderedPageBreak/>
        <w:t xml:space="preserve">actors </w:t>
      </w:r>
      <w:r w:rsidR="00584517">
        <w:t>to execute remote code and the ability to gain local system priv</w:t>
      </w:r>
      <w:r w:rsidR="002A3F06">
        <w:t>ile</w:t>
      </w:r>
      <w:r w:rsidR="00655EC0">
        <w:t xml:space="preserve">ges </w:t>
      </w:r>
      <w:r w:rsidR="00EC0D4B">
        <w:fldChar w:fldCharType="begin"/>
      </w:r>
      <w:r w:rsidR="002649AF">
        <w:instrText xml:space="preserve"> ADDIN EN.CITE &lt;EndNote&gt;&lt;Cite&gt;&lt;Author&gt;Abrams&lt;/Author&gt;&lt;Year&gt;2021&lt;/Year&gt;&lt;RecNum&gt;63&lt;/RecNum&gt;&lt;DisplayText&gt;(Abrams, 2021)&lt;/DisplayText&gt;&lt;record&gt;&lt;rec-number&gt;63&lt;/rec-number&gt;&lt;foreign-keys&gt;&lt;key app="EN" db-id="sv5f29tti92ftjepp0hv0drj0v9pft29rwa2" timestamp="1632027784" guid="f943d452-b745-445b-b0f9-3b1d42ea2093"&gt;63&lt;/key&gt;&lt;/foreign-keys&gt;&lt;ref-type name="Web Page"&gt;12&lt;/ref-type&gt;&lt;contributors&gt;&lt;authors&gt;&lt;author&gt;Lawrence Abrams&lt;/author&gt;&lt;/authors&gt;&lt;/contributors&gt;&lt;titles&gt;&lt;title&gt;Microsoft fixes Windows Print Spooler PrintNightmare vulnerability&lt;/title&gt;&lt;/titles&gt;&lt;volume&gt;2021&lt;/volume&gt;&lt;number&gt;19 September&lt;/number&gt;&lt;dates&gt;&lt;year&gt;2021&lt;/year&gt;&lt;/dates&gt;&lt;urls&gt;&lt;related-urls&gt;&lt;url&gt;https://www.bleepingcomputer.com/news/microsoft/microsoft-fixes-windows-print-spooler-printnightmare-vulnerability/#:~:text=In%20June%2C%20a%20security%20researcher,to%20gain%20local%20SYSTEM%20privileges.&lt;/url&gt;&lt;/related-urls&gt;&lt;/urls&gt;&lt;/record&gt;&lt;/Cite&gt;&lt;/EndNote&gt;</w:instrText>
      </w:r>
      <w:r w:rsidR="00EC0D4B">
        <w:fldChar w:fldCharType="separate"/>
      </w:r>
      <w:r w:rsidR="00EC0D4B">
        <w:rPr>
          <w:noProof/>
        </w:rPr>
        <w:t>(Abrams, 2021)</w:t>
      </w:r>
      <w:r w:rsidR="00EC0D4B">
        <w:fldChar w:fldCharType="end"/>
      </w:r>
      <w:r w:rsidR="00EC0D4B">
        <w:t>.</w:t>
      </w:r>
      <w:r w:rsidR="00C444FE">
        <w:t xml:space="preserve"> </w:t>
      </w:r>
    </w:p>
    <w:p w14:paraId="32D5BDBD" w14:textId="3E42ABD5" w:rsidR="00D406B8" w:rsidRDefault="007E2DDA" w:rsidP="002036CF">
      <w:pPr>
        <w:jc w:val="both"/>
      </w:pPr>
      <w:r>
        <w:t xml:space="preserve">Criminal activity </w:t>
      </w:r>
      <w:r w:rsidR="00F62FE1">
        <w:t xml:space="preserve">can be visualised in (Appendix 2.4) whereby see an abuse case model. </w:t>
      </w:r>
      <w:r w:rsidR="00776B77">
        <w:t>In this</w:t>
      </w:r>
      <w:r w:rsidR="00B8541F">
        <w:t xml:space="preserve"> case</w:t>
      </w:r>
      <w:r w:rsidR="00C9072F">
        <w:t>,</w:t>
      </w:r>
      <w:r w:rsidR="00B8541F">
        <w:t xml:space="preserve"> we </w:t>
      </w:r>
      <w:r w:rsidR="0040216A">
        <w:t xml:space="preserve">view </w:t>
      </w:r>
      <w:r w:rsidR="00B8541F">
        <w:t>the threat actor using</w:t>
      </w:r>
      <w:r w:rsidR="0040216A">
        <w:t xml:space="preserve"> </w:t>
      </w:r>
      <w:r w:rsidR="00B8541F">
        <w:t>brute force to gain access to the system. Th</w:t>
      </w:r>
      <w:r w:rsidR="0040216A">
        <w:t>e aim</w:t>
      </w:r>
      <w:r w:rsidR="00B8541F">
        <w:t xml:space="preserve"> could be obtaining </w:t>
      </w:r>
      <w:r w:rsidR="0020089C">
        <w:t xml:space="preserve">admin credentials to infiltrate the system. Repeatedly </w:t>
      </w:r>
      <w:r w:rsidR="00C9072F">
        <w:t>following this method could lead to further disruption</w:t>
      </w:r>
      <w:r w:rsidR="0040216A">
        <w:t>,</w:t>
      </w:r>
      <w:r w:rsidR="00C9072F">
        <w:t xml:space="preserve"> such as a DoS attack</w:t>
      </w:r>
      <w:r w:rsidR="004A0F46">
        <w:t xml:space="preserve"> </w:t>
      </w:r>
      <w:r w:rsidR="004A0F46">
        <w:fldChar w:fldCharType="begin"/>
      </w:r>
      <w:r w:rsidR="002649AF">
        <w:instrText xml:space="preserve"> ADDIN EN.CITE &lt;EndNote&gt;&lt;Cite&gt;&lt;Author&gt;Nsrav&lt;/Author&gt;&lt;Year&gt;N.D.&lt;/Year&gt;&lt;RecNum&gt;64&lt;/RecNum&gt;&lt;DisplayText&gt;(Nsrav, N.D.)&lt;/DisplayText&gt;&lt;record&gt;&lt;rec-number&gt;64&lt;/rec-number&gt;&lt;foreign-keys&gt;&lt;key app="EN" db-id="sv5f29tti92ftjepp0hv0drj0v9pft29rwa2" timestamp="1632033460" guid="7ba15844-400a-495d-a152-8bf62c1fc266"&gt;64&lt;/key&gt;&lt;/foreign-keys&gt;&lt;ref-type name="Web Page"&gt;12&lt;/ref-type&gt;&lt;contributors&gt;&lt;authors&gt;&lt;author&gt;Nsrav&lt;/author&gt;&lt;/authors&gt;&lt;/contributors&gt;&lt;titles&gt;&lt;title&gt;Denial of Service&lt;/title&gt;&lt;/titles&gt;&lt;volume&gt;2021&lt;/volume&gt;&lt;number&gt;19 September&lt;/number&gt;&lt;dates&gt;&lt;year&gt;N.D.&lt;/year&gt;&lt;/dates&gt;&lt;publisher&gt;Open Web Application Security Project&lt;/publisher&gt;&lt;urls&gt;&lt;related-urls&gt;&lt;url&gt;https://owasp.org/www-community/attacks/Denial_of_Service#&lt;/url&gt;&lt;/related-urls&gt;&lt;/urls&gt;&lt;/record&gt;&lt;/Cite&gt;&lt;/EndNote&gt;</w:instrText>
      </w:r>
      <w:r w:rsidR="004A0F46">
        <w:fldChar w:fldCharType="separate"/>
      </w:r>
      <w:r w:rsidR="004A0F46">
        <w:rPr>
          <w:noProof/>
        </w:rPr>
        <w:t>(Nsrav, N.D.)</w:t>
      </w:r>
      <w:r w:rsidR="004A0F46">
        <w:fldChar w:fldCharType="end"/>
      </w:r>
      <w:r w:rsidR="00C9072F">
        <w:t xml:space="preserve">. </w:t>
      </w:r>
      <w:r w:rsidR="00EC74C8">
        <w:t>Concerning</w:t>
      </w:r>
      <w:r w:rsidR="00610AB9">
        <w:t xml:space="preserve"> STRIDE</w:t>
      </w:r>
      <w:r w:rsidR="00EC74C8">
        <w:t>,</w:t>
      </w:r>
      <w:r w:rsidR="000B0DE2">
        <w:t xml:space="preserve"> when considering this UML diagram</w:t>
      </w:r>
      <w:r w:rsidR="00610AB9">
        <w:t>, we can infer spoofing, tampering</w:t>
      </w:r>
      <w:r w:rsidR="000B0DE2">
        <w:t>,</w:t>
      </w:r>
      <w:r w:rsidR="00610AB9">
        <w:t xml:space="preserve"> elevation of p</w:t>
      </w:r>
      <w:r w:rsidR="00C964C8">
        <w:t>rivilege and denial of se</w:t>
      </w:r>
      <w:r w:rsidR="00EC74C8">
        <w:t>r</w:t>
      </w:r>
      <w:r w:rsidR="00C964C8">
        <w:t xml:space="preserve">vice are all threat elements </w:t>
      </w:r>
      <w:r w:rsidR="00EC74C8">
        <w:t>that affect the CIA triad.</w:t>
      </w:r>
      <w:r w:rsidR="007F54FF">
        <w:t xml:space="preserve"> Spoofing </w:t>
      </w:r>
      <w:r w:rsidR="00F32F8D">
        <w:t xml:space="preserve">would </w:t>
      </w:r>
      <w:r w:rsidR="00852566">
        <w:t>employ</w:t>
      </w:r>
      <w:r w:rsidR="007F54FF">
        <w:t xml:space="preserve"> fake </w:t>
      </w:r>
      <w:r w:rsidR="00E02730">
        <w:t xml:space="preserve">IP </w:t>
      </w:r>
      <w:r w:rsidR="007F54FF">
        <w:t>address</w:t>
      </w:r>
      <w:r w:rsidR="00E41927">
        <w:t>es</w:t>
      </w:r>
      <w:r w:rsidR="007F54FF">
        <w:t xml:space="preserve"> or </w:t>
      </w:r>
      <w:r w:rsidR="00E02730">
        <w:t>credent</w:t>
      </w:r>
      <w:r w:rsidR="00F32F8D">
        <w:t>ials</w:t>
      </w:r>
      <w:r w:rsidR="007F54FF">
        <w:t xml:space="preserve"> to</w:t>
      </w:r>
      <w:r w:rsidR="008C566B">
        <w:t xml:space="preserve"> gain access threatening authentication</w:t>
      </w:r>
      <w:r w:rsidR="00FE555C">
        <w:t>;</w:t>
      </w:r>
      <w:r w:rsidR="008C566B">
        <w:t xml:space="preserve"> Tampering </w:t>
      </w:r>
      <w:r w:rsidR="00F32F8D">
        <w:t>would</w:t>
      </w:r>
      <w:r w:rsidR="008C566B">
        <w:t xml:space="preserve"> </w:t>
      </w:r>
      <w:r w:rsidR="00B23E18">
        <w:t>be</w:t>
      </w:r>
      <w:r w:rsidR="008C566B">
        <w:t xml:space="preserve"> </w:t>
      </w:r>
      <w:r w:rsidR="00F32F8D">
        <w:t>editing or deletion of medical</w:t>
      </w:r>
      <w:r w:rsidR="008C566B">
        <w:t xml:space="preserve"> data </w:t>
      </w:r>
      <w:r w:rsidR="00FE555C">
        <w:t>records;</w:t>
      </w:r>
      <w:r w:rsidR="00F31340">
        <w:t xml:space="preserve"> </w:t>
      </w:r>
      <w:r w:rsidR="000B3205">
        <w:t xml:space="preserve">Denial of Service </w:t>
      </w:r>
      <w:r w:rsidR="00F32F8D">
        <w:t>could</w:t>
      </w:r>
      <w:r w:rsidR="000B3205">
        <w:t xml:space="preserve"> </w:t>
      </w:r>
      <w:r w:rsidR="00E81C0C">
        <w:t xml:space="preserve">occur by the </w:t>
      </w:r>
      <w:r w:rsidR="000B3205">
        <w:t>flood</w:t>
      </w:r>
      <w:r w:rsidR="00E81C0C">
        <w:t>ing</w:t>
      </w:r>
      <w:r w:rsidR="000B3205">
        <w:t xml:space="preserve"> </w:t>
      </w:r>
      <w:r w:rsidR="00E81C0C">
        <w:t>of</w:t>
      </w:r>
      <w:r w:rsidR="000B3205">
        <w:t xml:space="preserve"> TCP communication requests to overwhelm the server; </w:t>
      </w:r>
      <w:r w:rsidR="006370AE">
        <w:t>Elevatio</w:t>
      </w:r>
      <w:r w:rsidR="00AF62BC">
        <w:t>n</w:t>
      </w:r>
      <w:r w:rsidR="006370AE">
        <w:t xml:space="preserve"> of privilege </w:t>
      </w:r>
      <w:r w:rsidR="00E81C0C">
        <w:t xml:space="preserve">would occur </w:t>
      </w:r>
      <w:r w:rsidR="006370AE">
        <w:t xml:space="preserve">through gaining authorisation to levels of </w:t>
      </w:r>
      <w:r w:rsidR="00AF62BC">
        <w:t xml:space="preserve">restricted </w:t>
      </w:r>
      <w:r w:rsidR="006370AE">
        <w:t>access</w:t>
      </w:r>
      <w:r w:rsidR="000B3205">
        <w:t>.</w:t>
      </w:r>
    </w:p>
    <w:p w14:paraId="1EC6EF76" w14:textId="77777777" w:rsidR="00223F42" w:rsidRDefault="00223F42" w:rsidP="002036CF">
      <w:pPr>
        <w:jc w:val="both"/>
      </w:pPr>
    </w:p>
    <w:p w14:paraId="62548571" w14:textId="2676FFDE" w:rsidR="002D1E15" w:rsidRPr="00492D44" w:rsidRDefault="00223F42" w:rsidP="002036CF">
      <w:pPr>
        <w:jc w:val="both"/>
        <w:rPr>
          <w:b/>
          <w:bCs/>
        </w:rPr>
      </w:pPr>
      <w:r w:rsidRPr="00492D44">
        <w:rPr>
          <w:b/>
          <w:bCs/>
        </w:rPr>
        <w:t xml:space="preserve">DISCUSSION: </w:t>
      </w:r>
      <w:r w:rsidRPr="00492D44">
        <w:rPr>
          <w:b/>
          <w:bCs/>
        </w:rPr>
        <w:t>SOFTWARE</w:t>
      </w:r>
    </w:p>
    <w:p w14:paraId="16A8CBBA" w14:textId="15474F82" w:rsidR="00605831" w:rsidRDefault="00831C24" w:rsidP="002036CF">
      <w:pPr>
        <w:jc w:val="both"/>
      </w:pPr>
      <w:r>
        <w:t>The s</w:t>
      </w:r>
      <w:r w:rsidR="006206EF">
        <w:t>oftware provides many ben</w:t>
      </w:r>
      <w:r w:rsidR="00914260">
        <w:t>efits for</w:t>
      </w:r>
      <w:r w:rsidR="00FC0ADB">
        <w:t xml:space="preserve"> ASMIS. </w:t>
      </w:r>
      <w:r w:rsidR="008236D7">
        <w:t>As indicated by Anderson (2</w:t>
      </w:r>
      <w:r w:rsidR="00D15003">
        <w:t>00</w:t>
      </w:r>
      <w:r w:rsidR="00307DAF">
        <w:t>8)</w:t>
      </w:r>
      <w:r w:rsidR="002D1E15">
        <w:t>,</w:t>
      </w:r>
      <w:r w:rsidR="00307DAF">
        <w:t xml:space="preserve"> patient records </w:t>
      </w:r>
      <w:r w:rsidR="006973FA">
        <w:t>can be ano</w:t>
      </w:r>
      <w:r w:rsidR="002D1E15">
        <w:t>nym</w:t>
      </w:r>
      <w:r w:rsidR="00071736">
        <w:t xml:space="preserve">ised </w:t>
      </w:r>
      <w:proofErr w:type="gramStart"/>
      <w:r w:rsidR="00A94A08">
        <w:t>through the use of</w:t>
      </w:r>
      <w:proofErr w:type="gramEnd"/>
      <w:r w:rsidR="00A94A08">
        <w:t xml:space="preserve"> encryption. T</w:t>
      </w:r>
      <w:r w:rsidR="005D41D5">
        <w:t xml:space="preserve">his can be very useful </w:t>
      </w:r>
      <w:r w:rsidR="002D1E15">
        <w:t>to protect sensitive data, and</w:t>
      </w:r>
      <w:r w:rsidR="005D41D5">
        <w:t xml:space="preserve"> </w:t>
      </w:r>
      <w:r w:rsidR="00470ABB">
        <w:t>the data could be used for medical research in the future if ano</w:t>
      </w:r>
      <w:r w:rsidR="002D1E15">
        <w:t>nym</w:t>
      </w:r>
      <w:r w:rsidR="00470ABB">
        <w:t>ised</w:t>
      </w:r>
      <w:r w:rsidR="00D82607">
        <w:t xml:space="preserve">, which is helpful </w:t>
      </w:r>
      <w:r w:rsidR="00480A5B">
        <w:t>for data confidentiality protection</w:t>
      </w:r>
      <w:r>
        <w:t>. The</w:t>
      </w:r>
      <w:r w:rsidR="002D0BEE">
        <w:t xml:space="preserve"> </w:t>
      </w:r>
      <w:r w:rsidR="002649AF">
        <w:t xml:space="preserve">fundamental principles should be that </w:t>
      </w:r>
      <w:r w:rsidR="002D0BEE">
        <w:t xml:space="preserve">encryption keys </w:t>
      </w:r>
      <w:r w:rsidR="00ED2A4F">
        <w:t>should</w:t>
      </w:r>
      <w:r w:rsidR="002D0BEE">
        <w:t xml:space="preserve"> be kept secret, not open to modification, </w:t>
      </w:r>
      <w:r w:rsidR="004656C7">
        <w:t>appropriate length</w:t>
      </w:r>
      <w:r w:rsidR="002649AF">
        <w:t xml:space="preserve"> such as AES-192</w:t>
      </w:r>
      <w:r w:rsidR="004656C7">
        <w:t xml:space="preserve"> and </w:t>
      </w:r>
      <w:r w:rsidR="002649AF">
        <w:t xml:space="preserve">encrypt all copies of data </w:t>
      </w:r>
      <w:r w:rsidR="002649AF">
        <w:fldChar w:fldCharType="begin"/>
      </w:r>
      <w:r w:rsidR="009738A5">
        <w:instrText xml:space="preserve"> ADDIN EN.CITE &lt;EndNote&gt;&lt;Cite&gt;&lt;Author&gt;Stine&lt;/Author&gt;&lt;Year&gt;2011&lt;/Year&gt;&lt;RecNum&gt;95&lt;/RecNum&gt;&lt;DisplayText&gt;(Stine &amp;amp; Dang, 2011)&lt;/DisplayText&gt;&lt;record&gt;&lt;rec-number&gt;95&lt;/rec-number&gt;&lt;foreign-keys&gt;&lt;key app="EN" db-id="sv5f29tti92ftjepp0hv0drj0v9pft29rwa2" timestamp="1633063071" guid="5aa877d6-0b41-41ad-9f54-ae98f5ce6559"&gt;95&lt;/key&gt;&lt;/foreign-keys&gt;&lt;ref-type name="Journal Article"&gt;17&lt;/ref-type&gt;&lt;contributors&gt;&lt;authors&gt;&lt;author&gt;Stine, Kevin&lt;/author&gt;&lt;author&gt;Dang, Quynh&lt;/author&gt;&lt;/authors&gt;&lt;/contributors&gt;&lt;titles&gt;&lt;title&gt;Encryption basics&lt;/title&gt;&lt;secondary-title&gt;Journal of AHIMA&lt;/secondary-title&gt;&lt;/titles&gt;&lt;periodical&gt;&lt;full-title&gt;Journal of AHIMA&lt;/full-title&gt;&lt;/periodical&gt;&lt;pages&gt;44-46&lt;/pages&gt;&lt;volume&gt;82&lt;/volume&gt;&lt;number&gt;5&lt;/number&gt;&lt;dates&gt;&lt;year&gt;2011&lt;/year&gt;&lt;/dates&gt;&lt;urls&gt;&lt;/urls&gt;&lt;/record&gt;&lt;/Cite&gt;&lt;/EndNote&gt;</w:instrText>
      </w:r>
      <w:r w:rsidR="002649AF">
        <w:fldChar w:fldCharType="separate"/>
      </w:r>
      <w:r w:rsidR="009738A5">
        <w:rPr>
          <w:noProof/>
        </w:rPr>
        <w:t>(Stine &amp; Dang, 2011)</w:t>
      </w:r>
      <w:r w:rsidR="002649AF">
        <w:fldChar w:fldCharType="end"/>
      </w:r>
      <w:r w:rsidR="002649AF">
        <w:t xml:space="preserve">. </w:t>
      </w:r>
      <w:r w:rsidR="009A47DE">
        <w:t xml:space="preserve">Whilst providers opt </w:t>
      </w:r>
      <w:r w:rsidR="004D78E9">
        <w:t>for encr</w:t>
      </w:r>
      <w:r w:rsidR="002649AF">
        <w:t>yption</w:t>
      </w:r>
      <w:r w:rsidR="00ED2A4F">
        <w:t>;</w:t>
      </w:r>
      <w:r w:rsidR="002649AF">
        <w:t xml:space="preserve"> i</w:t>
      </w:r>
      <w:r w:rsidR="001A4EF9">
        <w:t xml:space="preserve">t </w:t>
      </w:r>
      <w:r w:rsidR="00ED2A4F">
        <w:t xml:space="preserve">does </w:t>
      </w:r>
      <w:r w:rsidR="001A4EF9">
        <w:t xml:space="preserve">not always consider a </w:t>
      </w:r>
      <w:r w:rsidR="00ED2A4F">
        <w:t>complete</w:t>
      </w:r>
      <w:r w:rsidR="001A4EF9">
        <w:t xml:space="preserve"> proof method due to human factors. </w:t>
      </w:r>
      <w:r w:rsidR="00567EB5">
        <w:t xml:space="preserve">Access control is </w:t>
      </w:r>
      <w:r w:rsidR="00ED2A4F">
        <w:t>essential</w:t>
      </w:r>
      <w:r w:rsidR="00567EB5">
        <w:t xml:space="preserve"> as staff could </w:t>
      </w:r>
      <w:r w:rsidR="004A3F4A">
        <w:t>leak encryption keys due to negligence or malicious efforts</w:t>
      </w:r>
      <w:r w:rsidR="00ED2A4F">
        <w:t>,</w:t>
      </w:r>
      <w:r w:rsidR="004A3F4A">
        <w:t xml:space="preserve"> which would render the security measure useless </w:t>
      </w:r>
      <w:r w:rsidR="004A3F4A">
        <w:fldChar w:fldCharType="begin"/>
      </w:r>
      <w:r w:rsidR="008B6340">
        <w:instrText xml:space="preserve"> ADDIN EN.CITE &lt;EndNote&gt;&lt;Cite&gt;&lt;Author&gt;Miller&lt;/Author&gt;&lt;Year&gt;2011&lt;/Year&gt;&lt;RecNum&gt;96&lt;/RecNum&gt;&lt;DisplayText&gt;(Miller &amp;amp; Tucker, 2011)&lt;/DisplayText&gt;&lt;record&gt;&lt;rec-number&gt;96&lt;/rec-number&gt;&lt;foreign-keys&gt;&lt;key app="EN" db-id="sv5f29tti92ftjepp0hv0drj0v9pft29rwa2" timestamp="1633063727" guid="55b9f5ca-9d44-4625-9aae-77f3d71b3130"&gt;96&lt;/key&gt;&lt;/foreign-keys&gt;&lt;ref-type name="Journal Article"&gt;17&lt;/ref-type&gt;&lt;contributors&gt;&lt;authors&gt;&lt;author&gt;Miller, Amalia R.&lt;/author&gt;&lt;author&gt;Tucker, Catherine E.&lt;/author&gt;&lt;/authors&gt;&lt;/contributors&gt;&lt;titles&gt;&lt;title&gt;Encryption and the loss of patient data&lt;/title&gt;&lt;secondary-title&gt;Journal of Policy Analysis and Management&lt;/secondary-title&gt;&lt;/titles&gt;&lt;periodical&gt;&lt;full-title&gt;Journal of Policy Analysis and Management&lt;/full-title&gt;&lt;/periodical&gt;&lt;pages&gt;534-556&lt;/pages&gt;&lt;volume&gt;30&lt;/volume&gt;&lt;number&gt;3&lt;/number&gt;&lt;dates&gt;&lt;year&gt;2011&lt;/year&gt;&lt;/dates&gt;&lt;publisher&gt;Wiley&lt;/publisher&gt;&lt;isbn&gt;0276-8739&lt;/isbn&gt;&lt;urls&gt;&lt;related-urls&gt;&lt;url&gt;https://dx.doi.org/10.1002/pam.20590&lt;/url&gt;&lt;/related-urls&gt;&lt;/urls&gt;&lt;electronic-resource-num&gt;10.1002/pam.20590&lt;/electronic-resource-num&gt;&lt;/record&gt;&lt;/Cite&gt;&lt;/EndNote&gt;</w:instrText>
      </w:r>
      <w:r w:rsidR="004A3F4A">
        <w:fldChar w:fldCharType="separate"/>
      </w:r>
      <w:r w:rsidR="004A3F4A">
        <w:rPr>
          <w:noProof/>
        </w:rPr>
        <w:t>(Miller &amp; Tucker, 2011)</w:t>
      </w:r>
      <w:r w:rsidR="004A3F4A">
        <w:fldChar w:fldCharType="end"/>
      </w:r>
      <w:r w:rsidR="004A3F4A">
        <w:t>.</w:t>
      </w:r>
      <w:r w:rsidR="008F7FAF">
        <w:t xml:space="preserve"> Therefore</w:t>
      </w:r>
      <w:r w:rsidR="00ED2A4F">
        <w:t>,</w:t>
      </w:r>
      <w:r w:rsidR="008F7FAF">
        <w:t xml:space="preserve"> </w:t>
      </w:r>
      <w:r w:rsidR="00875B13">
        <w:t xml:space="preserve">medical research </w:t>
      </w:r>
      <w:r w:rsidR="00875B13">
        <w:lastRenderedPageBreak/>
        <w:t xml:space="preserve">can become more costly </w:t>
      </w:r>
      <w:r w:rsidR="00875B13">
        <w:fldChar w:fldCharType="begin"/>
      </w:r>
      <w:r w:rsidR="00875B13">
        <w:instrText xml:space="preserve"> ADDIN EN.CITE &lt;EndNote&gt;&lt;Cite&gt;&lt;Author&gt;Anderson&lt;/Author&gt;&lt;Year&gt;2008&lt;/Year&gt;&lt;RecNum&gt;13&lt;/RecNum&gt;&lt;DisplayText&gt;(Anderson, 2008)&lt;/DisplayText&gt;&lt;record&gt;&lt;rec-number&gt;13&lt;/rec-number&gt;&lt;foreign-keys&gt;&lt;key app="EN" db-id="sv5f29tti92ftjepp0hv0drj0v9pft29rwa2" timestamp="1628756842" guid="c0d03b73-f828-46b5-859a-fd0094c58a03"&gt;13&lt;/key&gt;&lt;/foreign-keys&gt;&lt;ref-type name="Book"&gt;6&lt;/ref-type&gt;&lt;contributors&gt;&lt;authors&gt;&lt;author&gt;Anderson, Ross&lt;/author&gt;&lt;/authors&gt;&lt;/contributors&gt;&lt;titles&gt;&lt;title&gt;Security Engineering: A Guide to Building Dependable Distributed Systems&lt;/title&gt;&lt;/titles&gt;&lt;edition&gt;2nd&lt;/edition&gt;&lt;dates&gt;&lt;year&gt;2008&lt;/year&gt;&lt;/dates&gt;&lt;pub-location&gt;Indianapolis, USA.&lt;/pub-location&gt;&lt;publisher&gt;Wiley&lt;/publisher&gt;&lt;urls&gt;&lt;related-urls&gt;&lt;url&gt;https://www.cl.cam.ac.uk/~rja14/book.html&lt;/url&gt;&lt;/related-urls&gt;&lt;/urls&gt;&lt;/record&gt;&lt;/Cite&gt;&lt;/EndNote&gt;</w:instrText>
      </w:r>
      <w:r w:rsidR="00875B13">
        <w:fldChar w:fldCharType="separate"/>
      </w:r>
      <w:r w:rsidR="00875B13">
        <w:rPr>
          <w:noProof/>
        </w:rPr>
        <w:t>(Anderson, 2008)</w:t>
      </w:r>
      <w:r w:rsidR="00875B13">
        <w:fldChar w:fldCharType="end"/>
      </w:r>
      <w:r w:rsidR="00875B13">
        <w:t xml:space="preserve"> </w:t>
      </w:r>
      <w:r w:rsidR="0056234D">
        <w:t xml:space="preserve">for recovery or further preventative measures. </w:t>
      </w:r>
    </w:p>
    <w:p w14:paraId="515760A3" w14:textId="79639771" w:rsidR="00197B13" w:rsidRDefault="00F06F57" w:rsidP="002036CF">
      <w:pPr>
        <w:jc w:val="both"/>
      </w:pPr>
      <w:r>
        <w:t>Software can support eff</w:t>
      </w:r>
      <w:r w:rsidR="008C694A">
        <w:t>ic</w:t>
      </w:r>
      <w:r>
        <w:t>iency and eas</w:t>
      </w:r>
      <w:r w:rsidR="007332D2">
        <w:t>y</w:t>
      </w:r>
      <w:r>
        <w:t xml:space="preserve"> accessibility. </w:t>
      </w:r>
      <w:r w:rsidR="00197B13">
        <w:t xml:space="preserve">Web-based </w:t>
      </w:r>
      <w:r w:rsidR="00584DD1">
        <w:t>application</w:t>
      </w:r>
      <w:r w:rsidR="002774BA">
        <w:t>s can support</w:t>
      </w:r>
      <w:r w:rsidR="00047F11">
        <w:t xml:space="preserve"> patient data and drug directories </w:t>
      </w:r>
      <w:r w:rsidR="00B0673E">
        <w:t>being accessible from home for doctors</w:t>
      </w:r>
      <w:r w:rsidR="008C694A">
        <w:t>. A</w:t>
      </w:r>
      <w:r w:rsidR="00FE03CF">
        <w:t>lso</w:t>
      </w:r>
      <w:r w:rsidR="008C694A">
        <w:t>,</w:t>
      </w:r>
      <w:r w:rsidR="00FE03CF">
        <w:t xml:space="preserve"> functionality can all</w:t>
      </w:r>
      <w:r w:rsidR="00CC5B8D">
        <w:t>ow</w:t>
      </w:r>
      <w:r w:rsidR="00FE03CF">
        <w:t xml:space="preserve"> medical staff to focus on their specialism</w:t>
      </w:r>
      <w:r w:rsidR="008C694A">
        <w:t>,</w:t>
      </w:r>
      <w:r w:rsidR="00FE03CF">
        <w:t xml:space="preserve"> </w:t>
      </w:r>
      <w:r w:rsidR="008B6340">
        <w:t xml:space="preserve">so the quality </w:t>
      </w:r>
      <w:r w:rsidR="008C694A">
        <w:t>of</w:t>
      </w:r>
      <w:r w:rsidR="008B6340">
        <w:t xml:space="preserve"> care is not compromised. </w:t>
      </w:r>
      <w:r w:rsidR="004C5A90">
        <w:t>S</w:t>
      </w:r>
      <w:r w:rsidR="008B6340">
        <w:t xml:space="preserve">oftware technology can improve overall performance </w:t>
      </w:r>
      <w:r w:rsidR="008B6340">
        <w:fldChar w:fldCharType="begin"/>
      </w:r>
      <w:r w:rsidR="008B6340">
        <w:instrText xml:space="preserve"> ADDIN EN.CITE &lt;EndNote&gt;&lt;Cite&gt;&lt;Author&gt;AlHajeri&lt;/Author&gt;&lt;Year&gt;2021&lt;/Year&gt;&lt;RecNum&gt;51&lt;/RecNum&gt;&lt;DisplayText&gt;(AlHajeri et al., 2021)&lt;/DisplayText&gt;&lt;record&gt;&lt;rec-number&gt;51&lt;/rec-number&gt;&lt;foreign-keys&gt;&lt;key app="EN" db-id="sv5f29tti92ftjepp0hv0drj0v9pft29rwa2" timestamp="1631351401" guid="c93870c2-bfaa-4df1-a918-fd6a733a606c"&gt;51&lt;/key&gt;&lt;/foreign-keys&gt;&lt;ref-type name="Book Section"&gt;5&lt;/ref-type&gt;&lt;contributors&gt;&lt;authors&gt;&lt;author&gt;AlHajeri, Khulood Khalid&lt;/author&gt;&lt;author&gt;AL-Hashimi, Mukhtar&lt;/author&gt;&lt;author&gt;Badawi, Sherine&lt;/author&gt;&lt;author&gt;Hamdan, Allam&lt;/author&gt;&lt;/authors&gt;&lt;secondary-authors&gt;&lt;author&gt;Hamdan, Allam&lt;/author&gt;&lt;author&gt;Hassanien, Aboul Ella&lt;/author&gt;&lt;author&gt;Khamis, Reem&lt;/author&gt;&lt;author&gt;Alareeni, Bahaaeddin&lt;/author&gt;&lt;author&gt;Razzaque, Anjum&lt;/author&gt;&lt;author&gt;Awwad, Bahaa&lt;/author&gt;&lt;/secondary-authors&gt;&lt;/contributors&gt;&lt;titles&gt;&lt;title&gt;The Impact of the Online Patient Appointment System on the Quality of Health and Medical Services&lt;/title&gt;&lt;secondary-title&gt;Applications of Artificial Intelligence in Business, Education and Healthcare&lt;/secondary-title&gt;&lt;/titles&gt;&lt;pages&gt;239-253&lt;/pages&gt;&lt;dates&gt;&lt;year&gt;2021&lt;/year&gt;&lt;/dates&gt;&lt;pub-location&gt;Cham&lt;/pub-location&gt;&lt;publisher&gt;Springer International Publishing&lt;/publisher&gt;&lt;isbn&gt;978-3-030-72080-3&lt;/isbn&gt;&lt;label&gt;AlHajeri2021&lt;/label&gt;&lt;urls&gt;&lt;related-urls&gt;&lt;url&gt;https://doi.org/10.1007/978-3-030-72080-3_14&lt;/url&gt;&lt;/related-urls&gt;&lt;/urls&gt;&lt;electronic-resource-num&gt;10.1007/978-3-030-72080-3_14&lt;/electronic-resource-num&gt;&lt;/record&gt;&lt;/Cite&gt;&lt;/EndNote&gt;</w:instrText>
      </w:r>
      <w:r w:rsidR="008B6340">
        <w:fldChar w:fldCharType="separate"/>
      </w:r>
      <w:r w:rsidR="008B6340">
        <w:rPr>
          <w:noProof/>
        </w:rPr>
        <w:t>(AlHajeri et al., 2021)</w:t>
      </w:r>
      <w:r w:rsidR="008B6340">
        <w:fldChar w:fldCharType="end"/>
      </w:r>
      <w:r w:rsidR="00E167A9">
        <w:t xml:space="preserve">. In contrast, accessibility </w:t>
      </w:r>
      <w:r w:rsidR="008C694A">
        <w:t>raises concerns about whether the drug directories are exactly accurate as published by health boards and if doctors have suitable authentication methods and encryption tools</w:t>
      </w:r>
      <w:r w:rsidR="00A86BA8">
        <w:t xml:space="preserve"> to view data from their own homes </w:t>
      </w:r>
      <w:r w:rsidR="00A86BA8">
        <w:fldChar w:fldCharType="begin"/>
      </w:r>
      <w:r w:rsidR="00A86BA8">
        <w:instrText xml:space="preserve"> ADDIN EN.CITE &lt;EndNote&gt;&lt;Cite&gt;&lt;Author&gt;Anderson&lt;/Author&gt;&lt;Year&gt;2008&lt;/Year&gt;&lt;RecNum&gt;13&lt;/RecNum&gt;&lt;DisplayText&gt;(Anderson, 2008)&lt;/DisplayText&gt;&lt;record&gt;&lt;rec-number&gt;13&lt;/rec-number&gt;&lt;foreign-keys&gt;&lt;key app="EN" db-id="sv5f29tti92ftjepp0hv0drj0v9pft29rwa2" timestamp="1628756842" guid="c0d03b73-f828-46b5-859a-fd0094c58a03"&gt;13&lt;/key&gt;&lt;/foreign-keys&gt;&lt;ref-type name="Book"&gt;6&lt;/ref-type&gt;&lt;contributors&gt;&lt;authors&gt;&lt;author&gt;Anderson, Ross&lt;/author&gt;&lt;/authors&gt;&lt;/contributors&gt;&lt;titles&gt;&lt;title&gt;Security Engineering: A Guide to Building Dependable Distributed Systems&lt;/title&gt;&lt;/titles&gt;&lt;edition&gt;2nd&lt;/edition&gt;&lt;dates&gt;&lt;year&gt;2008&lt;/year&gt;&lt;/dates&gt;&lt;pub-location&gt;Indianapolis, USA.&lt;/pub-location&gt;&lt;publisher&gt;Wiley&lt;/publisher&gt;&lt;urls&gt;&lt;related-urls&gt;&lt;url&gt;https://www.cl.cam.ac.uk/~rja14/book.html&lt;/url&gt;&lt;/related-urls&gt;&lt;/urls&gt;&lt;/record&gt;&lt;/Cite&gt;&lt;/EndNote&gt;</w:instrText>
      </w:r>
      <w:r w:rsidR="00A86BA8">
        <w:fldChar w:fldCharType="separate"/>
      </w:r>
      <w:r w:rsidR="00A86BA8">
        <w:rPr>
          <w:noProof/>
        </w:rPr>
        <w:t>(Anderson, 2008)</w:t>
      </w:r>
      <w:r w:rsidR="00A86BA8">
        <w:fldChar w:fldCharType="end"/>
      </w:r>
      <w:r w:rsidR="00A86BA8">
        <w:t xml:space="preserve">. </w:t>
      </w:r>
    </w:p>
    <w:p w14:paraId="1917C99F" w14:textId="530BFED0" w:rsidR="00605831" w:rsidRDefault="005041FC" w:rsidP="002036CF">
      <w:pPr>
        <w:jc w:val="both"/>
      </w:pPr>
      <w:r>
        <w:t xml:space="preserve">We can consider the behaviour of the cybercriminal in a sequence diagram </w:t>
      </w:r>
      <w:r>
        <w:fldChar w:fldCharType="begin"/>
      </w:r>
      <w:r>
        <w:instrText xml:space="preserve"> ADDIN EN.CITE &lt;EndNote&gt;&lt;Cite&gt;&lt;Author&gt;Ambler&lt;/Author&gt;&lt;Year&gt;2005&lt;/Year&gt;&lt;RecNum&gt;23&lt;/RecNum&gt;&lt;DisplayText&gt;(Ambler, 2005)&lt;/DisplayText&gt;&lt;record&gt;&lt;rec-number&gt;23&lt;/rec-number&gt;&lt;foreign-keys&gt;&lt;key app="EN" db-id="sv5f29tti92ftjepp0hv0drj0v9pft29rwa2" timestamp="1628769662" guid="fd6b6ee7-e7b2-495d-9eb3-41aba2ca45c3"&gt;23&lt;/key&gt;&lt;/foreign-keys&gt;&lt;ref-type name="Book"&gt;6&lt;/ref-type&gt;&lt;contributors&gt;&lt;authors&gt;&lt;author&gt;Scott W. Ambler&lt;/author&gt;&lt;/authors&gt;&lt;/contributors&gt;&lt;titles&gt;&lt;title&gt;The Elements of UML(TM) 2.0 Style&lt;/title&gt;&lt;/titles&gt;&lt;dates&gt;&lt;year&gt;2005&lt;/year&gt;&lt;/dates&gt;&lt;publisher&gt;Cambridge University Press&lt;/publisher&gt;&lt;isbn&gt;0521616786&lt;/isbn&gt;&lt;urls&gt;&lt;/urls&gt;&lt;electronic-resource-num&gt;10.1017/CBO9780511817533&lt;/electronic-resource-num&gt;&lt;/record&gt;&lt;/Cite&gt;&lt;/EndNote&gt;</w:instrText>
      </w:r>
      <w:r>
        <w:fldChar w:fldCharType="separate"/>
      </w:r>
      <w:r>
        <w:rPr>
          <w:noProof/>
        </w:rPr>
        <w:t>(Ambler, 2005)</w:t>
      </w:r>
      <w:r>
        <w:fldChar w:fldCharType="end"/>
      </w:r>
      <w:r>
        <w:t xml:space="preserve"> in (Appendix 2.2) and understand the extent of the threat posed. The cybercriminal would use the brute force method and hope to pass the authentication stage as the administrator, patient or personnel. </w:t>
      </w:r>
      <w:r w:rsidR="005C7953">
        <w:t>When considering STRIDE</w:t>
      </w:r>
      <w:r w:rsidR="00C02966">
        <w:t>,</w:t>
      </w:r>
      <w:r w:rsidR="005C7953">
        <w:t xml:space="preserve"> we can deduce </w:t>
      </w:r>
      <w:r w:rsidR="004B6E41">
        <w:t>that STI</w:t>
      </w:r>
      <w:r w:rsidR="00A830F4">
        <w:t>DE all can be threats</w:t>
      </w:r>
      <w:r w:rsidR="00C02966">
        <w:t xml:space="preserve"> when referring to (Appendix 2.2)</w:t>
      </w:r>
      <w:r w:rsidR="00A830F4">
        <w:t>.</w:t>
      </w:r>
      <w:r w:rsidR="00CF35C3">
        <w:t xml:space="preserve"> </w:t>
      </w:r>
      <w:r w:rsidR="00831C24">
        <w:t>This sequence diagram shows</w:t>
      </w:r>
      <w:r w:rsidR="00CF35C3">
        <w:t xml:space="preserve"> that the inbuilt design would </w:t>
      </w:r>
      <w:r w:rsidR="00293C88">
        <w:t>deny</w:t>
      </w:r>
      <w:r w:rsidR="00CF35C3">
        <w:t xml:space="preserve"> the </w:t>
      </w:r>
      <w:r w:rsidR="00293C88">
        <w:t>cybercriminal at the authorisation stage. However</w:t>
      </w:r>
      <w:r w:rsidR="00FB2F67">
        <w:t>,</w:t>
      </w:r>
      <w:r w:rsidR="00293C88">
        <w:t xml:space="preserve"> </w:t>
      </w:r>
      <w:r w:rsidR="00831C24">
        <w:t>suppose a threat actor was successful in gaining access through spoofing to achieve authentication. In that case, w</w:t>
      </w:r>
      <w:r w:rsidR="00DF2532">
        <w:t xml:space="preserve">e could see </w:t>
      </w:r>
      <w:r w:rsidR="00C06F77">
        <w:t>SQL injection attack</w:t>
      </w:r>
      <w:r w:rsidR="008C694A">
        <w:t>s</w:t>
      </w:r>
      <w:r w:rsidR="00FB2C29">
        <w:t xml:space="preserve"> on </w:t>
      </w:r>
      <w:r w:rsidR="00DF2532">
        <w:t xml:space="preserve">the </w:t>
      </w:r>
      <w:r w:rsidR="00FB2C29">
        <w:t>database</w:t>
      </w:r>
      <w:r w:rsidR="00831C24">
        <w:t>,</w:t>
      </w:r>
      <w:r w:rsidR="00D257E6">
        <w:t xml:space="preserve"> which</w:t>
      </w:r>
      <w:r w:rsidR="00FB2C29">
        <w:t xml:space="preserve"> are </w:t>
      </w:r>
      <w:r w:rsidR="00D257E6">
        <w:t>common medical attacks</w:t>
      </w:r>
      <w:r w:rsidR="00FB2C29">
        <w:t xml:space="preserve"> </w:t>
      </w:r>
      <w:r w:rsidR="00FB2C29">
        <w:fldChar w:fldCharType="begin"/>
      </w:r>
      <w:r w:rsidR="00B63E3F">
        <w:instrText xml:space="preserve"> ADDIN EN.CITE &lt;EndNote&gt;&lt;Cite&gt;&lt;Author&gt;Beavers&lt;/Author&gt;&lt;Year&gt;2019&lt;/Year&gt;&lt;RecNum&gt;97&lt;/RecNum&gt;&lt;DisplayText&gt;(Beavers &amp;amp; Pournouri, 2019)&lt;/DisplayText&gt;&lt;record&gt;&lt;rec-number&gt;97&lt;/rec-number&gt;&lt;foreign-keys&gt;&lt;key app="EN" db-id="sv5f29tti92ftjepp0hv0drj0v9pft29rwa2" timestamp="1633074041" guid="3bd6d210-de68-474e-bea6-988404cd65db"&gt;97&lt;/key&gt;&lt;/foreign-keys&gt;&lt;ref-type name="Book Section"&gt;5&lt;/ref-type&gt;&lt;contributors&gt;&lt;authors&gt;&lt;author&gt;Beavers, Jake&lt;/author&gt;&lt;author&gt;Pournouri, Sina&lt;/author&gt;&lt;/authors&gt;&lt;/contributors&gt;&lt;titles&gt;&lt;title&gt;Recent cyber attacks and vulnerabilities in medical devices and healthcare institutions&lt;/title&gt;&lt;secondary-title&gt;Blockchain and Clinical Trial&lt;/secondary-title&gt;&lt;/titles&gt;&lt;pages&gt;249-267&lt;/pages&gt;&lt;dates&gt;&lt;year&gt;2019&lt;/year&gt;&lt;/dates&gt;&lt;publisher&gt;Springer&lt;/publisher&gt;&lt;urls&gt;&lt;/urls&gt;&lt;/record&gt;&lt;/Cite&gt;&lt;/EndNote&gt;</w:instrText>
      </w:r>
      <w:r w:rsidR="00FB2C29">
        <w:fldChar w:fldCharType="separate"/>
      </w:r>
      <w:r w:rsidR="00FB2C29">
        <w:rPr>
          <w:noProof/>
        </w:rPr>
        <w:t>(Beavers &amp; Pournouri, 2019)</w:t>
      </w:r>
      <w:r w:rsidR="00FB2C29">
        <w:fldChar w:fldCharType="end"/>
      </w:r>
      <w:r w:rsidR="00831C24">
        <w:t>,</w:t>
      </w:r>
      <w:r w:rsidR="00FB2C29">
        <w:t xml:space="preserve"> </w:t>
      </w:r>
      <w:r w:rsidR="00831C24">
        <w:t>suggesting</w:t>
      </w:r>
      <w:r w:rsidR="007858AB">
        <w:t xml:space="preserve"> that </w:t>
      </w:r>
      <w:r w:rsidR="00BB4F46">
        <w:t>t</w:t>
      </w:r>
      <w:r w:rsidR="007858AB">
        <w:t>ampering could be involved.</w:t>
      </w:r>
    </w:p>
    <w:p w14:paraId="5F292170" w14:textId="461E747B" w:rsidR="005C7953" w:rsidRDefault="007463E6" w:rsidP="002036CF">
      <w:pPr>
        <w:jc w:val="both"/>
      </w:pPr>
      <w:r>
        <w:t>Due to negligence or malicious staff, information disclosure could be mitigated through effective policy, procedure, and training</w:t>
      </w:r>
      <w:r w:rsidR="007858AB">
        <w:t xml:space="preserve">. </w:t>
      </w:r>
      <w:r w:rsidR="008C694A">
        <w:t>The user details of the database must</w:t>
      </w:r>
      <w:r w:rsidR="00CD22BA">
        <w:t xml:space="preserve"> be protected</w:t>
      </w:r>
      <w:r w:rsidR="008C694A">
        <w:t>,</w:t>
      </w:r>
      <w:r w:rsidR="00CD22BA">
        <w:t xml:space="preserve"> and malicious attempts </w:t>
      </w:r>
      <w:r w:rsidR="00165471">
        <w:t xml:space="preserve">must be controlled. </w:t>
      </w:r>
      <w:r w:rsidR="00235DE8">
        <w:t>Denial of service can occur on</w:t>
      </w:r>
      <w:r w:rsidR="008C694A">
        <w:t>ce</w:t>
      </w:r>
      <w:r w:rsidR="00235DE8">
        <w:t xml:space="preserve"> an attacker penetrates the system and denies the users functionality of the software. </w:t>
      </w:r>
      <w:r w:rsidR="001729A7">
        <w:lastRenderedPageBreak/>
        <w:t>The threat actor gains access to additional rights and privileges by achieving malicious breakthrough</w:t>
      </w:r>
      <w:r w:rsidR="008C694A">
        <w:t>s, leading</w:t>
      </w:r>
      <w:r w:rsidR="00817941">
        <w:t xml:space="preserve"> to tampering or a data breach.</w:t>
      </w:r>
    </w:p>
    <w:p w14:paraId="1D2EF511" w14:textId="50DD369E" w:rsidR="00605831" w:rsidRDefault="00605831" w:rsidP="002036CF">
      <w:pPr>
        <w:jc w:val="both"/>
      </w:pPr>
    </w:p>
    <w:p w14:paraId="51852071" w14:textId="5DDE3ADC" w:rsidR="00223F42" w:rsidRPr="00492D44" w:rsidRDefault="00223F42" w:rsidP="002036CF">
      <w:pPr>
        <w:jc w:val="both"/>
        <w:rPr>
          <w:b/>
          <w:bCs/>
        </w:rPr>
      </w:pPr>
      <w:r w:rsidRPr="00492D44">
        <w:rPr>
          <w:b/>
          <w:bCs/>
        </w:rPr>
        <w:t xml:space="preserve">DISCUSSION: </w:t>
      </w:r>
      <w:r w:rsidRPr="00492D44">
        <w:rPr>
          <w:b/>
          <w:bCs/>
        </w:rPr>
        <w:t>HUMAN FACTORS</w:t>
      </w:r>
    </w:p>
    <w:p w14:paraId="3D9402AF" w14:textId="19F0B774" w:rsidR="00F90ABB" w:rsidRDefault="00F90ABB" w:rsidP="002036CF">
      <w:pPr>
        <w:jc w:val="both"/>
        <w:rPr>
          <w:rFonts w:cs="Arial"/>
          <w:color w:val="000000"/>
          <w:shd w:val="clear" w:color="auto" w:fill="FFFFFF"/>
        </w:rPr>
      </w:pPr>
      <w:r>
        <w:t>Human factors play a significant role</w:t>
      </w:r>
      <w:r w:rsidR="00EA2F81">
        <w:t xml:space="preserve"> in the security of the ASMI</w:t>
      </w:r>
      <w:r w:rsidR="00C30069">
        <w:t>S</w:t>
      </w:r>
      <w:r w:rsidR="005F5744">
        <w:t>,</w:t>
      </w:r>
      <w:r w:rsidR="00C30069">
        <w:t xml:space="preserve"> as previously highlighted</w:t>
      </w:r>
      <w:r w:rsidR="00241C3B">
        <w:t>;</w:t>
      </w:r>
      <w:r w:rsidR="00EA2F81">
        <w:t xml:space="preserve"> however</w:t>
      </w:r>
      <w:r w:rsidR="00241C3B">
        <w:t>,</w:t>
      </w:r>
      <w:r w:rsidR="00EA2F81">
        <w:t xml:space="preserve"> access control </w:t>
      </w:r>
      <w:r w:rsidR="008E3E89">
        <w:t>is a crucial component. Referring to (Appendix 1.2)</w:t>
      </w:r>
      <w:r w:rsidR="00241C3B">
        <w:t xml:space="preserve">, we can see that the staff can </w:t>
      </w:r>
      <w:r w:rsidR="006638D4">
        <w:t xml:space="preserve">access </w:t>
      </w:r>
      <w:r w:rsidR="00241C3B">
        <w:t>secure patient records</w:t>
      </w:r>
      <w:r w:rsidR="00C94BB8">
        <w:t xml:space="preserve">. </w:t>
      </w:r>
      <w:r w:rsidR="00B63E3F">
        <w:t>Data confidentiality is established within access control</w:t>
      </w:r>
      <w:r w:rsidR="00241C3B">
        <w:t>,</w:t>
      </w:r>
      <w:r w:rsidR="00B63E3F">
        <w:t xml:space="preserve"> and GDPR </w:t>
      </w:r>
      <w:r w:rsidR="00B63E3F">
        <w:fldChar w:fldCharType="begin"/>
      </w:r>
      <w:r w:rsidR="00B63E3F">
        <w:instrText xml:space="preserve"> ADDIN EN.CITE &lt;EndNote&gt;&lt;Cite&gt;&lt;Author&gt;Consulting.&lt;/Author&gt;&lt;Year&gt;2019&lt;/Year&gt;&lt;RecNum&gt;3&lt;/RecNum&gt;&lt;DisplayText&gt;(Consulting., 2019)&lt;/DisplayText&gt;&lt;record&gt;&lt;rec-number&gt;3&lt;/rec-number&gt;&lt;foreign-keys&gt;&lt;key app="EN" db-id="sv5f29tti92ftjepp0hv0drj0v9pft29rwa2" timestamp="1628682125" guid="8e3f7758-174c-47d4-9086-7286eb753ab0"&gt;3&lt;/key&gt;&lt;/foreign-keys&gt;&lt;ref-type name="Web Page"&gt;12&lt;/ref-type&gt;&lt;contributors&gt;&lt;authors&gt;&lt;author&gt;Intersoft Consulting.&lt;/author&gt;&lt;/authors&gt;&lt;/contributors&gt;&lt;titles&gt;&lt;title&gt;General Data Protection Regulation (GDPR) – Official Legal Text&lt;/title&gt;&lt;/titles&gt;&lt;volume&gt;2021&lt;/volume&gt;&lt;number&gt;11 August &lt;/number&gt;&lt;dates&gt;&lt;year&gt;2019&lt;/year&gt;&lt;/dates&gt;&lt;urls&gt;&lt;related-urls&gt;&lt;url&gt;https://gdpr-info.eu/&lt;/url&gt;&lt;/related-urls&gt;&lt;/urls&gt;&lt;/record&gt;&lt;/Cite&gt;&lt;/EndNote&gt;</w:instrText>
      </w:r>
      <w:r w:rsidR="00B63E3F">
        <w:fldChar w:fldCharType="separate"/>
      </w:r>
      <w:r w:rsidR="00B63E3F">
        <w:rPr>
          <w:noProof/>
        </w:rPr>
        <w:t>(Consulting., 2019)</w:t>
      </w:r>
      <w:r w:rsidR="00B63E3F">
        <w:fldChar w:fldCharType="end"/>
      </w:r>
      <w:r w:rsidR="00EE0DF8">
        <w:t xml:space="preserve"> will conform the system to laws. </w:t>
      </w:r>
      <w:r w:rsidR="00B35222">
        <w:t xml:space="preserve">The </w:t>
      </w:r>
      <w:r w:rsidR="006B0D5E">
        <w:t>ASMIS ease</w:t>
      </w:r>
      <w:r w:rsidR="00CC0C3B">
        <w:t>s</w:t>
      </w:r>
      <w:r w:rsidR="006B0D5E">
        <w:t xml:space="preserve"> the manual admi</w:t>
      </w:r>
      <w:r w:rsidR="00CC0C3B">
        <w:t>nistration workload</w:t>
      </w:r>
      <w:r w:rsidR="00241C3B">
        <w:t>,</w:t>
      </w:r>
      <w:r w:rsidR="0052024A">
        <w:t xml:space="preserve"> </w:t>
      </w:r>
      <w:r w:rsidR="00CC0C3B">
        <w:t>sharing reports</w:t>
      </w:r>
      <w:r w:rsidR="002C485A">
        <w:t xml:space="preserve"> with pa</w:t>
      </w:r>
      <w:r w:rsidR="00241C3B">
        <w:t>ti</w:t>
      </w:r>
      <w:r w:rsidR="002C485A">
        <w:t>ents and privil</w:t>
      </w:r>
      <w:r w:rsidR="00241C3B">
        <w:t>e</w:t>
      </w:r>
      <w:r w:rsidR="002C485A">
        <w:t>ged users who require access</w:t>
      </w:r>
      <w:r w:rsidR="00241C3B">
        <w:t>,</w:t>
      </w:r>
      <w:r w:rsidR="002C485A">
        <w:t xml:space="preserve"> such as </w:t>
      </w:r>
      <w:r w:rsidR="005047F6">
        <w:t xml:space="preserve">linked departments or health authorities </w:t>
      </w:r>
      <w:r w:rsidR="005047F6">
        <w:fldChar w:fldCharType="begin"/>
      </w:r>
      <w:r w:rsidR="005047F6">
        <w:instrText xml:space="preserve"> ADDIN EN.CITE &lt;EndNote&gt;&lt;Cite&gt;&lt;Author&gt;Sharma&lt;/Author&gt;&lt;Year&gt;2021&lt;/Year&gt;&lt;RecNum&gt;48&lt;/RecNum&gt;&lt;DisplayText&gt;(Sharma, 2021)&lt;/DisplayText&gt;&lt;record&gt;&lt;rec-number&gt;48&lt;/rec-number&gt;&lt;foreign-keys&gt;&lt;key app="EN" db-id="sv5f29tti92ftjepp0hv0drj0v9pft29rwa2" timestamp="1631349470" guid="d4f3dffa-5da8-472b-bd65-011ae5fb3a0e"&gt;48&lt;/key&gt;&lt;/foreign-keys&gt;&lt;ref-type name="Journal Article"&gt;17&lt;/ref-type&gt;&lt;contributors&gt;&lt;authors&gt;&lt;author&gt;Sharma, Akash&lt;/author&gt;&lt;/authors&gt;&lt;/contributors&gt;&lt;titles&gt;&lt;title&gt;Online Doctor Appointment System&lt;/title&gt;&lt;/titles&gt;&lt;dates&gt;&lt;year&gt;2021&lt;/year&gt;&lt;/dates&gt;&lt;urls&gt;&lt;/urls&gt;&lt;/record&gt;&lt;/Cite&gt;&lt;/EndNote&gt;</w:instrText>
      </w:r>
      <w:r w:rsidR="005047F6">
        <w:fldChar w:fldCharType="separate"/>
      </w:r>
      <w:r w:rsidR="005047F6">
        <w:rPr>
          <w:noProof/>
        </w:rPr>
        <w:t>(Sharma, 2021)</w:t>
      </w:r>
      <w:r w:rsidR="005047F6">
        <w:fldChar w:fldCharType="end"/>
      </w:r>
      <w:r w:rsidR="005047F6">
        <w:t>. The A</w:t>
      </w:r>
      <w:r w:rsidR="00CE42BB">
        <w:t>SMIS</w:t>
      </w:r>
      <w:r w:rsidR="006634A7">
        <w:t xml:space="preserve"> will</w:t>
      </w:r>
      <w:r w:rsidR="0030293D">
        <w:t xml:space="preserve"> </w:t>
      </w:r>
      <w:r w:rsidR="00DC14DF">
        <w:t>allow</w:t>
      </w:r>
      <w:r w:rsidR="00E42837">
        <w:t xml:space="preserve"> patients to access </w:t>
      </w:r>
      <w:r w:rsidR="00A226EC">
        <w:t>appointment</w:t>
      </w:r>
      <w:r w:rsidR="00E42837">
        <w:t xml:space="preserve"> availability (Appendix</w:t>
      </w:r>
      <w:r w:rsidR="001A41DA">
        <w:t xml:space="preserve"> 1.3)</w:t>
      </w:r>
      <w:r w:rsidR="00821AED">
        <w:t>,</w:t>
      </w:r>
      <w:r w:rsidR="00B207E3" w:rsidRPr="00B207E3">
        <w:rPr>
          <w:rFonts w:cs="Arial"/>
          <w:color w:val="000000"/>
          <w:shd w:val="clear" w:color="auto" w:fill="FFFFFF"/>
        </w:rPr>
        <w:t xml:space="preserve"> </w:t>
      </w:r>
      <w:r w:rsidR="00B207E3" w:rsidRPr="007A47F5">
        <w:rPr>
          <w:rFonts w:cs="Arial"/>
          <w:color w:val="000000"/>
          <w:shd w:val="clear" w:color="auto" w:fill="FFFFFF"/>
        </w:rPr>
        <w:t xml:space="preserve">receive </w:t>
      </w:r>
      <w:r w:rsidR="00DC14DF">
        <w:rPr>
          <w:rFonts w:cs="Arial"/>
          <w:color w:val="000000"/>
          <w:shd w:val="clear" w:color="auto" w:fill="FFFFFF"/>
        </w:rPr>
        <w:t>appointments</w:t>
      </w:r>
      <w:r w:rsidR="00B207E3" w:rsidRPr="007A47F5">
        <w:rPr>
          <w:rFonts w:cs="Arial"/>
          <w:color w:val="000000"/>
          <w:shd w:val="clear" w:color="auto" w:fill="FFFFFF"/>
        </w:rPr>
        <w:t xml:space="preserve"> notification</w:t>
      </w:r>
      <w:r w:rsidR="00F80135">
        <w:rPr>
          <w:rFonts w:cs="Arial"/>
          <w:color w:val="000000"/>
          <w:shd w:val="clear" w:color="auto" w:fill="FFFFFF"/>
        </w:rPr>
        <w:t>s</w:t>
      </w:r>
      <w:r w:rsidR="00B207E3" w:rsidRPr="007A47F5">
        <w:rPr>
          <w:rFonts w:cs="Arial"/>
          <w:color w:val="000000"/>
          <w:shd w:val="clear" w:color="auto" w:fill="FFFFFF"/>
        </w:rPr>
        <w:t xml:space="preserve">, </w:t>
      </w:r>
      <w:r w:rsidR="00A44F86">
        <w:rPr>
          <w:rFonts w:cs="Arial"/>
          <w:color w:val="000000"/>
          <w:shd w:val="clear" w:color="auto" w:fill="FFFFFF"/>
        </w:rPr>
        <w:t>notifications of medicines</w:t>
      </w:r>
      <w:r w:rsidR="00B207E3" w:rsidRPr="007A47F5">
        <w:rPr>
          <w:rFonts w:cs="Arial"/>
          <w:color w:val="000000"/>
          <w:shd w:val="clear" w:color="auto" w:fill="FFFFFF"/>
        </w:rPr>
        <w:t>, request medical certificat</w:t>
      </w:r>
      <w:r w:rsidR="00A44F86">
        <w:rPr>
          <w:rFonts w:cs="Arial"/>
          <w:color w:val="000000"/>
          <w:shd w:val="clear" w:color="auto" w:fill="FFFFFF"/>
        </w:rPr>
        <w:t>es</w:t>
      </w:r>
      <w:r w:rsidR="00B207E3" w:rsidRPr="007A47F5">
        <w:rPr>
          <w:rFonts w:cs="Arial"/>
          <w:color w:val="000000"/>
          <w:shd w:val="clear" w:color="auto" w:fill="FFFFFF"/>
        </w:rPr>
        <w:t xml:space="preserve">, and </w:t>
      </w:r>
      <w:r w:rsidR="00F818A7">
        <w:rPr>
          <w:rFonts w:cs="Arial"/>
          <w:color w:val="000000"/>
          <w:shd w:val="clear" w:color="auto" w:fill="FFFFFF"/>
        </w:rPr>
        <w:t>enable</w:t>
      </w:r>
      <w:r w:rsidR="006634A7">
        <w:rPr>
          <w:rFonts w:cs="Arial"/>
          <w:color w:val="000000"/>
          <w:shd w:val="clear" w:color="auto" w:fill="FFFFFF"/>
        </w:rPr>
        <w:t xml:space="preserve"> payments </w:t>
      </w:r>
      <w:r w:rsidR="00A226EC">
        <w:rPr>
          <w:rFonts w:cs="Arial"/>
          <w:color w:val="000000"/>
          <w:shd w:val="clear" w:color="auto" w:fill="FFFFFF"/>
        </w:rPr>
        <w:t>for service</w:t>
      </w:r>
      <w:r w:rsidR="00B207E3" w:rsidRPr="007A47F5">
        <w:rPr>
          <w:rFonts w:cs="Arial"/>
          <w:color w:val="000000"/>
          <w:shd w:val="clear" w:color="auto" w:fill="FFFFFF"/>
        </w:rPr>
        <w:t xml:space="preserve">. </w:t>
      </w:r>
      <w:r w:rsidR="00DC14DF">
        <w:rPr>
          <w:rFonts w:cs="Arial"/>
          <w:color w:val="000000"/>
          <w:shd w:val="clear" w:color="auto" w:fill="FFFFFF"/>
        </w:rPr>
        <w:t xml:space="preserve">Therefore waiting times </w:t>
      </w:r>
      <w:r w:rsidR="009A634C">
        <w:rPr>
          <w:rFonts w:cs="Arial"/>
          <w:color w:val="000000"/>
          <w:shd w:val="clear" w:color="auto" w:fill="FFFFFF"/>
        </w:rPr>
        <w:t>are reduced</w:t>
      </w:r>
      <w:r w:rsidR="00F818A7">
        <w:rPr>
          <w:rFonts w:cs="Arial"/>
          <w:color w:val="000000"/>
          <w:shd w:val="clear" w:color="auto" w:fill="FFFFFF"/>
        </w:rPr>
        <w:t>,</w:t>
      </w:r>
      <w:r w:rsidR="009A634C">
        <w:rPr>
          <w:rFonts w:cs="Arial"/>
          <w:color w:val="000000"/>
          <w:shd w:val="clear" w:color="auto" w:fill="FFFFFF"/>
        </w:rPr>
        <w:t xml:space="preserve"> </w:t>
      </w:r>
      <w:r w:rsidR="00DC14DF">
        <w:rPr>
          <w:rFonts w:cs="Arial"/>
          <w:color w:val="000000"/>
          <w:shd w:val="clear" w:color="auto" w:fill="FFFFFF"/>
        </w:rPr>
        <w:t xml:space="preserve">and </w:t>
      </w:r>
      <w:r w:rsidR="009A634C">
        <w:rPr>
          <w:rFonts w:cs="Arial"/>
          <w:color w:val="000000"/>
          <w:shd w:val="clear" w:color="auto" w:fill="FFFFFF"/>
        </w:rPr>
        <w:t>the service is not overrun</w:t>
      </w:r>
      <w:r w:rsidR="00DC14DF">
        <w:rPr>
          <w:rFonts w:cs="Arial"/>
          <w:color w:val="000000"/>
          <w:shd w:val="clear" w:color="auto" w:fill="FFFFFF"/>
        </w:rPr>
        <w:t xml:space="preserve"> </w:t>
      </w:r>
      <w:r w:rsidR="00B207E3">
        <w:rPr>
          <w:rFonts w:cs="Arial"/>
          <w:color w:val="000000"/>
          <w:shd w:val="clear" w:color="auto" w:fill="FFFFFF"/>
        </w:rPr>
        <w:fldChar w:fldCharType="begin"/>
      </w:r>
      <w:r w:rsidR="00B207E3">
        <w:rPr>
          <w:rFonts w:cs="Arial"/>
          <w:color w:val="000000"/>
          <w:shd w:val="clear" w:color="auto" w:fill="FFFFFF"/>
        </w:rPr>
        <w:instrText xml:space="preserve"> ADDIN EN.CITE &lt;EndNote&gt;&lt;Cite&gt;&lt;Author&gt;Bankole&lt;/Author&gt;&lt;Year&gt;2019&lt;/Year&gt;&lt;RecNum&gt;49&lt;/RecNum&gt;&lt;DisplayText&gt;(Bankole, 2019)&lt;/DisplayText&gt;&lt;record&gt;&lt;rec-number&gt;49&lt;/rec-number&gt;&lt;foreign-keys&gt;&lt;key app="EN" db-id="sv5f29tti92ftjepp0hv0drj0v9pft29rwa2" timestamp="1631349645" guid="482e0284-2243-4485-a3d2-b1fc054e0fef"&gt;49&lt;/key&gt;&lt;/foreign-keys&gt;&lt;ref-type name="Thesis"&gt;32&lt;/ref-type&gt;&lt;contributors&gt;&lt;authors&gt;&lt;author&gt;Bankole, Jessica&lt;/author&gt;&lt;/authors&gt;&lt;/contributors&gt;&lt;titles&gt;&lt;title&gt;MedExpress: Medical Appointment Booking System&lt;/title&gt;&lt;/titles&gt;&lt;dates&gt;&lt;year&gt;2019&lt;/year&gt;&lt;/dates&gt;&lt;publisher&gt;Dublin, National College of Ireland&lt;/publisher&gt;&lt;urls&gt;&lt;/urls&gt;&lt;/record&gt;&lt;/Cite&gt;&lt;/EndNote&gt;</w:instrText>
      </w:r>
      <w:r w:rsidR="00B207E3">
        <w:rPr>
          <w:rFonts w:cs="Arial"/>
          <w:color w:val="000000"/>
          <w:shd w:val="clear" w:color="auto" w:fill="FFFFFF"/>
        </w:rPr>
        <w:fldChar w:fldCharType="separate"/>
      </w:r>
      <w:r w:rsidR="00B207E3">
        <w:rPr>
          <w:rFonts w:cs="Arial"/>
          <w:noProof/>
          <w:color w:val="000000"/>
          <w:shd w:val="clear" w:color="auto" w:fill="FFFFFF"/>
        </w:rPr>
        <w:t>(Bankole, 2019)</w:t>
      </w:r>
      <w:r w:rsidR="00B207E3">
        <w:rPr>
          <w:rFonts w:cs="Arial"/>
          <w:color w:val="000000"/>
          <w:shd w:val="clear" w:color="auto" w:fill="FFFFFF"/>
        </w:rPr>
        <w:fldChar w:fldCharType="end"/>
      </w:r>
      <w:r w:rsidR="00B207E3" w:rsidRPr="007A47F5">
        <w:rPr>
          <w:rFonts w:cs="Arial"/>
          <w:color w:val="000000"/>
          <w:shd w:val="clear" w:color="auto" w:fill="FFFFFF"/>
        </w:rPr>
        <w:t>.</w:t>
      </w:r>
      <w:r w:rsidR="00BB25EE">
        <w:rPr>
          <w:rFonts w:cs="Arial"/>
          <w:color w:val="000000"/>
          <w:shd w:val="clear" w:color="auto" w:fill="FFFFFF"/>
        </w:rPr>
        <w:t xml:space="preserve"> The notion that attendance can improve if booked online due </w:t>
      </w:r>
      <w:r w:rsidR="00241C3B">
        <w:rPr>
          <w:rFonts w:cs="Arial"/>
          <w:color w:val="000000"/>
          <w:shd w:val="clear" w:color="auto" w:fill="FFFFFF"/>
        </w:rPr>
        <w:t xml:space="preserve">to </w:t>
      </w:r>
      <w:r w:rsidR="00BB25EE">
        <w:rPr>
          <w:rFonts w:cs="Arial"/>
          <w:color w:val="000000"/>
          <w:shd w:val="clear" w:color="auto" w:fill="FFFFFF"/>
        </w:rPr>
        <w:t xml:space="preserve">the </w:t>
      </w:r>
      <w:r w:rsidR="00241C3B">
        <w:rPr>
          <w:rFonts w:cs="Arial"/>
          <w:color w:val="000000"/>
          <w:shd w:val="clear" w:color="auto" w:fill="FFFFFF"/>
        </w:rPr>
        <w:t>user's empowerment</w:t>
      </w:r>
      <w:r w:rsidR="00B21527">
        <w:rPr>
          <w:rFonts w:cs="Arial"/>
          <w:color w:val="000000"/>
          <w:shd w:val="clear" w:color="auto" w:fill="FFFFFF"/>
        </w:rPr>
        <w:t xml:space="preserve"> is another benefit </w:t>
      </w:r>
      <w:r w:rsidR="00B21527">
        <w:rPr>
          <w:rFonts w:cs="Arial"/>
          <w:color w:val="000000"/>
          <w:shd w:val="clear" w:color="auto" w:fill="FFFFFF"/>
        </w:rPr>
        <w:fldChar w:fldCharType="begin"/>
      </w:r>
      <w:r w:rsidR="00B21527">
        <w:rPr>
          <w:rFonts w:cs="Arial"/>
          <w:color w:val="000000"/>
          <w:shd w:val="clear" w:color="auto" w:fill="FFFFFF"/>
        </w:rPr>
        <w:instrText xml:space="preserve"> ADDIN EN.CITE &lt;EndNote&gt;&lt;Cite&gt;&lt;Author&gt;Parmar&lt;/Author&gt;&lt;Year&gt;2009&lt;/Year&gt;&lt;RecNum&gt;50&lt;/RecNum&gt;&lt;DisplayText&gt;(Parmar et al., 2009)&lt;/DisplayText&gt;&lt;record&gt;&lt;rec-number&gt;50&lt;/rec-number&gt;&lt;foreign-keys&gt;&lt;key app="EN" db-id="sv5f29tti92ftjepp0hv0drj0v9pft29rwa2" timestamp="1631349831" guid="2cce5e50-e764-48ab-b1b0-bf6e90ac358d"&gt;50&lt;/key&gt;&lt;/foreign-keys&gt;&lt;ref-type name="Journal Article"&gt;17&lt;/ref-type&gt;&lt;contributors&gt;&lt;authors&gt;&lt;author&gt;Parmar, Vijal&lt;/author&gt;&lt;author&gt;Large, Ann&lt;/author&gt;&lt;author&gt;Madden, Colm&lt;/author&gt;&lt;author&gt;Das, Vijay&lt;/author&gt;&lt;/authors&gt;&lt;/contributors&gt;&lt;titles&gt;&lt;title&gt;The online outpatient booking system &amp;apos;Choose and Book&amp;apos; improves attendance rates at an audiology clinic: a comparative audit&lt;/title&gt;&lt;secondary-title&gt;Journal of Innovation in Health Informatics&lt;/secondary-title&gt;&lt;/titles&gt;&lt;periodical&gt;&lt;full-title&gt;Journal of Innovation in Health Informatics&lt;/full-title&gt;&lt;/periodical&gt;&lt;pages&gt;183-186&lt;/pages&gt;&lt;volume&gt;17&lt;/volume&gt;&lt;number&gt;3&lt;/number&gt;&lt;dates&gt;&lt;year&gt;2009&lt;/year&gt;&lt;/dates&gt;&lt;publisher&gt;BCS Learning and Development Limited&lt;/publisher&gt;&lt;isbn&gt;2058-4563&lt;/isbn&gt;&lt;urls&gt;&lt;related-urls&gt;&lt;url&gt;https://dx.doi.org/10.14236/jhi.v17i3.733&lt;/url&gt;&lt;/related-urls&gt;&lt;/urls&gt;&lt;electronic-resource-num&gt;10.14236/jhi.v17i3.733&lt;/electronic-resource-num&gt;&lt;/record&gt;&lt;/Cite&gt;&lt;/EndNote&gt;</w:instrText>
      </w:r>
      <w:r w:rsidR="00B21527">
        <w:rPr>
          <w:rFonts w:cs="Arial"/>
          <w:color w:val="000000"/>
          <w:shd w:val="clear" w:color="auto" w:fill="FFFFFF"/>
        </w:rPr>
        <w:fldChar w:fldCharType="separate"/>
      </w:r>
      <w:r w:rsidR="00B21527">
        <w:rPr>
          <w:rFonts w:cs="Arial"/>
          <w:noProof/>
          <w:color w:val="000000"/>
          <w:shd w:val="clear" w:color="auto" w:fill="FFFFFF"/>
        </w:rPr>
        <w:t>(Parmar et al., 2009)</w:t>
      </w:r>
      <w:r w:rsidR="00B21527">
        <w:rPr>
          <w:rFonts w:cs="Arial"/>
          <w:color w:val="000000"/>
          <w:shd w:val="clear" w:color="auto" w:fill="FFFFFF"/>
        </w:rPr>
        <w:fldChar w:fldCharType="end"/>
      </w:r>
      <w:r w:rsidR="00B21527">
        <w:rPr>
          <w:rFonts w:cs="Arial"/>
          <w:color w:val="000000"/>
          <w:shd w:val="clear" w:color="auto" w:fill="FFFFFF"/>
        </w:rPr>
        <w:t xml:space="preserve">. </w:t>
      </w:r>
    </w:p>
    <w:p w14:paraId="6F2A7D51" w14:textId="64871CEB" w:rsidR="00720431" w:rsidRDefault="00B21527" w:rsidP="00582D61">
      <w:pPr>
        <w:jc w:val="both"/>
        <w:rPr>
          <w:rFonts w:cs="Arial"/>
          <w:color w:val="000000"/>
          <w:shd w:val="clear" w:color="auto" w:fill="FFFFFF"/>
        </w:rPr>
      </w:pPr>
      <w:r>
        <w:rPr>
          <w:rFonts w:cs="Arial"/>
          <w:color w:val="000000"/>
          <w:shd w:val="clear" w:color="auto" w:fill="FFFFFF"/>
        </w:rPr>
        <w:t>Despite the</w:t>
      </w:r>
      <w:r w:rsidR="00C3034D">
        <w:rPr>
          <w:rFonts w:cs="Arial"/>
          <w:color w:val="000000"/>
          <w:shd w:val="clear" w:color="auto" w:fill="FFFFFF"/>
        </w:rPr>
        <w:t xml:space="preserve"> benefits, </w:t>
      </w:r>
      <w:r w:rsidR="003E29BE">
        <w:rPr>
          <w:rFonts w:cs="Arial"/>
          <w:color w:val="000000"/>
          <w:shd w:val="clear" w:color="auto" w:fill="FFFFFF"/>
        </w:rPr>
        <w:t>usabil</w:t>
      </w:r>
      <w:r w:rsidR="00CD1EC2">
        <w:rPr>
          <w:rFonts w:cs="Arial"/>
          <w:color w:val="000000"/>
          <w:shd w:val="clear" w:color="auto" w:fill="FFFFFF"/>
        </w:rPr>
        <w:t xml:space="preserve">ity </w:t>
      </w:r>
      <w:r w:rsidR="005F5744">
        <w:rPr>
          <w:rFonts w:cs="Arial"/>
          <w:color w:val="000000"/>
          <w:shd w:val="clear" w:color="auto" w:fill="FFFFFF"/>
        </w:rPr>
        <w:t>can cause issues. M</w:t>
      </w:r>
      <w:r w:rsidR="00CD1EC2">
        <w:rPr>
          <w:rFonts w:cs="Arial"/>
          <w:color w:val="000000"/>
          <w:shd w:val="clear" w:color="auto" w:fill="FFFFFF"/>
        </w:rPr>
        <w:t xml:space="preserve">ismanagement of records or </w:t>
      </w:r>
      <w:r w:rsidR="00241C3B">
        <w:rPr>
          <w:rFonts w:cs="Arial"/>
          <w:color w:val="000000"/>
          <w:shd w:val="clear" w:color="auto" w:fill="FFFFFF"/>
        </w:rPr>
        <w:t>service functionality</w:t>
      </w:r>
      <w:r w:rsidR="0002198C">
        <w:rPr>
          <w:rFonts w:cs="Arial"/>
          <w:color w:val="000000"/>
          <w:shd w:val="clear" w:color="auto" w:fill="FFFFFF"/>
        </w:rPr>
        <w:t xml:space="preserve"> could occur</w:t>
      </w:r>
      <w:r w:rsidR="007A6B89">
        <w:rPr>
          <w:rFonts w:cs="Arial"/>
          <w:color w:val="000000"/>
          <w:shd w:val="clear" w:color="auto" w:fill="FFFFFF"/>
        </w:rPr>
        <w:t>,</w:t>
      </w:r>
      <w:r w:rsidR="0002198C">
        <w:rPr>
          <w:rFonts w:cs="Arial"/>
          <w:color w:val="000000"/>
          <w:shd w:val="clear" w:color="auto" w:fill="FFFFFF"/>
        </w:rPr>
        <w:t xml:space="preserve"> resulting in </w:t>
      </w:r>
      <w:r w:rsidR="007A6B89">
        <w:rPr>
          <w:rFonts w:cs="Arial"/>
          <w:color w:val="000000"/>
          <w:shd w:val="clear" w:color="auto" w:fill="FFFFFF"/>
        </w:rPr>
        <w:t xml:space="preserve">the </w:t>
      </w:r>
      <w:r w:rsidR="0002198C">
        <w:rPr>
          <w:rFonts w:cs="Arial"/>
          <w:color w:val="000000"/>
          <w:shd w:val="clear" w:color="auto" w:fill="FFFFFF"/>
        </w:rPr>
        <w:t xml:space="preserve">requirement of </w:t>
      </w:r>
      <w:r w:rsidR="00D3534D">
        <w:rPr>
          <w:rFonts w:cs="Arial"/>
          <w:color w:val="000000"/>
          <w:shd w:val="clear" w:color="auto" w:fill="FFFFFF"/>
        </w:rPr>
        <w:t>sufficient training</w:t>
      </w:r>
      <w:r w:rsidR="008D5B45">
        <w:rPr>
          <w:rFonts w:cs="Arial"/>
          <w:color w:val="000000"/>
          <w:shd w:val="clear" w:color="auto" w:fill="FFFFFF"/>
        </w:rPr>
        <w:t xml:space="preserve"> and </w:t>
      </w:r>
      <w:r w:rsidR="0002198C">
        <w:rPr>
          <w:rFonts w:cs="Arial"/>
          <w:color w:val="000000"/>
          <w:shd w:val="clear" w:color="auto" w:fill="FFFFFF"/>
        </w:rPr>
        <w:t>accu</w:t>
      </w:r>
      <w:r w:rsidR="007A6B89">
        <w:rPr>
          <w:rFonts w:cs="Arial"/>
          <w:color w:val="000000"/>
          <w:shd w:val="clear" w:color="auto" w:fill="FFFFFF"/>
        </w:rPr>
        <w:t xml:space="preserve">rate staff data input. </w:t>
      </w:r>
      <w:r w:rsidR="00D3534D">
        <w:rPr>
          <w:rFonts w:cs="Arial"/>
          <w:color w:val="000000"/>
          <w:shd w:val="clear" w:color="auto" w:fill="FFFFFF"/>
        </w:rPr>
        <w:t>P</w:t>
      </w:r>
      <w:r w:rsidR="00C3034D">
        <w:rPr>
          <w:rFonts w:cs="Arial"/>
          <w:color w:val="000000"/>
          <w:shd w:val="clear" w:color="auto" w:fill="FFFFFF"/>
        </w:rPr>
        <w:t xml:space="preserve">atient records can be challenging to secure as </w:t>
      </w:r>
      <w:r w:rsidR="001A53F3">
        <w:rPr>
          <w:rFonts w:cs="Arial"/>
          <w:color w:val="000000"/>
          <w:shd w:val="clear" w:color="auto" w:fill="FFFFFF"/>
        </w:rPr>
        <w:t xml:space="preserve">doctors and nurses can </w:t>
      </w:r>
      <w:r w:rsidR="00241C3B">
        <w:rPr>
          <w:rFonts w:cs="Arial"/>
          <w:color w:val="000000"/>
          <w:shd w:val="clear" w:color="auto" w:fill="FFFFFF"/>
        </w:rPr>
        <w:t xml:space="preserve">frequently move roles or departments (Anderson, 2008), which suggests personnel have a high </w:t>
      </w:r>
      <w:r w:rsidR="00FB2F67">
        <w:rPr>
          <w:rFonts w:cs="Arial"/>
          <w:color w:val="000000"/>
          <w:shd w:val="clear" w:color="auto" w:fill="FFFFFF"/>
        </w:rPr>
        <w:t>trust elevation</w:t>
      </w:r>
      <w:r w:rsidR="00241C3B">
        <w:rPr>
          <w:rFonts w:cs="Arial"/>
          <w:color w:val="000000"/>
          <w:shd w:val="clear" w:color="auto" w:fill="FFFFFF"/>
        </w:rPr>
        <w:t xml:space="preserve"> due to their priv</w:t>
      </w:r>
      <w:r w:rsidR="00FB2F67">
        <w:rPr>
          <w:rFonts w:cs="Arial"/>
          <w:color w:val="000000"/>
          <w:shd w:val="clear" w:color="auto" w:fill="FFFFFF"/>
        </w:rPr>
        <w:t>i</w:t>
      </w:r>
      <w:r w:rsidR="00241C3B">
        <w:rPr>
          <w:rFonts w:cs="Arial"/>
          <w:color w:val="000000"/>
          <w:shd w:val="clear" w:color="auto" w:fill="FFFFFF"/>
        </w:rPr>
        <w:t>leged access to</w:t>
      </w:r>
      <w:r w:rsidR="00BC7C83">
        <w:rPr>
          <w:rFonts w:cs="Arial"/>
          <w:color w:val="000000"/>
          <w:shd w:val="clear" w:color="auto" w:fill="FFFFFF"/>
        </w:rPr>
        <w:t xml:space="preserve"> </w:t>
      </w:r>
      <w:r w:rsidR="006337D2">
        <w:rPr>
          <w:rFonts w:cs="Arial"/>
          <w:color w:val="000000"/>
          <w:shd w:val="clear" w:color="auto" w:fill="FFFFFF"/>
        </w:rPr>
        <w:t xml:space="preserve">safety and privacy. </w:t>
      </w:r>
    </w:p>
    <w:p w14:paraId="3228CFCC" w14:textId="493A5872" w:rsidR="006D25DE" w:rsidRDefault="006337D2" w:rsidP="00582D61">
      <w:pPr>
        <w:jc w:val="both"/>
        <w:rPr>
          <w:rFonts w:cs="Arial"/>
          <w:color w:val="000000"/>
          <w:shd w:val="clear" w:color="auto" w:fill="FFFFFF"/>
        </w:rPr>
      </w:pPr>
      <w:r>
        <w:rPr>
          <w:rFonts w:cs="Arial"/>
          <w:color w:val="000000"/>
          <w:shd w:val="clear" w:color="auto" w:fill="FFFFFF"/>
        </w:rPr>
        <w:t>Considering STRIDE further</w:t>
      </w:r>
      <w:r w:rsidR="00983447">
        <w:rPr>
          <w:rFonts w:cs="Arial"/>
          <w:color w:val="000000"/>
          <w:shd w:val="clear" w:color="auto" w:fill="FFFFFF"/>
        </w:rPr>
        <w:t xml:space="preserve"> </w:t>
      </w:r>
      <w:r w:rsidR="00720431">
        <w:rPr>
          <w:rFonts w:cs="Arial"/>
          <w:color w:val="000000"/>
          <w:shd w:val="clear" w:color="auto" w:fill="FFFFFF"/>
        </w:rPr>
        <w:t>with the T</w:t>
      </w:r>
      <w:r w:rsidR="004136EB">
        <w:rPr>
          <w:rFonts w:cs="Arial"/>
          <w:color w:val="000000"/>
          <w:shd w:val="clear" w:color="auto" w:fill="FFFFFF"/>
        </w:rPr>
        <w:t>ID</w:t>
      </w:r>
      <w:r w:rsidR="00720431">
        <w:rPr>
          <w:rFonts w:cs="Arial"/>
          <w:color w:val="000000"/>
          <w:shd w:val="clear" w:color="auto" w:fill="FFFFFF"/>
        </w:rPr>
        <w:t xml:space="preserve"> aspects</w:t>
      </w:r>
      <w:r w:rsidR="00486EC0">
        <w:rPr>
          <w:rFonts w:cs="Arial"/>
          <w:color w:val="000000"/>
          <w:shd w:val="clear" w:color="auto" w:fill="FFFFFF"/>
        </w:rPr>
        <w:t xml:space="preserve">, </w:t>
      </w:r>
      <w:r w:rsidR="00684DAF">
        <w:rPr>
          <w:rFonts w:cs="Arial"/>
          <w:color w:val="000000"/>
          <w:shd w:val="clear" w:color="auto" w:fill="FFFFFF"/>
        </w:rPr>
        <w:t xml:space="preserve">there may be </w:t>
      </w:r>
      <w:r w:rsidR="00397B28">
        <w:rPr>
          <w:rFonts w:cs="Arial"/>
          <w:color w:val="000000"/>
          <w:shd w:val="clear" w:color="auto" w:fill="FFFFFF"/>
        </w:rPr>
        <w:t xml:space="preserve">disgruntled staff who </w:t>
      </w:r>
      <w:r w:rsidR="00B04440">
        <w:rPr>
          <w:rFonts w:cs="Arial"/>
          <w:color w:val="000000"/>
          <w:shd w:val="clear" w:color="auto" w:fill="FFFFFF"/>
        </w:rPr>
        <w:t>may act malicious</w:t>
      </w:r>
      <w:r w:rsidR="00241C3B">
        <w:rPr>
          <w:rFonts w:cs="Arial"/>
          <w:color w:val="000000"/>
          <w:shd w:val="clear" w:color="auto" w:fill="FFFFFF"/>
        </w:rPr>
        <w:t>ly</w:t>
      </w:r>
      <w:r w:rsidR="00B04440">
        <w:rPr>
          <w:rFonts w:cs="Arial"/>
          <w:color w:val="000000"/>
          <w:shd w:val="clear" w:color="auto" w:fill="FFFFFF"/>
        </w:rPr>
        <w:t xml:space="preserve"> to delete</w:t>
      </w:r>
      <w:r w:rsidR="00406095">
        <w:rPr>
          <w:rFonts w:cs="Arial"/>
          <w:color w:val="000000"/>
          <w:shd w:val="clear" w:color="auto" w:fill="FFFFFF"/>
        </w:rPr>
        <w:t>, copy, modify, disclose</w:t>
      </w:r>
      <w:r w:rsidR="00B04440">
        <w:rPr>
          <w:rFonts w:cs="Arial"/>
          <w:color w:val="000000"/>
          <w:shd w:val="clear" w:color="auto" w:fill="FFFFFF"/>
        </w:rPr>
        <w:t xml:space="preserve"> data</w:t>
      </w:r>
      <w:r w:rsidR="00E2468A">
        <w:rPr>
          <w:rFonts w:cs="Arial"/>
          <w:color w:val="000000"/>
          <w:shd w:val="clear" w:color="auto" w:fill="FFFFFF"/>
        </w:rPr>
        <w:t xml:space="preserve"> or block system access </w:t>
      </w:r>
      <w:r w:rsidR="00E2468A">
        <w:rPr>
          <w:rFonts w:cs="Arial"/>
          <w:color w:val="000000"/>
          <w:shd w:val="clear" w:color="auto" w:fill="FFFFFF"/>
        </w:rPr>
        <w:fldChar w:fldCharType="begin"/>
      </w:r>
      <w:r w:rsidR="00901DC2">
        <w:rPr>
          <w:rFonts w:cs="Arial"/>
          <w:color w:val="000000"/>
          <w:shd w:val="clear" w:color="auto" w:fill="FFFFFF"/>
        </w:rPr>
        <w:instrText xml:space="preserve"> ADDIN EN.CITE &lt;EndNote&gt;&lt;Cite&gt;&lt;Author&gt;Center&lt;/Author&gt;&lt;Year&gt;2015&lt;/Year&gt;&lt;RecNum&gt;98&lt;/RecNum&gt;&lt;DisplayText&gt;(Center, 2015)&lt;/DisplayText&gt;&lt;record&gt;&lt;rec-number&gt;98&lt;/rec-number&gt;&lt;foreign-keys&gt;&lt;key app="EN" db-id="sv5f29tti92ftjepp0hv0drj0v9pft29rwa2" timestamp="1633076022" guid="a5e2510a-8729-4832-93da-ac7a7080a7e8"&gt;98&lt;/key&gt;&lt;/foreign-keys&gt;&lt;ref-type name="Web Page"&gt;12&lt;/ref-type&gt;&lt;contributors&gt;&lt;authors&gt;&lt;author&gt;C. Center&lt;/author&gt;&lt;/authors&gt;&lt;/contributors&gt;&lt;titles&gt;&lt;title&gt;Handling Threats from Disgruntled Employees&lt;/title&gt;&lt;/titles&gt;&lt;volume&gt;2021&lt;/volume&gt;&lt;number&gt;1 October &lt;/number&gt;&lt;dates&gt;&lt;year&gt;2015&lt;/year&gt;&lt;/dates&gt;&lt;publisher&gt;Carnegie Mellon University&amp;apos;s Software Engineering Institute&lt;/publisher&gt;&lt;urls&gt;&lt;related-urls&gt;&lt;url&gt;https://insights.sei.cmu.edu/blog/handling-threats-from-disgruntled-employees/&lt;/url&gt;&lt;/related-urls&gt;&lt;/urls&gt;&lt;/record&gt;&lt;/Cite&gt;&lt;/EndNote&gt;</w:instrText>
      </w:r>
      <w:r w:rsidR="00E2468A">
        <w:rPr>
          <w:rFonts w:cs="Arial"/>
          <w:color w:val="000000"/>
          <w:shd w:val="clear" w:color="auto" w:fill="FFFFFF"/>
        </w:rPr>
        <w:fldChar w:fldCharType="separate"/>
      </w:r>
      <w:r w:rsidR="00E2468A">
        <w:rPr>
          <w:rFonts w:cs="Arial"/>
          <w:noProof/>
          <w:color w:val="000000"/>
          <w:shd w:val="clear" w:color="auto" w:fill="FFFFFF"/>
        </w:rPr>
        <w:t>(Center, 2015)</w:t>
      </w:r>
      <w:r w:rsidR="00E2468A">
        <w:rPr>
          <w:rFonts w:cs="Arial"/>
          <w:color w:val="000000"/>
          <w:shd w:val="clear" w:color="auto" w:fill="FFFFFF"/>
        </w:rPr>
        <w:fldChar w:fldCharType="end"/>
      </w:r>
      <w:r w:rsidR="00E8235B">
        <w:rPr>
          <w:rFonts w:cs="Arial"/>
          <w:color w:val="000000"/>
          <w:shd w:val="clear" w:color="auto" w:fill="FFFFFF"/>
        </w:rPr>
        <w:t>, as we can see in the abuse case (Appendix 2.3)</w:t>
      </w:r>
      <w:r w:rsidR="00E2468A">
        <w:rPr>
          <w:rFonts w:cs="Arial"/>
          <w:color w:val="000000"/>
          <w:shd w:val="clear" w:color="auto" w:fill="FFFFFF"/>
        </w:rPr>
        <w:t xml:space="preserve">. </w:t>
      </w:r>
      <w:r w:rsidR="006D25DE">
        <w:rPr>
          <w:rFonts w:cs="Arial"/>
          <w:color w:val="000000"/>
          <w:shd w:val="clear" w:color="auto" w:fill="FFFFFF"/>
        </w:rPr>
        <w:t xml:space="preserve">In (Appendix 2.1) we </w:t>
      </w:r>
      <w:r w:rsidR="001729A7">
        <w:rPr>
          <w:rFonts w:cs="Arial"/>
          <w:color w:val="000000"/>
          <w:shd w:val="clear" w:color="auto" w:fill="FFFFFF"/>
        </w:rPr>
        <w:lastRenderedPageBreak/>
        <w:t>observe</w:t>
      </w:r>
      <w:r w:rsidR="002F3A55">
        <w:rPr>
          <w:rFonts w:cs="Arial"/>
          <w:color w:val="000000"/>
          <w:shd w:val="clear" w:color="auto" w:fill="FFFFFF"/>
        </w:rPr>
        <w:t xml:space="preserve"> the behaviour of a malic</w:t>
      </w:r>
      <w:r w:rsidR="00FB2F67">
        <w:rPr>
          <w:rFonts w:cs="Arial"/>
          <w:color w:val="000000"/>
          <w:shd w:val="clear" w:color="auto" w:fill="FFFFFF"/>
        </w:rPr>
        <w:t>i</w:t>
      </w:r>
      <w:r w:rsidR="002F3A55">
        <w:rPr>
          <w:rFonts w:cs="Arial"/>
          <w:color w:val="000000"/>
          <w:shd w:val="clear" w:color="auto" w:fill="FFFFFF"/>
        </w:rPr>
        <w:t xml:space="preserve">ous staff user. </w:t>
      </w:r>
      <w:r w:rsidR="007A6B89">
        <w:rPr>
          <w:rFonts w:cs="Arial"/>
          <w:color w:val="000000"/>
          <w:shd w:val="clear" w:color="auto" w:fill="FFFFFF"/>
        </w:rPr>
        <w:t>Despite</w:t>
      </w:r>
      <w:r w:rsidR="00FB2F67">
        <w:rPr>
          <w:rFonts w:cs="Arial"/>
          <w:color w:val="000000"/>
          <w:shd w:val="clear" w:color="auto" w:fill="FFFFFF"/>
        </w:rPr>
        <w:t xml:space="preserve"> </w:t>
      </w:r>
      <w:r w:rsidR="007A6B89">
        <w:rPr>
          <w:rFonts w:cs="Arial"/>
          <w:color w:val="000000"/>
          <w:shd w:val="clear" w:color="auto" w:fill="FFFFFF"/>
        </w:rPr>
        <w:t xml:space="preserve">the </w:t>
      </w:r>
      <w:r w:rsidR="002F3A55">
        <w:rPr>
          <w:rFonts w:cs="Arial"/>
          <w:color w:val="000000"/>
          <w:shd w:val="clear" w:color="auto" w:fill="FFFFFF"/>
        </w:rPr>
        <w:t>inbuilt design</w:t>
      </w:r>
      <w:r w:rsidR="00FB2F67">
        <w:rPr>
          <w:rFonts w:cs="Arial"/>
          <w:color w:val="000000"/>
          <w:shd w:val="clear" w:color="auto" w:fill="FFFFFF"/>
        </w:rPr>
        <w:t>,</w:t>
      </w:r>
      <w:r w:rsidR="002F3A55">
        <w:rPr>
          <w:rFonts w:cs="Arial"/>
          <w:color w:val="000000"/>
          <w:shd w:val="clear" w:color="auto" w:fill="FFFFFF"/>
        </w:rPr>
        <w:t xml:space="preserve"> the threat is far greater in contrast to (Appendix 2.2) the cyber</w:t>
      </w:r>
      <w:r w:rsidR="008F5029">
        <w:rPr>
          <w:rFonts w:cs="Arial"/>
          <w:color w:val="000000"/>
          <w:shd w:val="clear" w:color="auto" w:fill="FFFFFF"/>
        </w:rPr>
        <w:t>c</w:t>
      </w:r>
      <w:r w:rsidR="00FB2F67">
        <w:rPr>
          <w:rFonts w:cs="Arial"/>
          <w:color w:val="000000"/>
          <w:shd w:val="clear" w:color="auto" w:fill="FFFFFF"/>
        </w:rPr>
        <w:t>r</w:t>
      </w:r>
      <w:r w:rsidR="008F5029">
        <w:rPr>
          <w:rFonts w:cs="Arial"/>
          <w:color w:val="000000"/>
          <w:shd w:val="clear" w:color="auto" w:fill="FFFFFF"/>
        </w:rPr>
        <w:t>iminal</w:t>
      </w:r>
      <w:r w:rsidR="006A421E">
        <w:rPr>
          <w:rFonts w:cs="Arial"/>
          <w:color w:val="000000"/>
          <w:shd w:val="clear" w:color="auto" w:fill="FFFFFF"/>
        </w:rPr>
        <w:t>. The malic</w:t>
      </w:r>
      <w:r w:rsidR="00E05928">
        <w:rPr>
          <w:rFonts w:cs="Arial"/>
          <w:color w:val="000000"/>
          <w:shd w:val="clear" w:color="auto" w:fill="FFFFFF"/>
        </w:rPr>
        <w:t>i</w:t>
      </w:r>
      <w:r w:rsidR="006A421E">
        <w:rPr>
          <w:rFonts w:cs="Arial"/>
          <w:color w:val="000000"/>
          <w:shd w:val="clear" w:color="auto" w:fill="FFFFFF"/>
        </w:rPr>
        <w:t xml:space="preserve">ous staff may have </w:t>
      </w:r>
      <w:r w:rsidR="00E05928">
        <w:rPr>
          <w:rFonts w:cs="Arial"/>
          <w:color w:val="000000"/>
          <w:shd w:val="clear" w:color="auto" w:fill="FFFFFF"/>
        </w:rPr>
        <w:t>specific</w:t>
      </w:r>
      <w:r w:rsidR="006A421E">
        <w:rPr>
          <w:rFonts w:cs="Arial"/>
          <w:color w:val="000000"/>
          <w:shd w:val="clear" w:color="auto" w:fill="FFFFFF"/>
        </w:rPr>
        <w:t xml:space="preserve"> access level privileges meaning they could </w:t>
      </w:r>
      <w:r w:rsidR="00077605">
        <w:rPr>
          <w:rFonts w:cs="Arial"/>
          <w:color w:val="000000"/>
          <w:shd w:val="clear" w:color="auto" w:fill="FFFFFF"/>
        </w:rPr>
        <w:t>infiltrate greater levels o</w:t>
      </w:r>
      <w:r w:rsidR="00E05928">
        <w:rPr>
          <w:rFonts w:cs="Arial"/>
          <w:color w:val="000000"/>
          <w:shd w:val="clear" w:color="auto" w:fill="FFFFFF"/>
        </w:rPr>
        <w:t>f</w:t>
      </w:r>
      <w:r w:rsidR="00077605">
        <w:rPr>
          <w:rFonts w:cs="Arial"/>
          <w:color w:val="000000"/>
          <w:shd w:val="clear" w:color="auto" w:fill="FFFFFF"/>
        </w:rPr>
        <w:t xml:space="preserve"> data. </w:t>
      </w:r>
      <w:r w:rsidR="0064753E">
        <w:rPr>
          <w:rFonts w:cs="Arial"/>
          <w:color w:val="000000"/>
          <w:shd w:val="clear" w:color="auto" w:fill="FFFFFF"/>
        </w:rPr>
        <w:t>At Point 7 (Appendix 2.1), you would consider</w:t>
      </w:r>
      <w:r w:rsidR="006844CB">
        <w:rPr>
          <w:rFonts w:cs="Arial"/>
          <w:color w:val="000000"/>
          <w:shd w:val="clear" w:color="auto" w:fill="FFFFFF"/>
        </w:rPr>
        <w:t xml:space="preserve"> th</w:t>
      </w:r>
      <w:r w:rsidR="00E05928">
        <w:rPr>
          <w:rFonts w:cs="Arial"/>
          <w:color w:val="000000"/>
          <w:shd w:val="clear" w:color="auto" w:fill="FFFFFF"/>
        </w:rPr>
        <w:t>at the user's verification process may deny fu</w:t>
      </w:r>
      <w:r w:rsidR="0064753E">
        <w:rPr>
          <w:rFonts w:cs="Arial"/>
          <w:color w:val="000000"/>
          <w:shd w:val="clear" w:color="auto" w:fill="FFFFFF"/>
        </w:rPr>
        <w:t>r</w:t>
      </w:r>
      <w:r w:rsidR="00E05928">
        <w:rPr>
          <w:rFonts w:cs="Arial"/>
          <w:color w:val="000000"/>
          <w:shd w:val="clear" w:color="auto" w:fill="FFFFFF"/>
        </w:rPr>
        <w:t>ther tampering; however, if access controls are not addressed,</w:t>
      </w:r>
      <w:r w:rsidR="005C3714">
        <w:rPr>
          <w:rFonts w:cs="Arial"/>
          <w:color w:val="000000"/>
          <w:shd w:val="clear" w:color="auto" w:fill="FFFFFF"/>
        </w:rPr>
        <w:t xml:space="preserve"> </w:t>
      </w:r>
      <w:r w:rsidR="00D41FBC">
        <w:rPr>
          <w:rFonts w:cs="Arial"/>
          <w:color w:val="000000"/>
          <w:shd w:val="clear" w:color="auto" w:fill="FFFFFF"/>
        </w:rPr>
        <w:t>the staff member may access database record</w:t>
      </w:r>
      <w:r w:rsidR="00EE6592">
        <w:rPr>
          <w:rFonts w:cs="Arial"/>
          <w:color w:val="000000"/>
          <w:shd w:val="clear" w:color="auto" w:fill="FFFFFF"/>
        </w:rPr>
        <w:t>s depending on their priv</w:t>
      </w:r>
      <w:r w:rsidR="00E05928">
        <w:rPr>
          <w:rFonts w:cs="Arial"/>
          <w:color w:val="000000"/>
          <w:shd w:val="clear" w:color="auto" w:fill="FFFFFF"/>
        </w:rPr>
        <w:t>il</w:t>
      </w:r>
      <w:r w:rsidR="00EE6592">
        <w:rPr>
          <w:rFonts w:cs="Arial"/>
          <w:color w:val="000000"/>
          <w:shd w:val="clear" w:color="auto" w:fill="FFFFFF"/>
        </w:rPr>
        <w:t>eged level.</w:t>
      </w:r>
      <w:r w:rsidR="0008659A">
        <w:rPr>
          <w:rFonts w:cs="Arial"/>
          <w:color w:val="000000"/>
          <w:shd w:val="clear" w:color="auto" w:fill="FFFFFF"/>
        </w:rPr>
        <w:t xml:space="preserve"> </w:t>
      </w:r>
      <w:r w:rsidR="009D575A">
        <w:rPr>
          <w:rFonts w:cs="Arial"/>
          <w:color w:val="000000"/>
          <w:shd w:val="clear" w:color="auto" w:fill="FFFFFF"/>
        </w:rPr>
        <w:t xml:space="preserve">Appendix 1.2 highlights the </w:t>
      </w:r>
      <w:r w:rsidR="000346F1">
        <w:rPr>
          <w:rFonts w:cs="Arial"/>
          <w:color w:val="000000"/>
          <w:shd w:val="clear" w:color="auto" w:fill="FFFFFF"/>
        </w:rPr>
        <w:t xml:space="preserve">risk of </w:t>
      </w:r>
      <w:r w:rsidR="009D575A">
        <w:rPr>
          <w:rFonts w:cs="Arial"/>
          <w:color w:val="000000"/>
          <w:shd w:val="clear" w:color="auto" w:fill="FFFFFF"/>
        </w:rPr>
        <w:t xml:space="preserve">scale and opportunity of threat that </w:t>
      </w:r>
      <w:r w:rsidR="001C04AC">
        <w:rPr>
          <w:rFonts w:cs="Arial"/>
          <w:color w:val="000000"/>
          <w:shd w:val="clear" w:color="auto" w:fill="FFFFFF"/>
        </w:rPr>
        <w:t>departmental staff</w:t>
      </w:r>
      <w:r w:rsidR="009D575A">
        <w:rPr>
          <w:rFonts w:cs="Arial"/>
          <w:color w:val="000000"/>
          <w:shd w:val="clear" w:color="auto" w:fill="FFFFFF"/>
        </w:rPr>
        <w:t xml:space="preserve"> could act maliciously.</w:t>
      </w:r>
    </w:p>
    <w:p w14:paraId="68374F34" w14:textId="319BBFC9" w:rsidR="00AD46FE" w:rsidRDefault="00805017" w:rsidP="00582D61">
      <w:pPr>
        <w:jc w:val="both"/>
        <w:rPr>
          <w:rFonts w:cs="Arial"/>
          <w:color w:val="000000"/>
          <w:shd w:val="clear" w:color="auto" w:fill="FFFFFF"/>
        </w:rPr>
      </w:pPr>
      <w:r>
        <w:rPr>
          <w:rFonts w:cs="Arial"/>
          <w:color w:val="000000"/>
          <w:shd w:val="clear" w:color="auto" w:fill="FFFFFF"/>
        </w:rPr>
        <w:t>C</w:t>
      </w:r>
      <w:r w:rsidR="004136EB">
        <w:rPr>
          <w:rFonts w:cs="Arial"/>
          <w:color w:val="000000"/>
          <w:shd w:val="clear" w:color="auto" w:fill="FFFFFF"/>
        </w:rPr>
        <w:t>ybercriminal</w:t>
      </w:r>
      <w:r>
        <w:rPr>
          <w:rFonts w:cs="Arial"/>
          <w:color w:val="000000"/>
          <w:shd w:val="clear" w:color="auto" w:fill="FFFFFF"/>
        </w:rPr>
        <w:t xml:space="preserve">s </w:t>
      </w:r>
      <w:r w:rsidR="00870689">
        <w:rPr>
          <w:rFonts w:cs="Arial"/>
          <w:color w:val="000000"/>
          <w:shd w:val="clear" w:color="auto" w:fill="FFFFFF"/>
        </w:rPr>
        <w:t>can</w:t>
      </w:r>
      <w:r w:rsidR="00EE6592">
        <w:rPr>
          <w:rFonts w:cs="Arial"/>
          <w:color w:val="000000"/>
          <w:shd w:val="clear" w:color="auto" w:fill="FFFFFF"/>
        </w:rPr>
        <w:t xml:space="preserve"> </w:t>
      </w:r>
      <w:r w:rsidR="004136EB">
        <w:rPr>
          <w:rFonts w:cs="Arial"/>
          <w:color w:val="000000"/>
          <w:shd w:val="clear" w:color="auto" w:fill="FFFFFF"/>
        </w:rPr>
        <w:t xml:space="preserve">socially engineer an attack </w:t>
      </w:r>
      <w:r w:rsidR="00890375">
        <w:rPr>
          <w:rFonts w:cs="Arial"/>
          <w:color w:val="000000"/>
          <w:shd w:val="clear" w:color="auto" w:fill="FFFFFF"/>
        </w:rPr>
        <w:t>through phishing</w:t>
      </w:r>
      <w:r w:rsidR="008F4E1A">
        <w:rPr>
          <w:rFonts w:cs="Arial"/>
          <w:color w:val="000000"/>
          <w:shd w:val="clear" w:color="auto" w:fill="FFFFFF"/>
        </w:rPr>
        <w:t xml:space="preserve">, pretexting, </w:t>
      </w:r>
      <w:r w:rsidR="00085AE6">
        <w:rPr>
          <w:rFonts w:cs="Arial"/>
          <w:color w:val="000000"/>
          <w:shd w:val="clear" w:color="auto" w:fill="FFFFFF"/>
        </w:rPr>
        <w:t xml:space="preserve">socio-technical </w:t>
      </w:r>
      <w:r w:rsidR="00241C3B">
        <w:rPr>
          <w:rFonts w:cs="Arial"/>
          <w:color w:val="000000"/>
          <w:shd w:val="clear" w:color="auto" w:fill="FFFFFF"/>
        </w:rPr>
        <w:t>USB</w:t>
      </w:r>
      <w:r w:rsidR="00D808AE">
        <w:rPr>
          <w:rFonts w:cs="Arial"/>
          <w:color w:val="000000"/>
          <w:shd w:val="clear" w:color="auto" w:fill="FFFFFF"/>
        </w:rPr>
        <w:t xml:space="preserve"> malware devices</w:t>
      </w:r>
      <w:r w:rsidR="00901DC2">
        <w:rPr>
          <w:rFonts w:cs="Arial"/>
          <w:color w:val="000000"/>
          <w:shd w:val="clear" w:color="auto" w:fill="FFFFFF"/>
        </w:rPr>
        <w:t xml:space="preserve"> or communication approaches </w:t>
      </w:r>
      <w:r w:rsidR="00901DC2">
        <w:rPr>
          <w:rFonts w:cs="Arial"/>
          <w:color w:val="000000"/>
          <w:shd w:val="clear" w:color="auto" w:fill="FFFFFF"/>
        </w:rPr>
        <w:fldChar w:fldCharType="begin"/>
      </w:r>
      <w:r w:rsidR="00241C3B">
        <w:rPr>
          <w:rFonts w:cs="Arial"/>
          <w:color w:val="000000"/>
          <w:shd w:val="clear" w:color="auto" w:fill="FFFFFF"/>
        </w:rPr>
        <w:instrText xml:space="preserve"> ADDIN EN.CITE &lt;EndNote&gt;&lt;Cite&gt;&lt;Author&gt;Patel&lt;/Author&gt;&lt;Year&gt;2020&lt;/Year&gt;&lt;RecNum&gt;99&lt;/RecNum&gt;&lt;DisplayText&gt;(Patel, 2020)&lt;/DisplayText&gt;&lt;record&gt;&lt;rec-number&gt;99&lt;/rec-number&gt;&lt;foreign-keys&gt;&lt;key app="EN" db-id="sv5f29tti92ftjepp0hv0drj0v9pft29rwa2" timestamp="1633076360" guid="ef22e1c9-3081-4f75-a930-adbe0b70e2c1"&gt;99&lt;/key&gt;&lt;/foreign-keys&gt;&lt;ref-type name="Journal Article"&gt;17&lt;/ref-type&gt;&lt;contributors&gt;&lt;authors&gt;&lt;author&gt;Patel, Naiya&lt;/author&gt;&lt;/authors&gt;&lt;/contributors&gt;&lt;titles&gt;&lt;title&gt;Social engineering as an evolutionary threat to information security in healthcare organizations&lt;/title&gt;&lt;secondary-title&gt;Jurnal Administrasi Kesehatan Indonesia&lt;/secondary-title&gt;&lt;/titles&gt;&lt;periodical&gt;&lt;full-title&gt;Jurnal Administrasi Kesehatan Indonesia&lt;/full-title&gt;&lt;/periodical&gt;&lt;pages&gt;56-64&lt;/pages&gt;&lt;volume&gt;8&lt;/volume&gt;&lt;number&gt;1&lt;/number&gt;&lt;dates&gt;&lt;year&gt;2020&lt;/year&gt;&lt;/dates&gt;&lt;isbn&gt;2540-9301&lt;/isbn&gt;&lt;urls&gt;&lt;/urls&gt;&lt;/record&gt;&lt;/Cite&gt;&lt;/EndNote&gt;</w:instrText>
      </w:r>
      <w:r w:rsidR="00901DC2">
        <w:rPr>
          <w:rFonts w:cs="Arial"/>
          <w:color w:val="000000"/>
          <w:shd w:val="clear" w:color="auto" w:fill="FFFFFF"/>
        </w:rPr>
        <w:fldChar w:fldCharType="separate"/>
      </w:r>
      <w:r w:rsidR="00901DC2">
        <w:rPr>
          <w:rFonts w:cs="Arial"/>
          <w:noProof/>
          <w:color w:val="000000"/>
          <w:shd w:val="clear" w:color="auto" w:fill="FFFFFF"/>
        </w:rPr>
        <w:t>(Patel, 2020)</w:t>
      </w:r>
      <w:r w:rsidR="00901DC2">
        <w:rPr>
          <w:rFonts w:cs="Arial"/>
          <w:color w:val="000000"/>
          <w:shd w:val="clear" w:color="auto" w:fill="FFFFFF"/>
        </w:rPr>
        <w:fldChar w:fldCharType="end"/>
      </w:r>
      <w:r w:rsidR="00EE6592">
        <w:rPr>
          <w:rFonts w:cs="Arial"/>
          <w:color w:val="000000"/>
          <w:shd w:val="clear" w:color="auto" w:fill="FFFFFF"/>
        </w:rPr>
        <w:t xml:space="preserve">. </w:t>
      </w:r>
      <w:r w:rsidR="00453B50">
        <w:rPr>
          <w:rFonts w:cs="Arial"/>
          <w:color w:val="000000"/>
          <w:shd w:val="clear" w:color="auto" w:fill="FFFFFF"/>
        </w:rPr>
        <w:t xml:space="preserve">These methods </w:t>
      </w:r>
      <w:r w:rsidR="00437A1F">
        <w:rPr>
          <w:rFonts w:cs="Arial"/>
          <w:color w:val="000000"/>
          <w:shd w:val="clear" w:color="auto" w:fill="FFFFFF"/>
        </w:rPr>
        <w:t xml:space="preserve">prey on vulnerabilities of </w:t>
      </w:r>
      <w:r w:rsidR="00ED2087">
        <w:rPr>
          <w:rFonts w:cs="Arial"/>
          <w:color w:val="000000"/>
          <w:shd w:val="clear" w:color="auto" w:fill="FFFFFF"/>
        </w:rPr>
        <w:t>psychological weakness and can have harmful effects on</w:t>
      </w:r>
      <w:r w:rsidR="00D9053A">
        <w:rPr>
          <w:rFonts w:cs="Arial"/>
          <w:color w:val="000000"/>
          <w:shd w:val="clear" w:color="auto" w:fill="FFFFFF"/>
        </w:rPr>
        <w:t xml:space="preserve"> </w:t>
      </w:r>
      <w:r w:rsidR="002036CF">
        <w:rPr>
          <w:rFonts w:cs="Arial"/>
          <w:color w:val="000000"/>
          <w:shd w:val="clear" w:color="auto" w:fill="FFFFFF"/>
        </w:rPr>
        <w:t>users</w:t>
      </w:r>
      <w:r w:rsidR="00D9053A">
        <w:rPr>
          <w:rFonts w:cs="Arial"/>
          <w:color w:val="000000"/>
          <w:shd w:val="clear" w:color="auto" w:fill="FFFFFF"/>
        </w:rPr>
        <w:t xml:space="preserve"> social and professional lives</w:t>
      </w:r>
      <w:r w:rsidR="00241C3B">
        <w:rPr>
          <w:rFonts w:cs="Arial"/>
          <w:color w:val="000000"/>
          <w:shd w:val="clear" w:color="auto" w:fill="FFFFFF"/>
        </w:rPr>
        <w:t>,</w:t>
      </w:r>
      <w:r w:rsidR="00D9053A">
        <w:rPr>
          <w:rFonts w:cs="Arial"/>
          <w:color w:val="000000"/>
          <w:shd w:val="clear" w:color="auto" w:fill="FFFFFF"/>
        </w:rPr>
        <w:t xml:space="preserve"> whether a patient or </w:t>
      </w:r>
      <w:r w:rsidR="007743C7">
        <w:rPr>
          <w:rFonts w:cs="Arial"/>
          <w:color w:val="000000"/>
          <w:shd w:val="clear" w:color="auto" w:fill="FFFFFF"/>
        </w:rPr>
        <w:t>medical staff.</w:t>
      </w:r>
    </w:p>
    <w:p w14:paraId="63640128" w14:textId="77777777" w:rsidR="00D77E1A" w:rsidRDefault="00D77E1A" w:rsidP="00582D61">
      <w:pPr>
        <w:jc w:val="both"/>
        <w:rPr>
          <w:rFonts w:cs="Arial"/>
          <w:color w:val="000000"/>
          <w:shd w:val="clear" w:color="auto" w:fill="FFFFFF"/>
        </w:rPr>
      </w:pPr>
    </w:p>
    <w:p w14:paraId="482A80C8" w14:textId="3BCF1466" w:rsidR="00E605BD" w:rsidRPr="00492D44" w:rsidRDefault="00D77E1A" w:rsidP="00582D61">
      <w:pPr>
        <w:jc w:val="both"/>
        <w:rPr>
          <w:b/>
          <w:bCs/>
        </w:rPr>
      </w:pPr>
      <w:r w:rsidRPr="00492D44">
        <w:rPr>
          <w:b/>
          <w:bCs/>
        </w:rPr>
        <w:t>FINDINGS: MITIGATION AND SOLUTIONS</w:t>
      </w:r>
    </w:p>
    <w:p w14:paraId="2C7CBC3F" w14:textId="7C315D1B" w:rsidR="000C7714" w:rsidRPr="00342473" w:rsidRDefault="009A0D5D" w:rsidP="00582D61">
      <w:pPr>
        <w:jc w:val="both"/>
        <w:rPr>
          <w:color w:val="FF0000"/>
        </w:rPr>
      </w:pPr>
      <w:r>
        <w:t>Concerning</w:t>
      </w:r>
      <w:r w:rsidR="00415736">
        <w:t xml:space="preserve"> </w:t>
      </w:r>
      <w:r w:rsidR="00AB2FCF">
        <w:t xml:space="preserve">networks, </w:t>
      </w:r>
      <w:r w:rsidR="00282FBD">
        <w:t xml:space="preserve">the use of a Next-Generation Firewall could prove an effective measure. </w:t>
      </w:r>
      <w:r w:rsidR="00665A66">
        <w:t xml:space="preserve">NGFWs can </w:t>
      </w:r>
      <w:r w:rsidR="00CA4100">
        <w:t>simplify compromise detection and offer</w:t>
      </w:r>
      <w:r w:rsidR="001D3836">
        <w:rPr>
          <w:rFonts w:cs="Arial"/>
        </w:rPr>
        <w:t xml:space="preserve"> a more granular approach to access and controls for specific users </w:t>
      </w:r>
      <w:r w:rsidR="001D3836">
        <w:rPr>
          <w:rFonts w:cs="Arial"/>
        </w:rPr>
        <w:fldChar w:fldCharType="begin"/>
      </w:r>
      <w:r w:rsidR="001D3836">
        <w:rPr>
          <w:rFonts w:cs="Arial"/>
        </w:rPr>
        <w:instrText xml:space="preserve"> ADDIN EN.CITE &lt;EndNote&gt;&lt;Cite&gt;&lt;Author&gt;Thomason&lt;/Author&gt;&lt;Year&gt;2012&lt;/Year&gt;&lt;RecNum&gt;69&lt;/RecNum&gt;&lt;DisplayText&gt;(Thomason, 2012)&lt;/DisplayText&gt;&lt;record&gt;&lt;rec-number&gt;69&lt;/rec-number&gt;&lt;foreign-keys&gt;&lt;key app="EN" db-id="sv5f29tti92ftjepp0hv0drj0v9pft29rwa2" timestamp="1632277582" guid="ec89a266-30e7-4bbd-8a12-42a5d45797ff"&gt;69&lt;/key&gt;&lt;/foreign-keys&gt;&lt;ref-type name="Journal Article"&gt;17&lt;/ref-type&gt;&lt;contributors&gt;&lt;authors&gt;&lt;author&gt;Thomason, Steven&lt;/author&gt;&lt;/authors&gt;&lt;/contributors&gt;&lt;titles&gt;&lt;title&gt;Improving  Network  Security:  Next  Generation  Firewalls  and  Advanced Packet Inspection Devices&lt;/title&gt;&lt;secondary-title&gt;Global Journal of Computer Science and Technology&lt;/secondary-title&gt;&lt;/titles&gt;&lt;periodical&gt;&lt;full-title&gt;Global Journal of Computer Science and Technology&lt;/full-title&gt;&lt;/periodical&gt;&lt;volume&gt;Volume XII&lt;/volume&gt;&lt;number&gt;Issue XII&lt;/number&gt;&lt;num-vols&gt;Version I&lt;/num-vols&gt;&lt;dates&gt;&lt;year&gt;2012&lt;/year&gt;&lt;/dates&gt;&lt;urls&gt;&lt;related-urls&gt;&lt;url&gt;https://computerresearch.org/index.php/computer/article/view/606/606&lt;/url&gt;&lt;/related-urls&gt;&lt;/urls&gt;&lt;/record&gt;&lt;/Cite&gt;&lt;/EndNote&gt;</w:instrText>
      </w:r>
      <w:r w:rsidR="001D3836">
        <w:rPr>
          <w:rFonts w:cs="Arial"/>
        </w:rPr>
        <w:fldChar w:fldCharType="separate"/>
      </w:r>
      <w:r w:rsidR="001D3836">
        <w:rPr>
          <w:rFonts w:cs="Arial"/>
          <w:noProof/>
        </w:rPr>
        <w:t>(Thomason, 2012)</w:t>
      </w:r>
      <w:r w:rsidR="001D3836">
        <w:rPr>
          <w:rFonts w:cs="Arial"/>
        </w:rPr>
        <w:fldChar w:fldCharType="end"/>
      </w:r>
      <w:r w:rsidR="00EA09A2">
        <w:t>. They will monitor traffic activity with deep packet inspection</w:t>
      </w:r>
      <w:r w:rsidR="007A110E">
        <w:t xml:space="preserve"> and provide advanced logging</w:t>
      </w:r>
      <w:r w:rsidR="00991228">
        <w:t xml:space="preserve"> to nullify malicious repudiation activities effectively</w:t>
      </w:r>
      <w:r w:rsidR="00CA62C9">
        <w:t>.</w:t>
      </w:r>
      <w:r w:rsidR="007A110E">
        <w:t xml:space="preserve"> </w:t>
      </w:r>
      <w:proofErr w:type="gramStart"/>
      <w:r w:rsidR="007A110E">
        <w:t>Administrators</w:t>
      </w:r>
      <w:proofErr w:type="gramEnd"/>
      <w:r w:rsidR="007A110E">
        <w:t xml:space="preserve"> workload is </w:t>
      </w:r>
      <w:r w:rsidR="00FD1FD4">
        <w:t>alleviated</w:t>
      </w:r>
      <w:r w:rsidR="007A110E">
        <w:t xml:space="preserve"> by </w:t>
      </w:r>
      <w:r w:rsidR="003209AD">
        <w:t>the inclusion of intrusion detection</w:t>
      </w:r>
      <w:r w:rsidR="00E23AC7">
        <w:t xml:space="preserve"> (IDS)</w:t>
      </w:r>
      <w:r w:rsidR="003209AD">
        <w:t xml:space="preserve"> </w:t>
      </w:r>
      <w:r w:rsidR="00E23AC7">
        <w:t>and prevention (IPS)</w:t>
      </w:r>
      <w:r w:rsidR="00FD1FD4">
        <w:t xml:space="preserve"> that</w:t>
      </w:r>
      <w:r w:rsidR="00E23AC7">
        <w:t xml:space="preserve"> can alarm administrations of suspicious activity whilst the IPS can drop packets</w:t>
      </w:r>
      <w:r w:rsidR="0093217D">
        <w:t xml:space="preserve">. The disadvantage to NGFWs </w:t>
      </w:r>
      <w:r w:rsidR="00B22349">
        <w:t>is</w:t>
      </w:r>
      <w:r w:rsidR="0093217D">
        <w:t xml:space="preserve"> that they are expensive and </w:t>
      </w:r>
      <w:r w:rsidR="00785568">
        <w:t>can result in many false</w:t>
      </w:r>
      <w:r w:rsidR="00B22349">
        <w:t>-</w:t>
      </w:r>
      <w:r w:rsidR="00785568">
        <w:t>positive and false</w:t>
      </w:r>
      <w:r w:rsidR="00B22349">
        <w:t>-</w:t>
      </w:r>
      <w:r w:rsidR="00785568">
        <w:t>positive alerts.</w:t>
      </w:r>
      <w:r w:rsidR="00B0580C">
        <w:t xml:space="preserve"> </w:t>
      </w:r>
      <w:r w:rsidR="00CA4100">
        <w:t>They are costly to administer by taking up many system resources to degrade network performance (Mitra, 2017). With many linked network security controls,</w:t>
      </w:r>
      <w:r w:rsidR="008C1864">
        <w:rPr>
          <w:rFonts w:cs="Arial"/>
        </w:rPr>
        <w:t xml:space="preserve"> </w:t>
      </w:r>
      <w:r w:rsidR="00CA4100">
        <w:rPr>
          <w:rFonts w:cs="Arial"/>
        </w:rPr>
        <w:t>offering this solution on a single device may be a risk</w:t>
      </w:r>
      <w:r w:rsidR="004722A3">
        <w:rPr>
          <w:rFonts w:cs="Arial"/>
        </w:rPr>
        <w:t>.</w:t>
      </w:r>
      <w:r w:rsidR="00B748B7">
        <w:rPr>
          <w:rFonts w:cs="Arial"/>
        </w:rPr>
        <w:t xml:space="preserve"> </w:t>
      </w:r>
    </w:p>
    <w:p w14:paraId="486F07CE" w14:textId="28FC0E83" w:rsidR="00F6353E" w:rsidRDefault="00847F3B" w:rsidP="00582D61">
      <w:pPr>
        <w:jc w:val="both"/>
      </w:pPr>
      <w:r>
        <w:lastRenderedPageBreak/>
        <w:t>I</w:t>
      </w:r>
      <w:r w:rsidR="009A0D5D">
        <w:t>n software threats</w:t>
      </w:r>
      <w:r w:rsidR="00F1145E">
        <w:t>,</w:t>
      </w:r>
      <w:r w:rsidR="00981B28">
        <w:t xml:space="preserve"> programs or a</w:t>
      </w:r>
      <w:r w:rsidR="00F1145E">
        <w:t>p</w:t>
      </w:r>
      <w:r w:rsidR="00981B28">
        <w:t>plications should only have as much priv</w:t>
      </w:r>
      <w:r w:rsidR="00F1145E">
        <w:t>ile</w:t>
      </w:r>
      <w:r w:rsidR="00981B28">
        <w:t>ge as necessary</w:t>
      </w:r>
      <w:r w:rsidR="00D05860">
        <w:t xml:space="preserve">, </w:t>
      </w:r>
      <w:r w:rsidR="002D44E5">
        <w:t>requir</w:t>
      </w:r>
      <w:r w:rsidR="00D05860">
        <w:t>ing</w:t>
      </w:r>
      <w:r w:rsidR="002D44E5">
        <w:t xml:space="preserve"> </w:t>
      </w:r>
      <w:r w:rsidR="00D05860">
        <w:t xml:space="preserve">the </w:t>
      </w:r>
      <w:r w:rsidR="009D2E35">
        <w:t>i</w:t>
      </w:r>
      <w:r w:rsidR="009A0D5D">
        <w:t>mplement</w:t>
      </w:r>
      <w:r w:rsidR="00D05860">
        <w:t>ation of</w:t>
      </w:r>
      <w:r w:rsidR="00987C14">
        <w:t xml:space="preserve"> an explicit security policy </w:t>
      </w:r>
      <w:r w:rsidR="009D2E35">
        <w:t xml:space="preserve">that </w:t>
      </w:r>
      <w:r w:rsidR="00987C14">
        <w:t>concer</w:t>
      </w:r>
      <w:r w:rsidR="009D2E35">
        <w:t>ns</w:t>
      </w:r>
      <w:r w:rsidR="00987C14">
        <w:t xml:space="preserve"> access control</w:t>
      </w:r>
      <w:r w:rsidR="00C457AF">
        <w:t>, user groups</w:t>
      </w:r>
      <w:r w:rsidR="004A0F21">
        <w:t xml:space="preserve"> and medical centre staff</w:t>
      </w:r>
      <w:r w:rsidR="00183F7F">
        <w:t xml:space="preserve">. </w:t>
      </w:r>
      <w:r w:rsidR="0018114A">
        <w:t>Howe</w:t>
      </w:r>
      <w:r w:rsidR="00B22349">
        <w:t>ver</w:t>
      </w:r>
      <w:r w:rsidR="009A0D5D">
        <w:t>,</w:t>
      </w:r>
      <w:r w:rsidR="00CE20ED">
        <w:t xml:space="preserve"> </w:t>
      </w:r>
      <w:r w:rsidR="001622A8">
        <w:t xml:space="preserve">a </w:t>
      </w:r>
      <w:r w:rsidR="0018114A">
        <w:t>policy is only effective i</w:t>
      </w:r>
      <w:r w:rsidR="001622A8">
        <w:t>f it is</w:t>
      </w:r>
      <w:r w:rsidR="0018114A">
        <w:t xml:space="preserve"> adhered</w:t>
      </w:r>
      <w:r w:rsidR="001622A8">
        <w:t xml:space="preserve"> to</w:t>
      </w:r>
      <w:r w:rsidR="00591932">
        <w:t xml:space="preserve">; thus, </w:t>
      </w:r>
      <w:r w:rsidR="00CE20ED">
        <w:t xml:space="preserve">staff training and education </w:t>
      </w:r>
      <w:r w:rsidR="009B7BB6">
        <w:t>are</w:t>
      </w:r>
      <w:r w:rsidR="00CE20ED">
        <w:t xml:space="preserve"> required </w:t>
      </w:r>
      <w:r w:rsidR="00010FDC">
        <w:t>to empower the team</w:t>
      </w:r>
      <w:r w:rsidR="00CE20ED">
        <w:t xml:space="preserve"> to understand the necessities of a secure ASMIS. </w:t>
      </w:r>
      <w:r w:rsidR="00573510">
        <w:t>Anderson (2008) indicates t</w:t>
      </w:r>
      <w:r w:rsidR="009B7BB6">
        <w:t>hat training on effective password management would benefit users, and</w:t>
      </w:r>
      <w:r w:rsidR="00004F2F">
        <w:t xml:space="preserve"> CAPTCHA can </w:t>
      </w:r>
      <w:r w:rsidR="00B22349">
        <w:t>prevent</w:t>
      </w:r>
      <w:r w:rsidR="00004F2F">
        <w:t xml:space="preserve"> </w:t>
      </w:r>
      <w:r w:rsidR="009A6AAE">
        <w:t xml:space="preserve">DDoS attempts. Two-factor authentication </w:t>
      </w:r>
      <w:r w:rsidR="00C573E2">
        <w:t xml:space="preserve">can also </w:t>
      </w:r>
      <w:r w:rsidR="00B22349">
        <w:t>help</w:t>
      </w:r>
      <w:r w:rsidR="00C573E2">
        <w:t xml:space="preserve"> </w:t>
      </w:r>
      <w:r w:rsidR="00D242E6">
        <w:t xml:space="preserve">the </w:t>
      </w:r>
      <w:r w:rsidR="00B22349">
        <w:t xml:space="preserve">verification of </w:t>
      </w:r>
      <w:r w:rsidR="00C573E2">
        <w:t>patients</w:t>
      </w:r>
      <w:r w:rsidR="001F4E14">
        <w:t xml:space="preserve">. </w:t>
      </w:r>
    </w:p>
    <w:p w14:paraId="1CB0AE62" w14:textId="185A09BC" w:rsidR="009C651F" w:rsidRDefault="00A90DEB" w:rsidP="00582D61">
      <w:pPr>
        <w:jc w:val="both"/>
      </w:pPr>
      <w:r>
        <w:t>To mitigate</w:t>
      </w:r>
      <w:r w:rsidR="001622A8">
        <w:t xml:space="preserve"> social engineering</w:t>
      </w:r>
      <w:r>
        <w:t xml:space="preserve"> attacks</w:t>
      </w:r>
      <w:r w:rsidR="00F6353E">
        <w:t>, us</w:t>
      </w:r>
      <w:r w:rsidR="00D56116">
        <w:t>ing</w:t>
      </w:r>
      <w:r w:rsidR="00F6353E">
        <w:t xml:space="preserve"> soft keyboards </w:t>
      </w:r>
      <w:r w:rsidR="00D56116">
        <w:t xml:space="preserve">help </w:t>
      </w:r>
      <w:r w:rsidR="00F6353E">
        <w:t>prevent keylogging, password manglers</w:t>
      </w:r>
      <w:r w:rsidR="00072143">
        <w:t xml:space="preserve"> </w:t>
      </w:r>
      <w:r w:rsidR="00F6353E">
        <w:t xml:space="preserve">avoid </w:t>
      </w:r>
      <w:r w:rsidR="00AD30D5">
        <w:t>passwords breaches and implement</w:t>
      </w:r>
      <w:r w:rsidR="00872B3F">
        <w:t xml:space="preserve"> two-channel authentication. Although concerns can be raise as suggested by Anderson (2008) of </w:t>
      </w:r>
      <w:r w:rsidR="00AA4990">
        <w:t>MITM</w:t>
      </w:r>
      <w:r w:rsidR="00872B3F">
        <w:t xml:space="preserve"> attacks</w:t>
      </w:r>
      <w:r w:rsidR="00B22349">
        <w:t>,</w:t>
      </w:r>
      <w:r w:rsidR="00872B3F">
        <w:t xml:space="preserve"> which could </w:t>
      </w:r>
      <w:r w:rsidR="000C7714">
        <w:t>compromise these methods.</w:t>
      </w:r>
    </w:p>
    <w:p w14:paraId="506D08B6" w14:textId="77777777" w:rsidR="009C651F" w:rsidRDefault="009C651F" w:rsidP="00582D61">
      <w:pPr>
        <w:jc w:val="both"/>
      </w:pPr>
    </w:p>
    <w:p w14:paraId="08B42B66" w14:textId="27F570C5" w:rsidR="003F0572" w:rsidRPr="00492D44" w:rsidRDefault="003F0572" w:rsidP="00582D61">
      <w:pPr>
        <w:jc w:val="both"/>
        <w:rPr>
          <w:b/>
          <w:bCs/>
        </w:rPr>
      </w:pPr>
      <w:r w:rsidRPr="00492D44">
        <w:rPr>
          <w:b/>
          <w:bCs/>
        </w:rPr>
        <w:t>CONCLUSION</w:t>
      </w:r>
    </w:p>
    <w:p w14:paraId="0B839A13" w14:textId="48960C7A" w:rsidR="004C1A5F" w:rsidRDefault="0063252C" w:rsidP="00582D61">
      <w:pPr>
        <w:jc w:val="both"/>
      </w:pPr>
      <w:r>
        <w:t>T</w:t>
      </w:r>
      <w:r w:rsidR="00010956">
        <w:t xml:space="preserve">he </w:t>
      </w:r>
      <w:r w:rsidR="00B76694">
        <w:t xml:space="preserve">implementation of the ASMIS </w:t>
      </w:r>
      <w:r w:rsidR="00FD141E">
        <w:t xml:space="preserve">can </w:t>
      </w:r>
      <w:r w:rsidR="00387DAE">
        <w:t>stage</w:t>
      </w:r>
      <w:r w:rsidR="00FD141E">
        <w:t xml:space="preserve"> an excellent opportunity </w:t>
      </w:r>
      <w:r w:rsidR="00387DAE">
        <w:t>for the medical centre to provide quality service</w:t>
      </w:r>
      <w:r w:rsidR="004642AB">
        <w:t xml:space="preserve"> and performance for its patients. The approach in </w:t>
      </w:r>
      <w:r w:rsidR="00A616DB">
        <w:t xml:space="preserve">the </w:t>
      </w:r>
      <w:r w:rsidR="004642AB">
        <w:t xml:space="preserve">design must </w:t>
      </w:r>
      <w:r w:rsidR="00940F2C">
        <w:t xml:space="preserve">consider the network, software and human factors </w:t>
      </w:r>
      <w:r w:rsidR="00603722">
        <w:t xml:space="preserve">to standard, guidelines and procedure policy. </w:t>
      </w:r>
      <w:r w:rsidR="00A616DB">
        <w:t>The p</w:t>
      </w:r>
      <w:r w:rsidR="00603722">
        <w:t xml:space="preserve">olicy should include </w:t>
      </w:r>
      <w:r w:rsidR="00625B0A">
        <w:t xml:space="preserve">risk assessment for vulnerabilities as seen in the matrix </w:t>
      </w:r>
      <w:r w:rsidR="00625B0A">
        <w:fldChar w:fldCharType="begin"/>
      </w:r>
      <w:r w:rsidR="001D3836">
        <w:instrText xml:space="preserve"> ADDIN EN.CITE &lt;EndNote&gt;&lt;Cite&gt;&lt;Author&gt;Mathenge&lt;/Author&gt;&lt;Year&gt;2020&lt;/Year&gt;&lt;RecNum&gt;100&lt;/RecNum&gt;&lt;DisplayText&gt;(Mathenge, 2020)&lt;/DisplayText&gt;&lt;record&gt;&lt;rec-number&gt;100&lt;/rec-number&gt;&lt;foreign-keys&gt;&lt;key app="EN" db-id="sv5f29tti92ftjepp0hv0drj0v9pft29rwa2" timestamp="1633164556" guid="6bf2f54b-e128-4d58-9b36-1aff66ba390b"&gt;100&lt;/key&gt;&lt;/foreign-keys&gt;&lt;ref-type name="Web Page"&gt;12&lt;/ref-type&gt;&lt;contributors&gt;&lt;authors&gt;&lt;author&gt;Joseph Mathenge&lt;/author&gt;&lt;/authors&gt;&lt;/contributors&gt;&lt;titles&gt;&lt;title&gt;Risk Assessment vs Vulnerability Assessment: How To Use Both&lt;/title&gt;&lt;/titles&gt;&lt;volume&gt;2021&lt;/volume&gt;&lt;number&gt;2 October&lt;/number&gt;&lt;dates&gt;&lt;year&gt;2020&lt;/year&gt;&lt;/dates&gt;&lt;urls&gt;&lt;related-urls&gt;&lt;url&gt;https://www.bmc.com/blogs/risk-assessment-vs-vulnerability-assessment/&lt;/url&gt;&lt;/related-urls&gt;&lt;/urls&gt;&lt;/record&gt;&lt;/Cite&gt;&lt;/EndNote&gt;</w:instrText>
      </w:r>
      <w:r w:rsidR="00625B0A">
        <w:fldChar w:fldCharType="separate"/>
      </w:r>
      <w:r w:rsidR="00625B0A">
        <w:rPr>
          <w:noProof/>
        </w:rPr>
        <w:t>(Mathenge, 2020)</w:t>
      </w:r>
      <w:r w:rsidR="00625B0A">
        <w:fldChar w:fldCharType="end"/>
      </w:r>
      <w:r w:rsidR="00A616DB">
        <w:t>;</w:t>
      </w:r>
      <w:r w:rsidR="00625B0A">
        <w:t xml:space="preserve"> where </w:t>
      </w:r>
      <w:r w:rsidR="00051AAC">
        <w:t xml:space="preserve">high </w:t>
      </w:r>
      <w:r w:rsidR="002A0CBA">
        <w:t>l</w:t>
      </w:r>
      <w:r w:rsidR="00382470">
        <w:t xml:space="preserve">ikeliness levels coincide with </w:t>
      </w:r>
      <w:r w:rsidR="00051AAC">
        <w:t xml:space="preserve">high </w:t>
      </w:r>
      <w:r w:rsidR="00382470">
        <w:t>perceived impact</w:t>
      </w:r>
      <w:r w:rsidR="00A616DB">
        <w:t>,</w:t>
      </w:r>
      <w:r w:rsidR="00051AAC">
        <w:t xml:space="preserve"> the security</w:t>
      </w:r>
      <w:r w:rsidR="0024696E">
        <w:t xml:space="preserve"> admin</w:t>
      </w:r>
      <w:r w:rsidR="00A616DB">
        <w:t>i</w:t>
      </w:r>
      <w:r w:rsidR="0024696E">
        <w:t xml:space="preserve">strators </w:t>
      </w:r>
      <w:r w:rsidR="00B04905">
        <w:t>should aim to</w:t>
      </w:r>
      <w:r w:rsidR="0024696E">
        <w:t xml:space="preserve"> prevent or mitigate threats. </w:t>
      </w:r>
      <w:r w:rsidR="001730C2">
        <w:t xml:space="preserve">Concerning confidentiality, the right users should have the </w:t>
      </w:r>
      <w:r w:rsidR="007745E8">
        <w:t>appr</w:t>
      </w:r>
      <w:r w:rsidR="00A616DB">
        <w:t>opr</w:t>
      </w:r>
      <w:r w:rsidR="007745E8">
        <w:t xml:space="preserve">iate access levels </w:t>
      </w:r>
      <w:r w:rsidR="007D2489">
        <w:t xml:space="preserve">with </w:t>
      </w:r>
      <w:r w:rsidR="00525394">
        <w:t>encryption used to support data protection. To</w:t>
      </w:r>
      <w:r w:rsidR="007745E8">
        <w:t xml:space="preserve"> maintain integrity</w:t>
      </w:r>
      <w:r w:rsidR="00A616DB">
        <w:t>,</w:t>
      </w:r>
      <w:r w:rsidR="006C4760">
        <w:t xml:space="preserve"> there should be effective contingency plans</w:t>
      </w:r>
      <w:r w:rsidR="00D92278">
        <w:t xml:space="preserve"> with </w:t>
      </w:r>
      <w:r w:rsidR="00A616DB">
        <w:t xml:space="preserve">the </w:t>
      </w:r>
      <w:r w:rsidR="00D92278">
        <w:t xml:space="preserve">trustworthiness of users to promote accountability and responsibility </w:t>
      </w:r>
      <w:r w:rsidR="00A616DB">
        <w:t>for</w:t>
      </w:r>
      <w:r w:rsidR="007D2489">
        <w:t xml:space="preserve"> their conduct. </w:t>
      </w:r>
      <w:r w:rsidR="009075F7">
        <w:t>Firewalls such as NGFW should be implemented for reliability and uni</w:t>
      </w:r>
      <w:r w:rsidR="00586E5E">
        <w:t>n</w:t>
      </w:r>
      <w:r w:rsidR="009075F7">
        <w:t xml:space="preserve">terrupted access for users of the ASMIS. </w:t>
      </w:r>
      <w:r w:rsidR="007277F3">
        <w:t xml:space="preserve">Education and training </w:t>
      </w:r>
      <w:r w:rsidR="007277F3">
        <w:lastRenderedPageBreak/>
        <w:t xml:space="preserve">should be </w:t>
      </w:r>
      <w:r w:rsidR="00A129FE">
        <w:t xml:space="preserve">timely and progressive </w:t>
      </w:r>
      <w:r w:rsidR="00B62441">
        <w:t>as</w:t>
      </w:r>
      <w:r w:rsidR="00391B50">
        <w:t xml:space="preserve"> </w:t>
      </w:r>
      <w:r w:rsidR="00B62441">
        <w:t>part of continu</w:t>
      </w:r>
      <w:r w:rsidR="00391B50">
        <w:t>i</w:t>
      </w:r>
      <w:r w:rsidR="00B62441">
        <w:t xml:space="preserve">ng professional development </w:t>
      </w:r>
      <w:r w:rsidR="00A129FE">
        <w:t xml:space="preserve">so that medical centre users are aware </w:t>
      </w:r>
      <w:r w:rsidR="00891C1E">
        <w:t>of the se</w:t>
      </w:r>
      <w:r w:rsidR="00586E5E">
        <w:t>vere</w:t>
      </w:r>
      <w:r w:rsidR="00891C1E">
        <w:t xml:space="preserve"> threats</w:t>
      </w:r>
      <w:r w:rsidR="00F97AC3">
        <w:t>.</w:t>
      </w:r>
      <w:r w:rsidR="00891C1E">
        <w:t xml:space="preserve"> </w:t>
      </w:r>
      <w:r w:rsidR="00F97AC3">
        <w:t xml:space="preserve">This </w:t>
      </w:r>
      <w:r w:rsidR="00586E5E">
        <w:t>support</w:t>
      </w:r>
      <w:r w:rsidR="00F97AC3">
        <w:t>s</w:t>
      </w:r>
      <w:r w:rsidR="00586E5E">
        <w:t xml:space="preserve"> prevention</w:t>
      </w:r>
      <w:r w:rsidR="00F97AC3">
        <w:t xml:space="preserve"> </w:t>
      </w:r>
      <w:r w:rsidR="00586E5E">
        <w:t>mainly where human factors are at</w:t>
      </w:r>
      <w:r w:rsidR="007C55F3">
        <w:t xml:space="preserve"> high risk</w:t>
      </w:r>
      <w:r w:rsidR="00F97AC3">
        <w:t xml:space="preserve"> and high impact</w:t>
      </w:r>
      <w:r w:rsidR="007C55F3">
        <w:t xml:space="preserve">. </w:t>
      </w:r>
      <w:r w:rsidR="00586E5E">
        <w:t>There is a discussion over implementation costs and whether the expense is justified to provide a secure system.</w:t>
      </w:r>
      <w:r w:rsidR="0072224E">
        <w:t xml:space="preserve"> </w:t>
      </w:r>
      <w:r w:rsidR="00586E5E">
        <w:t>H</w:t>
      </w:r>
      <w:r w:rsidR="0072224E">
        <w:t xml:space="preserve">owever, </w:t>
      </w:r>
      <w:r w:rsidR="00176D6A">
        <w:t xml:space="preserve">with implementation, </w:t>
      </w:r>
      <w:r w:rsidR="0072224E">
        <w:t xml:space="preserve">the </w:t>
      </w:r>
      <w:r w:rsidR="00391B50">
        <w:t>effe</w:t>
      </w:r>
      <w:r w:rsidR="00EA0A95">
        <w:t>ct</w:t>
      </w:r>
      <w:r w:rsidR="00586E5E">
        <w:t xml:space="preserve"> </w:t>
      </w:r>
      <w:r w:rsidR="0072224E">
        <w:t xml:space="preserve">would be far </w:t>
      </w:r>
      <w:r w:rsidR="00EA0A95">
        <w:t>more severe</w:t>
      </w:r>
      <w:r w:rsidR="00EC4A35">
        <w:t>. Huge financial costs</w:t>
      </w:r>
      <w:r w:rsidR="0013436D">
        <w:t xml:space="preserve"> </w:t>
      </w:r>
      <w:r w:rsidR="00EC4A35">
        <w:t>and a higher cost to</w:t>
      </w:r>
      <w:r w:rsidR="00EA0A95">
        <w:t xml:space="preserve"> human life </w:t>
      </w:r>
      <w:r w:rsidR="003B2200">
        <w:t>should data breaches occur</w:t>
      </w:r>
      <w:r w:rsidR="005662F8">
        <w:t>,</w:t>
      </w:r>
      <w:r w:rsidR="003B2200">
        <w:t xml:space="preserve"> or a denial of service could stop emergency medical treatment</w:t>
      </w:r>
      <w:r w:rsidR="00EC4A35">
        <w:t xml:space="preserve"> from being provided</w:t>
      </w:r>
      <w:r w:rsidR="003B2200">
        <w:t>.</w:t>
      </w:r>
    </w:p>
    <w:p w14:paraId="55EF2470" w14:textId="5775E016" w:rsidR="006030A8" w:rsidRDefault="006030A8" w:rsidP="00912C17"/>
    <w:p w14:paraId="0D32FA7C" w14:textId="77C027B5" w:rsidR="00912C17" w:rsidRDefault="00912C17" w:rsidP="00912C17"/>
    <w:p w14:paraId="21C04198" w14:textId="0F346427" w:rsidR="00912C17" w:rsidRPr="00492D44" w:rsidRDefault="00D77E1A" w:rsidP="00912C17">
      <w:pPr>
        <w:rPr>
          <w:b/>
          <w:bCs/>
        </w:rPr>
      </w:pPr>
      <w:r w:rsidRPr="00492D44">
        <w:rPr>
          <w:b/>
          <w:bCs/>
        </w:rPr>
        <w:t>REFERENCE</w:t>
      </w:r>
      <w:r w:rsidR="00CD75EA">
        <w:rPr>
          <w:b/>
          <w:bCs/>
        </w:rPr>
        <w:t>S</w:t>
      </w:r>
      <w:r w:rsidR="00581BE3" w:rsidRPr="00492D44">
        <w:rPr>
          <w:b/>
          <w:bCs/>
        </w:rPr>
        <w:t xml:space="preserve"> LIST:</w:t>
      </w:r>
    </w:p>
    <w:p w14:paraId="01648785" w14:textId="3CD82D4B" w:rsidR="005041FC" w:rsidRPr="005041FC" w:rsidRDefault="006030A8" w:rsidP="002C1121">
      <w:pPr>
        <w:pStyle w:val="EndNoteBibliography"/>
        <w:spacing w:line="480" w:lineRule="auto"/>
        <w:ind w:left="720" w:hanging="720"/>
        <w:jc w:val="both"/>
      </w:pPr>
      <w:r>
        <w:fldChar w:fldCharType="begin"/>
      </w:r>
      <w:r>
        <w:instrText xml:space="preserve"> ADDIN EN.REFLIST </w:instrText>
      </w:r>
      <w:r>
        <w:fldChar w:fldCharType="separate"/>
      </w:r>
      <w:r w:rsidR="005041FC" w:rsidRPr="005041FC">
        <w:t xml:space="preserve">Abrams, L. 2021. </w:t>
      </w:r>
      <w:r w:rsidR="005041FC" w:rsidRPr="005041FC">
        <w:rPr>
          <w:i/>
        </w:rPr>
        <w:t xml:space="preserve">Microsoft fixes Windows Print Spooler PrintNightmare vulnerability </w:t>
      </w:r>
      <w:r w:rsidR="005041FC" w:rsidRPr="005041FC">
        <w:t xml:space="preserve">[Online]. Available: </w:t>
      </w:r>
      <w:hyperlink r:id="rId7" w:anchor=":~:text=In%20June%2C%20a%20security%20researcher,to%20gain%20local%20SYSTEM%20privileges" w:history="1">
        <w:r w:rsidR="005041FC" w:rsidRPr="005041FC">
          <w:rPr>
            <w:rStyle w:val="Hyperlink"/>
          </w:rPr>
          <w:t>https://www.bleepingcomputer.com/news/microsoft/microsoft-fixes-windows-print-spooler-printnightmare-vulnerability/#:~:text=In%20June%2C%20a%20security%20researcher,to%20gain%20local%20SYSTEM%20privileges</w:t>
        </w:r>
      </w:hyperlink>
      <w:r w:rsidR="005041FC" w:rsidRPr="005041FC">
        <w:t>. [Accessed 19 September 2021].</w:t>
      </w:r>
    </w:p>
    <w:p w14:paraId="53AD7A23" w14:textId="76D03CB7" w:rsidR="005041FC" w:rsidRPr="005041FC" w:rsidRDefault="005041FC" w:rsidP="002C1121">
      <w:pPr>
        <w:pStyle w:val="EndNoteBibliography"/>
        <w:spacing w:line="480" w:lineRule="auto"/>
        <w:ind w:left="720" w:hanging="720"/>
        <w:jc w:val="both"/>
      </w:pPr>
      <w:r w:rsidRPr="005041FC">
        <w:t xml:space="preserve">Acronis. N.D. </w:t>
      </w:r>
      <w:r w:rsidRPr="005041FC">
        <w:rPr>
          <w:i/>
        </w:rPr>
        <w:t xml:space="preserve">The NHS cyber attack </w:t>
      </w:r>
      <w:r w:rsidRPr="005041FC">
        <w:t xml:space="preserve">[Online]. Available: </w:t>
      </w:r>
      <w:hyperlink r:id="rId8" w:history="1">
        <w:r w:rsidRPr="005041FC">
          <w:rPr>
            <w:rStyle w:val="Hyperlink"/>
          </w:rPr>
          <w:t>https://www.acronis.com/en-sg/articles/nhs-cyber-attack/</w:t>
        </w:r>
      </w:hyperlink>
      <w:r w:rsidRPr="005041FC">
        <w:t xml:space="preserve"> [Accessed 19 September 2021].</w:t>
      </w:r>
    </w:p>
    <w:p w14:paraId="5DECC3DD" w14:textId="77777777" w:rsidR="005041FC" w:rsidRPr="005041FC" w:rsidRDefault="005041FC" w:rsidP="002C1121">
      <w:pPr>
        <w:pStyle w:val="EndNoteBibliography"/>
        <w:spacing w:line="480" w:lineRule="auto"/>
        <w:ind w:left="720" w:hanging="720"/>
        <w:jc w:val="both"/>
      </w:pPr>
      <w:r w:rsidRPr="005041FC">
        <w:t xml:space="preserve">Alhajeri, K. K., Al-Hashimi, M., Badawi, S. &amp; Hamdan, A. 2021. The Impact of the Online Patient Appointment System on the Quality of Health and Medical Services. </w:t>
      </w:r>
      <w:r w:rsidRPr="005041FC">
        <w:rPr>
          <w:i/>
        </w:rPr>
        <w:t>In:</w:t>
      </w:r>
      <w:r w:rsidRPr="005041FC">
        <w:t xml:space="preserve"> HAMDAN, A., HASSANIEN, A. E., KHAMIS, R., ALAREENI, B., RAZZAQUE, A. &amp; AWWAD, B. (eds.) </w:t>
      </w:r>
      <w:r w:rsidRPr="005041FC">
        <w:rPr>
          <w:i/>
        </w:rPr>
        <w:t>Applications of Artificial Intelligence in Business, Education and Healthcare.</w:t>
      </w:r>
      <w:r w:rsidRPr="005041FC">
        <w:t xml:space="preserve"> Cham: Springer International Publishing.</w:t>
      </w:r>
    </w:p>
    <w:p w14:paraId="54F815BA" w14:textId="77777777" w:rsidR="005041FC" w:rsidRPr="005041FC" w:rsidRDefault="005041FC" w:rsidP="002C1121">
      <w:pPr>
        <w:pStyle w:val="EndNoteBibliography"/>
        <w:spacing w:line="480" w:lineRule="auto"/>
        <w:ind w:left="720" w:hanging="720"/>
        <w:jc w:val="both"/>
      </w:pPr>
      <w:r w:rsidRPr="005041FC">
        <w:t xml:space="preserve">Ambler, S. W. 2005. </w:t>
      </w:r>
      <w:r w:rsidRPr="005041FC">
        <w:rPr>
          <w:i/>
        </w:rPr>
        <w:t>The Elements of UML(TM) 2.0 Style</w:t>
      </w:r>
      <w:r w:rsidRPr="005041FC">
        <w:t>, Cambridge University Press.</w:t>
      </w:r>
    </w:p>
    <w:p w14:paraId="2AB1F254" w14:textId="2099AD3B" w:rsidR="005041FC" w:rsidRPr="005041FC" w:rsidRDefault="005041FC" w:rsidP="002C1121">
      <w:pPr>
        <w:pStyle w:val="EndNoteBibliography"/>
        <w:spacing w:line="480" w:lineRule="auto"/>
        <w:ind w:left="720" w:hanging="720"/>
        <w:jc w:val="both"/>
      </w:pPr>
      <w:r w:rsidRPr="005041FC">
        <w:lastRenderedPageBreak/>
        <w:t xml:space="preserve">Anderson, R. 2008. </w:t>
      </w:r>
      <w:r w:rsidRPr="005041FC">
        <w:rPr>
          <w:i/>
        </w:rPr>
        <w:t>Security Engineering: A Guide to Building Dependable</w:t>
      </w:r>
      <w:r w:rsidR="00581BE3">
        <w:rPr>
          <w:i/>
        </w:rPr>
        <w:t xml:space="preserve"> </w:t>
      </w:r>
      <w:r w:rsidRPr="005041FC">
        <w:rPr>
          <w:i/>
        </w:rPr>
        <w:t xml:space="preserve">Distributed Systems, </w:t>
      </w:r>
      <w:r w:rsidRPr="005041FC">
        <w:t>Indianapolis, USA., Wiley.</w:t>
      </w:r>
    </w:p>
    <w:p w14:paraId="28BBBBE3" w14:textId="77777777" w:rsidR="005041FC" w:rsidRPr="005041FC" w:rsidRDefault="005041FC" w:rsidP="002C1121">
      <w:pPr>
        <w:pStyle w:val="EndNoteBibliography"/>
        <w:spacing w:line="480" w:lineRule="auto"/>
        <w:ind w:left="720" w:hanging="720"/>
        <w:jc w:val="both"/>
      </w:pPr>
      <w:r w:rsidRPr="005041FC">
        <w:t xml:space="preserve">Bankole, J. 2019. </w:t>
      </w:r>
      <w:r w:rsidRPr="005041FC">
        <w:rPr>
          <w:i/>
        </w:rPr>
        <w:t>MedExpress: Medical Appointment Booking System.</w:t>
      </w:r>
      <w:r w:rsidRPr="005041FC">
        <w:t xml:space="preserve"> Dublin, National College of Ireland.</w:t>
      </w:r>
    </w:p>
    <w:p w14:paraId="4968EB55" w14:textId="77777777" w:rsidR="005041FC" w:rsidRPr="005041FC" w:rsidRDefault="005041FC" w:rsidP="002C1121">
      <w:pPr>
        <w:pStyle w:val="EndNoteBibliography"/>
        <w:spacing w:line="480" w:lineRule="auto"/>
        <w:ind w:left="720" w:hanging="720"/>
        <w:jc w:val="both"/>
      </w:pPr>
      <w:r w:rsidRPr="005041FC">
        <w:t xml:space="preserve">Beavers, J. &amp; Pournouri, S. 2019. Recent cyber attacks and vulnerabilities in medical devices and healthcare institutions. </w:t>
      </w:r>
      <w:r w:rsidRPr="005041FC">
        <w:rPr>
          <w:i/>
        </w:rPr>
        <w:t>Blockchain and Clinical Trial.</w:t>
      </w:r>
      <w:r w:rsidRPr="005041FC">
        <w:t xml:space="preserve"> Springer.</w:t>
      </w:r>
    </w:p>
    <w:p w14:paraId="2FD64BA7" w14:textId="77777777" w:rsidR="005041FC" w:rsidRPr="005041FC" w:rsidRDefault="005041FC" w:rsidP="002C1121">
      <w:pPr>
        <w:pStyle w:val="EndNoteBibliography"/>
        <w:spacing w:line="480" w:lineRule="auto"/>
        <w:ind w:left="720" w:hanging="720"/>
        <w:jc w:val="both"/>
      </w:pPr>
      <w:r w:rsidRPr="005041FC">
        <w:t xml:space="preserve">Brookshear, Brylow &amp; Manasa 2020. </w:t>
      </w:r>
      <w:r w:rsidRPr="005041FC">
        <w:rPr>
          <w:i/>
        </w:rPr>
        <w:t xml:space="preserve">Computer Science: An Overview, eBook, Global Edition., </w:t>
      </w:r>
      <w:r w:rsidRPr="005041FC">
        <w:t>London, Pearson.</w:t>
      </w:r>
    </w:p>
    <w:p w14:paraId="693A33B7" w14:textId="64FDD8E6" w:rsidR="005041FC" w:rsidRPr="005041FC" w:rsidRDefault="005041FC" w:rsidP="002C1121">
      <w:pPr>
        <w:pStyle w:val="EndNoteBibliography"/>
        <w:spacing w:line="480" w:lineRule="auto"/>
        <w:ind w:left="720" w:hanging="720"/>
        <w:jc w:val="both"/>
      </w:pPr>
      <w:r w:rsidRPr="005041FC">
        <w:t xml:space="preserve">Center, C. 2015. </w:t>
      </w:r>
      <w:r w:rsidRPr="005041FC">
        <w:rPr>
          <w:i/>
        </w:rPr>
        <w:t xml:space="preserve">Handling Threats from Disgruntled Employees </w:t>
      </w:r>
      <w:r w:rsidRPr="005041FC">
        <w:t xml:space="preserve">[Online]. Carnegie Mellon University's Software Engineering Institute. Available: </w:t>
      </w:r>
      <w:hyperlink r:id="rId9" w:history="1">
        <w:r w:rsidRPr="005041FC">
          <w:rPr>
            <w:rStyle w:val="Hyperlink"/>
          </w:rPr>
          <w:t>https://insights.sei.cmu.edu/blog/handling-threats-from-disgruntled-employees/</w:t>
        </w:r>
      </w:hyperlink>
      <w:r w:rsidRPr="005041FC">
        <w:t xml:space="preserve"> [Accessed 1 October 2021].</w:t>
      </w:r>
    </w:p>
    <w:p w14:paraId="550F3632" w14:textId="64C7C311" w:rsidR="005041FC" w:rsidRPr="005041FC" w:rsidRDefault="005041FC" w:rsidP="002C1121">
      <w:pPr>
        <w:pStyle w:val="EndNoteBibliography"/>
        <w:spacing w:line="480" w:lineRule="auto"/>
        <w:ind w:left="720" w:hanging="720"/>
        <w:jc w:val="both"/>
      </w:pPr>
      <w:r w:rsidRPr="005041FC">
        <w:t xml:space="preserve">Consulting., I. 2019. </w:t>
      </w:r>
      <w:r w:rsidRPr="005041FC">
        <w:rPr>
          <w:i/>
        </w:rPr>
        <w:t xml:space="preserve">General Data Protection Regulation (GDPR) – Official Legal Text </w:t>
      </w:r>
      <w:r w:rsidRPr="005041FC">
        <w:t xml:space="preserve">[Online]. Available: </w:t>
      </w:r>
      <w:hyperlink r:id="rId10" w:history="1">
        <w:r w:rsidRPr="005041FC">
          <w:rPr>
            <w:rStyle w:val="Hyperlink"/>
          </w:rPr>
          <w:t>https://gdpr-info.eu/</w:t>
        </w:r>
      </w:hyperlink>
      <w:r w:rsidRPr="005041FC">
        <w:t xml:space="preserve"> [Accessed 11 August 2021].</w:t>
      </w:r>
    </w:p>
    <w:p w14:paraId="4419B87E" w14:textId="77777777" w:rsidR="005041FC" w:rsidRPr="005041FC" w:rsidRDefault="005041FC" w:rsidP="002C1121">
      <w:pPr>
        <w:pStyle w:val="EndNoteBibliography"/>
        <w:spacing w:line="480" w:lineRule="auto"/>
        <w:ind w:left="720" w:hanging="720"/>
        <w:jc w:val="both"/>
      </w:pPr>
      <w:r w:rsidRPr="005041FC">
        <w:t xml:space="preserve">Howard, M., Leblanc, D. &amp; Leblanc, D. 2014. </w:t>
      </w:r>
      <w:r w:rsidRPr="005041FC">
        <w:rPr>
          <w:i/>
        </w:rPr>
        <w:t>Writing Secure Code : Practical Strategies and Proven Techniques for Building Secure Applications in a Networked World</w:t>
      </w:r>
      <w:r w:rsidRPr="005041FC">
        <w:t>, Microsoft Press.</w:t>
      </w:r>
    </w:p>
    <w:p w14:paraId="24C59081" w14:textId="7091A43D" w:rsidR="005041FC" w:rsidRPr="005041FC" w:rsidRDefault="005041FC" w:rsidP="002C1121">
      <w:pPr>
        <w:pStyle w:val="EndNoteBibliography"/>
        <w:spacing w:line="480" w:lineRule="auto"/>
        <w:ind w:left="720" w:hanging="720"/>
        <w:jc w:val="both"/>
      </w:pPr>
      <w:r w:rsidRPr="005041FC">
        <w:t xml:space="preserve">Mathenge, J. 2020. </w:t>
      </w:r>
      <w:r w:rsidRPr="005041FC">
        <w:rPr>
          <w:i/>
        </w:rPr>
        <w:t xml:space="preserve">Risk Assessment vs Vulnerability Assessment: How To Use Both </w:t>
      </w:r>
      <w:r w:rsidRPr="005041FC">
        <w:t xml:space="preserve">[Online]. Available: </w:t>
      </w:r>
      <w:hyperlink r:id="rId11" w:history="1">
        <w:r w:rsidRPr="005041FC">
          <w:rPr>
            <w:rStyle w:val="Hyperlink"/>
          </w:rPr>
          <w:t>https://www.bmc.com/blogs/risk-assessment-vs-vulnerability-assessment/</w:t>
        </w:r>
      </w:hyperlink>
      <w:r w:rsidRPr="005041FC">
        <w:t xml:space="preserve"> [Accessed 2 October 2021].</w:t>
      </w:r>
    </w:p>
    <w:p w14:paraId="0B3AD4F4" w14:textId="77777777" w:rsidR="005041FC" w:rsidRPr="005041FC" w:rsidRDefault="005041FC" w:rsidP="002C1121">
      <w:pPr>
        <w:pStyle w:val="EndNoteBibliography"/>
        <w:spacing w:line="480" w:lineRule="auto"/>
        <w:ind w:left="720" w:hanging="720"/>
        <w:jc w:val="both"/>
      </w:pPr>
      <w:r w:rsidRPr="005041FC">
        <w:t xml:space="preserve">Miller, A. R. &amp; Tucker, C. E. 2011. Encryption and the loss of patient data. </w:t>
      </w:r>
      <w:r w:rsidRPr="005041FC">
        <w:rPr>
          <w:i/>
        </w:rPr>
        <w:t>Journal of Policy Analysis and Management,</w:t>
      </w:r>
      <w:r w:rsidRPr="005041FC">
        <w:t xml:space="preserve"> 30</w:t>
      </w:r>
      <w:r w:rsidRPr="005041FC">
        <w:rPr>
          <w:b/>
        </w:rPr>
        <w:t>,</w:t>
      </w:r>
      <w:r w:rsidRPr="005041FC">
        <w:t xml:space="preserve"> 534-556.</w:t>
      </w:r>
    </w:p>
    <w:p w14:paraId="3747DE22" w14:textId="285769AD" w:rsidR="005041FC" w:rsidRPr="005041FC" w:rsidRDefault="005041FC" w:rsidP="002C1121">
      <w:pPr>
        <w:pStyle w:val="EndNoteBibliography"/>
        <w:spacing w:line="480" w:lineRule="auto"/>
        <w:ind w:left="720" w:hanging="720"/>
        <w:jc w:val="both"/>
      </w:pPr>
      <w:r w:rsidRPr="005041FC">
        <w:t xml:space="preserve">National Cyber Security Centre. 2018. </w:t>
      </w:r>
      <w:r w:rsidRPr="005041FC">
        <w:rPr>
          <w:i/>
        </w:rPr>
        <w:t xml:space="preserve">GDPR security outcomes </w:t>
      </w:r>
      <w:r w:rsidRPr="005041FC">
        <w:t xml:space="preserve">[Online]. Available: </w:t>
      </w:r>
      <w:hyperlink r:id="rId12" w:history="1">
        <w:r w:rsidRPr="005041FC">
          <w:rPr>
            <w:rStyle w:val="Hyperlink"/>
          </w:rPr>
          <w:t>https://www.ncsc.gov.uk/guidance/gdpr-security-outcomes</w:t>
        </w:r>
      </w:hyperlink>
      <w:r w:rsidRPr="005041FC">
        <w:t xml:space="preserve"> [Accessed 19 September 2021].</w:t>
      </w:r>
    </w:p>
    <w:p w14:paraId="0B1D7E38" w14:textId="4AD86721" w:rsidR="005041FC" w:rsidRPr="005041FC" w:rsidRDefault="005041FC" w:rsidP="002C1121">
      <w:pPr>
        <w:pStyle w:val="EndNoteBibliography"/>
        <w:spacing w:line="480" w:lineRule="auto"/>
        <w:ind w:left="720" w:hanging="720"/>
        <w:jc w:val="both"/>
      </w:pPr>
      <w:r w:rsidRPr="005041FC">
        <w:lastRenderedPageBreak/>
        <w:t xml:space="preserve">Nsrav. N.D. </w:t>
      </w:r>
      <w:r w:rsidRPr="005041FC">
        <w:rPr>
          <w:i/>
        </w:rPr>
        <w:t xml:space="preserve">Denial of Service </w:t>
      </w:r>
      <w:r w:rsidRPr="005041FC">
        <w:t xml:space="preserve">[Online]. Open Web Application Security Project. Available: </w:t>
      </w:r>
      <w:hyperlink r:id="rId13" w:history="1">
        <w:r w:rsidRPr="005041FC">
          <w:rPr>
            <w:rStyle w:val="Hyperlink"/>
          </w:rPr>
          <w:t>https://owasp.org/www-community/attacks/Denial_of_Service#</w:t>
        </w:r>
      </w:hyperlink>
      <w:r w:rsidRPr="005041FC">
        <w:t xml:space="preserve"> [Accessed 19 September 2021].</w:t>
      </w:r>
    </w:p>
    <w:p w14:paraId="39A39115" w14:textId="77777777" w:rsidR="005041FC" w:rsidRPr="005041FC" w:rsidRDefault="005041FC" w:rsidP="002C1121">
      <w:pPr>
        <w:pStyle w:val="EndNoteBibliography"/>
        <w:spacing w:line="480" w:lineRule="auto"/>
        <w:ind w:left="720" w:hanging="720"/>
        <w:jc w:val="both"/>
      </w:pPr>
      <w:r w:rsidRPr="005041FC">
        <w:t xml:space="preserve">Parmar, V., Large, A., Madden, C. &amp; Das, V. 2009. The online outpatient booking system 'Choose and Book' improves attendance rates at an audiology clinic: a comparative audit. </w:t>
      </w:r>
      <w:r w:rsidRPr="005041FC">
        <w:rPr>
          <w:i/>
        </w:rPr>
        <w:t>Journal of Innovation in Health Informatics,</w:t>
      </w:r>
      <w:r w:rsidRPr="005041FC">
        <w:t xml:space="preserve"> 17</w:t>
      </w:r>
      <w:r w:rsidRPr="005041FC">
        <w:rPr>
          <w:b/>
        </w:rPr>
        <w:t>,</w:t>
      </w:r>
      <w:r w:rsidRPr="005041FC">
        <w:t xml:space="preserve"> 183-186.</w:t>
      </w:r>
    </w:p>
    <w:p w14:paraId="660A4BAC" w14:textId="5FCB904A" w:rsidR="005041FC" w:rsidRPr="005041FC" w:rsidRDefault="005041FC" w:rsidP="002C1121">
      <w:pPr>
        <w:pStyle w:val="EndNoteBibliography"/>
        <w:spacing w:line="480" w:lineRule="auto"/>
        <w:ind w:left="720" w:hanging="720"/>
        <w:jc w:val="both"/>
      </w:pPr>
      <w:r w:rsidRPr="005041FC">
        <w:t>Patel, N. 2020. Social engineering as an evolutionary threat to information security in healthcare organi</w:t>
      </w:r>
      <w:r w:rsidR="00F818A7">
        <w:t>s</w:t>
      </w:r>
      <w:r w:rsidRPr="005041FC">
        <w:t xml:space="preserve">ations. </w:t>
      </w:r>
      <w:r w:rsidRPr="005041FC">
        <w:rPr>
          <w:i/>
        </w:rPr>
        <w:t>Jurnal Administrasi Kesehatan Indonesia,</w:t>
      </w:r>
      <w:r w:rsidRPr="005041FC">
        <w:t xml:space="preserve"> 8</w:t>
      </w:r>
      <w:r w:rsidRPr="005041FC">
        <w:rPr>
          <w:b/>
        </w:rPr>
        <w:t>,</w:t>
      </w:r>
      <w:r w:rsidRPr="005041FC">
        <w:t xml:space="preserve"> 56-64.</w:t>
      </w:r>
    </w:p>
    <w:p w14:paraId="64DE9093" w14:textId="77777777" w:rsidR="005041FC" w:rsidRPr="005041FC" w:rsidRDefault="005041FC" w:rsidP="002C1121">
      <w:pPr>
        <w:pStyle w:val="EndNoteBibliography"/>
        <w:spacing w:line="480" w:lineRule="auto"/>
        <w:ind w:left="720" w:hanging="720"/>
        <w:jc w:val="both"/>
      </w:pPr>
      <w:r w:rsidRPr="005041FC">
        <w:t>Sharma, A. 2021. Online Doctor Appointment System.</w:t>
      </w:r>
    </w:p>
    <w:p w14:paraId="1A9B0224" w14:textId="77777777" w:rsidR="005041FC" w:rsidRPr="005041FC" w:rsidRDefault="005041FC" w:rsidP="002C1121">
      <w:pPr>
        <w:pStyle w:val="EndNoteBibliography"/>
        <w:spacing w:line="480" w:lineRule="auto"/>
        <w:ind w:left="720" w:hanging="720"/>
        <w:jc w:val="both"/>
      </w:pPr>
      <w:r w:rsidRPr="005041FC">
        <w:t xml:space="preserve">Stine, K. &amp; Dang, Q. 2011. Encryption basics. </w:t>
      </w:r>
      <w:r w:rsidRPr="005041FC">
        <w:rPr>
          <w:i/>
        </w:rPr>
        <w:t>Journal of AHIMA,</w:t>
      </w:r>
      <w:r w:rsidRPr="005041FC">
        <w:t xml:space="preserve"> 82</w:t>
      </w:r>
      <w:r w:rsidRPr="005041FC">
        <w:rPr>
          <w:b/>
        </w:rPr>
        <w:t>,</w:t>
      </w:r>
      <w:r w:rsidRPr="005041FC">
        <w:t xml:space="preserve"> 44-46.</w:t>
      </w:r>
    </w:p>
    <w:p w14:paraId="6CB785C0" w14:textId="6529774E" w:rsidR="005041FC" w:rsidRPr="005041FC" w:rsidRDefault="005041FC" w:rsidP="002C1121">
      <w:pPr>
        <w:pStyle w:val="EndNoteBibliography"/>
        <w:spacing w:line="480" w:lineRule="auto"/>
        <w:ind w:left="720" w:hanging="720"/>
        <w:jc w:val="both"/>
      </w:pPr>
      <w:r w:rsidRPr="005041FC">
        <w:t xml:space="preserve">Thomason, S. 2012. Improving  Network  Security:  Next  Generation  Firewalls and  Advanced Packet Inspection Devices. </w:t>
      </w:r>
      <w:r w:rsidRPr="005041FC">
        <w:rPr>
          <w:i/>
        </w:rPr>
        <w:t>Global Journal of Computer Science and Technology,</w:t>
      </w:r>
      <w:r w:rsidRPr="005041FC">
        <w:t xml:space="preserve"> Volume XII.</w:t>
      </w:r>
    </w:p>
    <w:p w14:paraId="288EA208" w14:textId="180A6BFC" w:rsidR="005041FC" w:rsidRPr="005041FC" w:rsidRDefault="005041FC" w:rsidP="002C1121">
      <w:pPr>
        <w:pStyle w:val="EndNoteBibliography"/>
        <w:spacing w:line="480" w:lineRule="auto"/>
        <w:ind w:left="720" w:hanging="720"/>
        <w:jc w:val="both"/>
      </w:pPr>
      <w:r w:rsidRPr="005041FC">
        <w:t xml:space="preserve">Zarinkhou, S., Nachmias, H., Biderman, O. &amp; Vazgiel, D. 2021. </w:t>
      </w:r>
      <w:r w:rsidRPr="005041FC">
        <w:rPr>
          <w:i/>
        </w:rPr>
        <w:t xml:space="preserve">Demystifying the PrintNightmare Vulnerability </w:t>
      </w:r>
      <w:r w:rsidRPr="005041FC">
        <w:t xml:space="preserve">[Online]. Available: </w:t>
      </w:r>
      <w:hyperlink r:id="rId14" w:history="1">
        <w:r w:rsidRPr="005041FC">
          <w:rPr>
            <w:rStyle w:val="Hyperlink"/>
          </w:rPr>
          <w:t>https://www.sygnia.co/demystifying-the-printnightmare-vulnerability</w:t>
        </w:r>
      </w:hyperlink>
      <w:r w:rsidRPr="005041FC">
        <w:t xml:space="preserve"> [Accessed 19 September 2021].</w:t>
      </w:r>
    </w:p>
    <w:p w14:paraId="1F0D594A" w14:textId="67A11AFD" w:rsidR="0033653D" w:rsidRDefault="006030A8" w:rsidP="002C1121">
      <w:pPr>
        <w:jc w:val="both"/>
      </w:pPr>
      <w:r>
        <w:fldChar w:fldCharType="end"/>
      </w:r>
    </w:p>
    <w:p w14:paraId="2A9553A6" w14:textId="3DB6C4D2" w:rsidR="00912C17" w:rsidRDefault="00912C17" w:rsidP="00912C17"/>
    <w:p w14:paraId="27A98B00" w14:textId="2E464941" w:rsidR="00912C17" w:rsidRDefault="00912C17" w:rsidP="00912C17"/>
    <w:p w14:paraId="59751CAD" w14:textId="7CD9FF6C" w:rsidR="00912C17" w:rsidRDefault="00912C17" w:rsidP="00912C17"/>
    <w:p w14:paraId="7E9719EB" w14:textId="5F5986AE" w:rsidR="002C1121" w:rsidRDefault="002C1121" w:rsidP="00581BE3"/>
    <w:p w14:paraId="08909F1A" w14:textId="2F344C6A" w:rsidR="00CD75EA" w:rsidRDefault="00CD75EA" w:rsidP="00581BE3"/>
    <w:p w14:paraId="0464392E" w14:textId="13F255CE" w:rsidR="00CD75EA" w:rsidRDefault="00CD75EA" w:rsidP="00581BE3"/>
    <w:p w14:paraId="52D28D3C" w14:textId="77777777" w:rsidR="00CD75EA" w:rsidRDefault="00CD75EA" w:rsidP="00581BE3"/>
    <w:p w14:paraId="123E3A7B" w14:textId="0B74E5B6" w:rsidR="00612E03" w:rsidRPr="00492D44" w:rsidRDefault="00492D44" w:rsidP="00581BE3">
      <w:pPr>
        <w:rPr>
          <w:b/>
          <w:bCs/>
        </w:rPr>
      </w:pPr>
      <w:r w:rsidRPr="00492D44">
        <w:rPr>
          <w:b/>
          <w:bCs/>
        </w:rPr>
        <w:lastRenderedPageBreak/>
        <w:t>APPENDICES</w:t>
      </w:r>
    </w:p>
    <w:p w14:paraId="78563E92" w14:textId="77777777" w:rsidR="00612E03" w:rsidRDefault="00612E03" w:rsidP="00612E03">
      <w:pPr>
        <w:tabs>
          <w:tab w:val="left" w:pos="6372"/>
        </w:tabs>
        <w:rPr>
          <w:rFonts w:cs="Arial"/>
        </w:rPr>
      </w:pPr>
      <w:r w:rsidRPr="007A47F5">
        <w:rPr>
          <w:rFonts w:cs="Arial"/>
        </w:rPr>
        <w:t xml:space="preserve">Appendix 1.1 </w:t>
      </w:r>
      <w:r>
        <w:rPr>
          <w:rFonts w:cs="Arial"/>
        </w:rPr>
        <w:t xml:space="preserve">ASMIS behavioural model with inbuilt secured design </w:t>
      </w:r>
      <w:r w:rsidRPr="007A47F5">
        <w:rPr>
          <w:rFonts w:cs="Arial"/>
        </w:rPr>
        <w:t>Use Case Diagram</w:t>
      </w:r>
    </w:p>
    <w:p w14:paraId="1FAB6898" w14:textId="77777777" w:rsidR="00612E03" w:rsidRDefault="00612E03" w:rsidP="00612E03">
      <w:r>
        <w:rPr>
          <w:rFonts w:cs="Arial"/>
          <w:noProof/>
        </w:rPr>
        <w:drawing>
          <wp:inline distT="0" distB="0" distL="0" distR="0" wp14:anchorId="2A7D5FE0" wp14:editId="26D3E573">
            <wp:extent cx="5731510" cy="5092249"/>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092249"/>
                    </a:xfrm>
                    <a:prstGeom prst="rect">
                      <a:avLst/>
                    </a:prstGeom>
                  </pic:spPr>
                </pic:pic>
              </a:graphicData>
            </a:graphic>
          </wp:inline>
        </w:drawing>
      </w:r>
    </w:p>
    <w:p w14:paraId="0DD844F2" w14:textId="77777777" w:rsidR="00612E03" w:rsidRDefault="00612E03" w:rsidP="00612E03"/>
    <w:p w14:paraId="7B70F52B" w14:textId="77777777" w:rsidR="00AD46FE" w:rsidRDefault="00AD46FE" w:rsidP="00612E03">
      <w:pPr>
        <w:tabs>
          <w:tab w:val="left" w:pos="6372"/>
        </w:tabs>
        <w:rPr>
          <w:rFonts w:cs="Arial"/>
        </w:rPr>
      </w:pPr>
    </w:p>
    <w:p w14:paraId="7003F56D" w14:textId="77777777" w:rsidR="00AD46FE" w:rsidRDefault="00AD46FE" w:rsidP="00612E03">
      <w:pPr>
        <w:tabs>
          <w:tab w:val="left" w:pos="6372"/>
        </w:tabs>
        <w:rPr>
          <w:rFonts w:cs="Arial"/>
        </w:rPr>
      </w:pPr>
    </w:p>
    <w:p w14:paraId="7A5C5D8F" w14:textId="77777777" w:rsidR="00AD46FE" w:rsidRDefault="00AD46FE" w:rsidP="00612E03">
      <w:pPr>
        <w:tabs>
          <w:tab w:val="left" w:pos="6372"/>
        </w:tabs>
        <w:rPr>
          <w:rFonts w:cs="Arial"/>
        </w:rPr>
      </w:pPr>
    </w:p>
    <w:p w14:paraId="35D7EA5E" w14:textId="77777777" w:rsidR="00AD46FE" w:rsidRDefault="00AD46FE" w:rsidP="00612E03">
      <w:pPr>
        <w:tabs>
          <w:tab w:val="left" w:pos="6372"/>
        </w:tabs>
        <w:rPr>
          <w:rFonts w:cs="Arial"/>
        </w:rPr>
      </w:pPr>
    </w:p>
    <w:p w14:paraId="3446108B" w14:textId="77777777" w:rsidR="00AD46FE" w:rsidRDefault="00AD46FE" w:rsidP="00612E03">
      <w:pPr>
        <w:tabs>
          <w:tab w:val="left" w:pos="6372"/>
        </w:tabs>
        <w:rPr>
          <w:rFonts w:cs="Arial"/>
        </w:rPr>
      </w:pPr>
    </w:p>
    <w:p w14:paraId="2C07CEE3" w14:textId="77777777" w:rsidR="00AD46FE" w:rsidRDefault="00AD46FE" w:rsidP="00612E03">
      <w:pPr>
        <w:tabs>
          <w:tab w:val="left" w:pos="6372"/>
        </w:tabs>
        <w:rPr>
          <w:rFonts w:cs="Arial"/>
        </w:rPr>
      </w:pPr>
    </w:p>
    <w:p w14:paraId="3CD9B475" w14:textId="7EF5854D" w:rsidR="00612E03" w:rsidRPr="007A47F5" w:rsidRDefault="00612E03" w:rsidP="00612E03">
      <w:pPr>
        <w:tabs>
          <w:tab w:val="left" w:pos="6372"/>
        </w:tabs>
        <w:rPr>
          <w:rFonts w:cs="Arial"/>
        </w:rPr>
      </w:pPr>
      <w:r w:rsidRPr="007A47F5">
        <w:rPr>
          <w:rFonts w:cs="Arial"/>
        </w:rPr>
        <w:lastRenderedPageBreak/>
        <w:t xml:space="preserve">Appendix 1.2 </w:t>
      </w:r>
      <w:r>
        <w:rPr>
          <w:rFonts w:cs="Arial"/>
        </w:rPr>
        <w:t>ASMIS structural model with inbuilt secured design</w:t>
      </w:r>
      <w:r w:rsidRPr="007A47F5">
        <w:rPr>
          <w:rFonts w:cs="Arial"/>
        </w:rPr>
        <w:t xml:space="preserve"> Class Diagram</w:t>
      </w:r>
    </w:p>
    <w:p w14:paraId="06ECBD5B" w14:textId="77777777" w:rsidR="00612E03" w:rsidRDefault="00612E03" w:rsidP="00612E03">
      <w:r>
        <w:rPr>
          <w:rFonts w:cs="Arial"/>
          <w:noProof/>
        </w:rPr>
        <w:drawing>
          <wp:inline distT="0" distB="0" distL="0" distR="0" wp14:anchorId="2A1634C9" wp14:editId="30F3CBDA">
            <wp:extent cx="5731510" cy="3162010"/>
            <wp:effectExtent l="0" t="0" r="254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2010"/>
                    </a:xfrm>
                    <a:prstGeom prst="rect">
                      <a:avLst/>
                    </a:prstGeom>
                  </pic:spPr>
                </pic:pic>
              </a:graphicData>
            </a:graphic>
          </wp:inline>
        </w:drawing>
      </w:r>
    </w:p>
    <w:p w14:paraId="4328FF29" w14:textId="77777777" w:rsidR="00612E03" w:rsidRDefault="00612E03" w:rsidP="00612E03"/>
    <w:p w14:paraId="4879ABB3" w14:textId="77777777" w:rsidR="009252DD" w:rsidRDefault="009252DD" w:rsidP="00612E03">
      <w:pPr>
        <w:tabs>
          <w:tab w:val="left" w:pos="6372"/>
        </w:tabs>
        <w:rPr>
          <w:rFonts w:cs="Arial"/>
        </w:rPr>
      </w:pPr>
    </w:p>
    <w:p w14:paraId="2C4790ED" w14:textId="77777777" w:rsidR="009252DD" w:rsidRDefault="009252DD" w:rsidP="00612E03">
      <w:pPr>
        <w:tabs>
          <w:tab w:val="left" w:pos="6372"/>
        </w:tabs>
        <w:rPr>
          <w:rFonts w:cs="Arial"/>
        </w:rPr>
      </w:pPr>
    </w:p>
    <w:p w14:paraId="2F3F4DD5" w14:textId="77777777" w:rsidR="009252DD" w:rsidRDefault="009252DD" w:rsidP="00612E03">
      <w:pPr>
        <w:tabs>
          <w:tab w:val="left" w:pos="6372"/>
        </w:tabs>
        <w:rPr>
          <w:rFonts w:cs="Arial"/>
        </w:rPr>
      </w:pPr>
    </w:p>
    <w:p w14:paraId="16D19D17" w14:textId="2A99AB7D" w:rsidR="00612E03" w:rsidRDefault="00612E03" w:rsidP="00612E03">
      <w:pPr>
        <w:tabs>
          <w:tab w:val="left" w:pos="6372"/>
        </w:tabs>
        <w:rPr>
          <w:rFonts w:cs="Arial"/>
        </w:rPr>
      </w:pPr>
      <w:r w:rsidRPr="007A47F5">
        <w:rPr>
          <w:rFonts w:cs="Arial"/>
        </w:rPr>
        <w:t xml:space="preserve">Appendix 1.3 </w:t>
      </w:r>
      <w:r>
        <w:rPr>
          <w:rFonts w:cs="Arial"/>
        </w:rPr>
        <w:t>ASMIS behavioural model with inbuilt secured design</w:t>
      </w:r>
      <w:r w:rsidRPr="007A47F5">
        <w:rPr>
          <w:rFonts w:cs="Arial"/>
        </w:rPr>
        <w:t xml:space="preserve"> Sequence Diagram</w:t>
      </w:r>
      <w:r w:rsidR="00AD46FE">
        <w:rPr>
          <w:rFonts w:cs="Arial"/>
        </w:rPr>
        <w:t xml:space="preserve"> - Patient</w:t>
      </w:r>
    </w:p>
    <w:p w14:paraId="028442FE" w14:textId="77777777" w:rsidR="00612E03" w:rsidRDefault="00612E03" w:rsidP="00612E03">
      <w:r>
        <w:rPr>
          <w:rFonts w:cs="Arial"/>
          <w:noProof/>
        </w:rPr>
        <w:drawing>
          <wp:inline distT="0" distB="0" distL="0" distR="0" wp14:anchorId="13E032F4" wp14:editId="1B0F7C6E">
            <wp:extent cx="5731510" cy="22699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9987"/>
                    </a:xfrm>
                    <a:prstGeom prst="rect">
                      <a:avLst/>
                    </a:prstGeom>
                  </pic:spPr>
                </pic:pic>
              </a:graphicData>
            </a:graphic>
          </wp:inline>
        </w:drawing>
      </w:r>
    </w:p>
    <w:p w14:paraId="7749E601" w14:textId="77777777" w:rsidR="00AD46FE" w:rsidRDefault="00AD46FE" w:rsidP="00612E03">
      <w:pPr>
        <w:tabs>
          <w:tab w:val="left" w:pos="6372"/>
        </w:tabs>
        <w:rPr>
          <w:rFonts w:cs="Arial"/>
        </w:rPr>
      </w:pPr>
    </w:p>
    <w:p w14:paraId="39816ECE" w14:textId="77777777" w:rsidR="0033653D" w:rsidRDefault="0033653D" w:rsidP="00612E03">
      <w:pPr>
        <w:tabs>
          <w:tab w:val="left" w:pos="6372"/>
        </w:tabs>
        <w:rPr>
          <w:rFonts w:cs="Arial"/>
        </w:rPr>
      </w:pPr>
    </w:p>
    <w:p w14:paraId="270AB044" w14:textId="74D8BAC1" w:rsidR="00612E03" w:rsidRDefault="00612E03" w:rsidP="00612E03">
      <w:pPr>
        <w:tabs>
          <w:tab w:val="left" w:pos="6372"/>
        </w:tabs>
        <w:rPr>
          <w:rFonts w:cs="Arial"/>
        </w:rPr>
      </w:pPr>
      <w:r w:rsidRPr="007A47F5">
        <w:rPr>
          <w:rFonts w:cs="Arial"/>
        </w:rPr>
        <w:lastRenderedPageBreak/>
        <w:t xml:space="preserve">Appendix </w:t>
      </w:r>
      <w:r>
        <w:rPr>
          <w:rFonts w:cs="Arial"/>
        </w:rPr>
        <w:t>2.1</w:t>
      </w:r>
      <w:r w:rsidRPr="007A47F5">
        <w:rPr>
          <w:rFonts w:cs="Arial"/>
        </w:rPr>
        <w:t xml:space="preserve"> </w:t>
      </w:r>
      <w:r>
        <w:rPr>
          <w:rFonts w:cs="Arial"/>
        </w:rPr>
        <w:t xml:space="preserve">ASMIS behavioural model with inbuilt secured design </w:t>
      </w:r>
      <w:r w:rsidRPr="007A47F5">
        <w:rPr>
          <w:rFonts w:cs="Arial"/>
        </w:rPr>
        <w:t>Sequence Diagram</w:t>
      </w:r>
      <w:r>
        <w:rPr>
          <w:rFonts w:cs="Arial"/>
        </w:rPr>
        <w:t xml:space="preserve"> - Malicious Staff</w:t>
      </w:r>
    </w:p>
    <w:p w14:paraId="6018D7B4" w14:textId="77777777" w:rsidR="00612E03" w:rsidRDefault="00612E03" w:rsidP="00612E03">
      <w:r>
        <w:rPr>
          <w:rFonts w:cs="Arial"/>
          <w:noProof/>
        </w:rPr>
        <w:drawing>
          <wp:inline distT="0" distB="0" distL="0" distR="0" wp14:anchorId="3C254DDF" wp14:editId="5A577DDF">
            <wp:extent cx="5731151" cy="2488676"/>
            <wp:effectExtent l="0" t="0" r="3175"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76753" cy="2508478"/>
                    </a:xfrm>
                    <a:prstGeom prst="rect">
                      <a:avLst/>
                    </a:prstGeom>
                  </pic:spPr>
                </pic:pic>
              </a:graphicData>
            </a:graphic>
          </wp:inline>
        </w:drawing>
      </w:r>
    </w:p>
    <w:p w14:paraId="6706847C" w14:textId="77777777" w:rsidR="009252DD" w:rsidRDefault="009252DD" w:rsidP="00612E03">
      <w:pPr>
        <w:tabs>
          <w:tab w:val="left" w:pos="6372"/>
        </w:tabs>
        <w:rPr>
          <w:rFonts w:cs="Arial"/>
        </w:rPr>
      </w:pPr>
    </w:p>
    <w:p w14:paraId="503D279A" w14:textId="77777777" w:rsidR="009252DD" w:rsidRDefault="009252DD" w:rsidP="00612E03">
      <w:pPr>
        <w:tabs>
          <w:tab w:val="left" w:pos="6372"/>
        </w:tabs>
        <w:rPr>
          <w:rFonts w:cs="Arial"/>
        </w:rPr>
      </w:pPr>
    </w:p>
    <w:p w14:paraId="0A9F3D0F" w14:textId="77777777" w:rsidR="009252DD" w:rsidRDefault="009252DD" w:rsidP="00612E03">
      <w:pPr>
        <w:tabs>
          <w:tab w:val="left" w:pos="6372"/>
        </w:tabs>
        <w:rPr>
          <w:rFonts w:cs="Arial"/>
        </w:rPr>
      </w:pPr>
    </w:p>
    <w:p w14:paraId="0F7DBD16" w14:textId="77777777" w:rsidR="009252DD" w:rsidRDefault="009252DD" w:rsidP="00612E03">
      <w:pPr>
        <w:tabs>
          <w:tab w:val="left" w:pos="6372"/>
        </w:tabs>
        <w:rPr>
          <w:rFonts w:cs="Arial"/>
        </w:rPr>
      </w:pPr>
    </w:p>
    <w:p w14:paraId="3417EB4F" w14:textId="19F60DD7" w:rsidR="00612E03" w:rsidRDefault="00612E03" w:rsidP="00612E03">
      <w:pPr>
        <w:tabs>
          <w:tab w:val="left" w:pos="6372"/>
        </w:tabs>
        <w:rPr>
          <w:rFonts w:cs="Arial"/>
        </w:rPr>
      </w:pPr>
      <w:r w:rsidRPr="007A47F5">
        <w:rPr>
          <w:rFonts w:cs="Arial"/>
        </w:rPr>
        <w:t xml:space="preserve">Appendix </w:t>
      </w:r>
      <w:r>
        <w:rPr>
          <w:rFonts w:cs="Arial"/>
        </w:rPr>
        <w:t>2.2</w:t>
      </w:r>
      <w:r w:rsidRPr="007A47F5">
        <w:rPr>
          <w:rFonts w:cs="Arial"/>
        </w:rPr>
        <w:t xml:space="preserve"> </w:t>
      </w:r>
      <w:r>
        <w:rPr>
          <w:rFonts w:cs="Arial"/>
        </w:rPr>
        <w:t xml:space="preserve">ASMIS behavioural model with inbuilt secured design </w:t>
      </w:r>
      <w:r w:rsidRPr="007A47F5">
        <w:rPr>
          <w:rFonts w:cs="Arial"/>
        </w:rPr>
        <w:t>Sequence Diagram</w:t>
      </w:r>
      <w:r>
        <w:rPr>
          <w:rFonts w:cs="Arial"/>
        </w:rPr>
        <w:t xml:space="preserve"> - Cybercriminal</w:t>
      </w:r>
    </w:p>
    <w:p w14:paraId="14AB0427" w14:textId="56C9518C" w:rsidR="00612E03" w:rsidRDefault="00676251" w:rsidP="00612E03">
      <w:r>
        <w:rPr>
          <w:noProof/>
        </w:rPr>
        <w:drawing>
          <wp:inline distT="0" distB="0" distL="0" distR="0" wp14:anchorId="044A49F2" wp14:editId="69CF1490">
            <wp:extent cx="4128940" cy="2731770"/>
            <wp:effectExtent l="0" t="0" r="508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b="32156"/>
                    <a:stretch/>
                  </pic:blipFill>
                  <pic:spPr bwMode="auto">
                    <a:xfrm>
                      <a:off x="0" y="0"/>
                      <a:ext cx="4230957" cy="2799266"/>
                    </a:xfrm>
                    <a:prstGeom prst="rect">
                      <a:avLst/>
                    </a:prstGeom>
                    <a:ln>
                      <a:noFill/>
                    </a:ln>
                    <a:extLst>
                      <a:ext uri="{53640926-AAD7-44D8-BBD7-CCE9431645EC}">
                        <a14:shadowObscured xmlns:a14="http://schemas.microsoft.com/office/drawing/2010/main"/>
                      </a:ext>
                    </a:extLst>
                  </pic:spPr>
                </pic:pic>
              </a:graphicData>
            </a:graphic>
          </wp:inline>
        </w:drawing>
      </w:r>
    </w:p>
    <w:p w14:paraId="0D9EE951" w14:textId="77777777" w:rsidR="00AD46FE" w:rsidRDefault="00AD46FE" w:rsidP="00612E03">
      <w:pPr>
        <w:tabs>
          <w:tab w:val="left" w:pos="6372"/>
        </w:tabs>
        <w:rPr>
          <w:rFonts w:cs="Arial"/>
        </w:rPr>
      </w:pPr>
    </w:p>
    <w:p w14:paraId="5AC5E46B" w14:textId="77777777" w:rsidR="0033653D" w:rsidRDefault="0033653D" w:rsidP="00612E03">
      <w:pPr>
        <w:tabs>
          <w:tab w:val="left" w:pos="6372"/>
        </w:tabs>
        <w:rPr>
          <w:rFonts w:cs="Arial"/>
        </w:rPr>
      </w:pPr>
    </w:p>
    <w:p w14:paraId="7FCB0675" w14:textId="66014BCD" w:rsidR="00612E03" w:rsidRDefault="00612E03" w:rsidP="00612E03">
      <w:pPr>
        <w:tabs>
          <w:tab w:val="left" w:pos="6372"/>
        </w:tabs>
        <w:rPr>
          <w:rFonts w:cs="Arial"/>
        </w:rPr>
      </w:pPr>
      <w:r w:rsidRPr="007A47F5">
        <w:rPr>
          <w:rFonts w:cs="Arial"/>
        </w:rPr>
        <w:t xml:space="preserve">Appendix </w:t>
      </w:r>
      <w:r>
        <w:rPr>
          <w:rFonts w:cs="Arial"/>
        </w:rPr>
        <w:t>2.3</w:t>
      </w:r>
      <w:r w:rsidRPr="007A47F5">
        <w:rPr>
          <w:rFonts w:cs="Arial"/>
        </w:rPr>
        <w:t xml:space="preserve"> </w:t>
      </w:r>
      <w:r>
        <w:rPr>
          <w:rFonts w:cs="Arial"/>
        </w:rPr>
        <w:t>ASMIS Abuse case - Malicious Staff</w:t>
      </w:r>
    </w:p>
    <w:p w14:paraId="2AC3C2D9" w14:textId="77777777" w:rsidR="00612E03" w:rsidRDefault="00612E03" w:rsidP="00612E03">
      <w:r>
        <w:rPr>
          <w:rFonts w:cs="Arial"/>
          <w:noProof/>
        </w:rPr>
        <w:drawing>
          <wp:inline distT="0" distB="0" distL="0" distR="0" wp14:anchorId="3A35B9C8" wp14:editId="3A24F092">
            <wp:extent cx="5229225" cy="2190750"/>
            <wp:effectExtent l="0" t="0" r="952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9225" cy="2190750"/>
                    </a:xfrm>
                    <a:prstGeom prst="rect">
                      <a:avLst/>
                    </a:prstGeom>
                  </pic:spPr>
                </pic:pic>
              </a:graphicData>
            </a:graphic>
          </wp:inline>
        </w:drawing>
      </w:r>
    </w:p>
    <w:p w14:paraId="1CD18652" w14:textId="77777777" w:rsidR="00AD46FE" w:rsidRDefault="00AD46FE" w:rsidP="00612E03">
      <w:pPr>
        <w:tabs>
          <w:tab w:val="left" w:pos="6372"/>
        </w:tabs>
        <w:rPr>
          <w:rFonts w:cs="Arial"/>
        </w:rPr>
      </w:pPr>
    </w:p>
    <w:p w14:paraId="2B080811" w14:textId="77777777" w:rsidR="009252DD" w:rsidRDefault="009252DD" w:rsidP="00612E03">
      <w:pPr>
        <w:tabs>
          <w:tab w:val="left" w:pos="6372"/>
        </w:tabs>
        <w:rPr>
          <w:rFonts w:cs="Arial"/>
        </w:rPr>
      </w:pPr>
    </w:p>
    <w:p w14:paraId="674AA945" w14:textId="77777777" w:rsidR="009252DD" w:rsidRDefault="009252DD" w:rsidP="00612E03">
      <w:pPr>
        <w:tabs>
          <w:tab w:val="left" w:pos="6372"/>
        </w:tabs>
        <w:rPr>
          <w:rFonts w:cs="Arial"/>
        </w:rPr>
      </w:pPr>
    </w:p>
    <w:p w14:paraId="377B04C7" w14:textId="77777777" w:rsidR="009252DD" w:rsidRDefault="009252DD" w:rsidP="00612E03">
      <w:pPr>
        <w:tabs>
          <w:tab w:val="left" w:pos="6372"/>
        </w:tabs>
        <w:rPr>
          <w:rFonts w:cs="Arial"/>
        </w:rPr>
      </w:pPr>
    </w:p>
    <w:p w14:paraId="28AAF7CE" w14:textId="77777777" w:rsidR="009252DD" w:rsidRDefault="009252DD" w:rsidP="00612E03">
      <w:pPr>
        <w:tabs>
          <w:tab w:val="left" w:pos="6372"/>
        </w:tabs>
        <w:rPr>
          <w:rFonts w:cs="Arial"/>
        </w:rPr>
      </w:pPr>
    </w:p>
    <w:p w14:paraId="3316BA8D" w14:textId="0573059C" w:rsidR="00612E03" w:rsidRDefault="00612E03" w:rsidP="00612E03">
      <w:pPr>
        <w:tabs>
          <w:tab w:val="left" w:pos="6372"/>
        </w:tabs>
        <w:rPr>
          <w:rFonts w:cs="Arial"/>
        </w:rPr>
      </w:pPr>
      <w:r w:rsidRPr="007A47F5">
        <w:rPr>
          <w:rFonts w:cs="Arial"/>
        </w:rPr>
        <w:t xml:space="preserve">Appendix </w:t>
      </w:r>
      <w:r>
        <w:rPr>
          <w:rFonts w:cs="Arial"/>
        </w:rPr>
        <w:t>2.4</w:t>
      </w:r>
      <w:r w:rsidRPr="007A47F5">
        <w:rPr>
          <w:rFonts w:cs="Arial"/>
        </w:rPr>
        <w:t xml:space="preserve"> </w:t>
      </w:r>
      <w:r>
        <w:rPr>
          <w:rFonts w:cs="Arial"/>
        </w:rPr>
        <w:t>ASMIS Abuse case - Cybercriminal</w:t>
      </w:r>
    </w:p>
    <w:p w14:paraId="09FF8426" w14:textId="77777777" w:rsidR="00612E03" w:rsidRDefault="00612E03" w:rsidP="00612E03">
      <w:r>
        <w:rPr>
          <w:rFonts w:cs="Arial"/>
          <w:noProof/>
        </w:rPr>
        <w:drawing>
          <wp:inline distT="0" distB="0" distL="0" distR="0" wp14:anchorId="362DE363" wp14:editId="19791858">
            <wp:extent cx="5731510" cy="2963293"/>
            <wp:effectExtent l="0" t="0" r="254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963293"/>
                    </a:xfrm>
                    <a:prstGeom prst="rect">
                      <a:avLst/>
                    </a:prstGeom>
                  </pic:spPr>
                </pic:pic>
              </a:graphicData>
            </a:graphic>
          </wp:inline>
        </w:drawing>
      </w:r>
    </w:p>
    <w:p w14:paraId="3A8D75CD" w14:textId="6AB38E09" w:rsidR="00612E03" w:rsidRDefault="00612E03" w:rsidP="00111BAA"/>
    <w:sectPr w:rsidR="00612E03">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C50E" w14:textId="77777777" w:rsidR="003D79E7" w:rsidRDefault="003D79E7" w:rsidP="003D79E7">
      <w:pPr>
        <w:spacing w:line="240" w:lineRule="auto"/>
      </w:pPr>
      <w:r>
        <w:separator/>
      </w:r>
    </w:p>
  </w:endnote>
  <w:endnote w:type="continuationSeparator" w:id="0">
    <w:p w14:paraId="4B0FF84C" w14:textId="77777777" w:rsidR="003D79E7" w:rsidRDefault="003D79E7" w:rsidP="003D7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CD59E" w14:textId="77777777" w:rsidR="003D79E7" w:rsidRDefault="003D7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3F24C" w14:textId="542BE216" w:rsidR="003D79E7" w:rsidRPr="007471EE" w:rsidRDefault="003D79E7">
    <w:pPr>
      <w:pStyle w:val="Footer"/>
      <w:jc w:val="right"/>
      <w:rPr>
        <w:i/>
        <w:iCs/>
      </w:rPr>
    </w:pPr>
    <w:r w:rsidRPr="007471EE">
      <w:rPr>
        <w:i/>
        <w:iCs/>
      </w:rPr>
      <w:t xml:space="preserve">Page </w:t>
    </w:r>
    <w:sdt>
      <w:sdtPr>
        <w:rPr>
          <w:i/>
          <w:iCs/>
        </w:rPr>
        <w:id w:val="1443892517"/>
        <w:docPartObj>
          <w:docPartGallery w:val="Page Numbers (Bottom of Page)"/>
          <w:docPartUnique/>
        </w:docPartObj>
      </w:sdtPr>
      <w:sdtEndPr>
        <w:rPr>
          <w:noProof/>
        </w:rPr>
      </w:sdtEndPr>
      <w:sdtContent>
        <w:r w:rsidRPr="007471EE">
          <w:rPr>
            <w:i/>
            <w:iCs/>
          </w:rPr>
          <w:fldChar w:fldCharType="begin"/>
        </w:r>
        <w:r w:rsidRPr="007471EE">
          <w:rPr>
            <w:i/>
            <w:iCs/>
          </w:rPr>
          <w:instrText xml:space="preserve"> PAGE   \* MERGEFORMAT </w:instrText>
        </w:r>
        <w:r w:rsidRPr="007471EE">
          <w:rPr>
            <w:i/>
            <w:iCs/>
          </w:rPr>
          <w:fldChar w:fldCharType="separate"/>
        </w:r>
        <w:r w:rsidRPr="007471EE">
          <w:rPr>
            <w:i/>
            <w:iCs/>
            <w:noProof/>
          </w:rPr>
          <w:t>2</w:t>
        </w:r>
        <w:r w:rsidRPr="007471EE">
          <w:rPr>
            <w:i/>
            <w:iCs/>
            <w:noProof/>
          </w:rPr>
          <w:fldChar w:fldCharType="end"/>
        </w:r>
      </w:sdtContent>
    </w:sdt>
  </w:p>
  <w:p w14:paraId="1BCEC7AA" w14:textId="77777777" w:rsidR="003D79E7" w:rsidRDefault="003D7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184FF" w14:textId="77777777" w:rsidR="003D79E7" w:rsidRDefault="003D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0EDD3" w14:textId="77777777" w:rsidR="003D79E7" w:rsidRDefault="003D79E7" w:rsidP="003D79E7">
      <w:pPr>
        <w:spacing w:line="240" w:lineRule="auto"/>
      </w:pPr>
      <w:r>
        <w:separator/>
      </w:r>
    </w:p>
  </w:footnote>
  <w:footnote w:type="continuationSeparator" w:id="0">
    <w:p w14:paraId="5E932C2D" w14:textId="77777777" w:rsidR="003D79E7" w:rsidRDefault="003D79E7" w:rsidP="003D7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95F72" w14:textId="77777777" w:rsidR="003D79E7" w:rsidRDefault="003D7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7165F" w14:textId="77777777" w:rsidR="003D79E7" w:rsidRDefault="003D7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5D20" w14:textId="77777777" w:rsidR="003D79E7" w:rsidRDefault="003D7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xNDIxMTKwMDYzMDNV0lEKTi0uzszPAymwqAUAg2qmiSwAAAA="/>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5f29tti92ftjepp0hv0drj0v9pft29rwa2&quot;&gt;MSc Cyber Security Library&lt;record-ids&gt;&lt;item&gt;3&lt;/item&gt;&lt;item&gt;12&lt;/item&gt;&lt;item&gt;13&lt;/item&gt;&lt;item&gt;14&lt;/item&gt;&lt;item&gt;23&lt;/item&gt;&lt;item&gt;48&lt;/item&gt;&lt;item&gt;49&lt;/item&gt;&lt;item&gt;50&lt;/item&gt;&lt;item&gt;51&lt;/item&gt;&lt;item&gt;60&lt;/item&gt;&lt;item&gt;61&lt;/item&gt;&lt;item&gt;62&lt;/item&gt;&lt;item&gt;63&lt;/item&gt;&lt;item&gt;64&lt;/item&gt;&lt;item&gt;69&lt;/item&gt;&lt;item&gt;95&lt;/item&gt;&lt;item&gt;96&lt;/item&gt;&lt;item&gt;97&lt;/item&gt;&lt;item&gt;98&lt;/item&gt;&lt;item&gt;99&lt;/item&gt;&lt;item&gt;100&lt;/item&gt;&lt;/record-ids&gt;&lt;/item&gt;&lt;/Libraries&gt;"/>
  </w:docVars>
  <w:rsids>
    <w:rsidRoot w:val="00111BAA"/>
    <w:rsid w:val="00004F2F"/>
    <w:rsid w:val="00010956"/>
    <w:rsid w:val="00010FDC"/>
    <w:rsid w:val="00010FF6"/>
    <w:rsid w:val="00014DFF"/>
    <w:rsid w:val="0002078B"/>
    <w:rsid w:val="0002198C"/>
    <w:rsid w:val="00022EB0"/>
    <w:rsid w:val="000253AA"/>
    <w:rsid w:val="000304C5"/>
    <w:rsid w:val="000346F1"/>
    <w:rsid w:val="00047F11"/>
    <w:rsid w:val="00051AAC"/>
    <w:rsid w:val="00053006"/>
    <w:rsid w:val="0006518E"/>
    <w:rsid w:val="00071736"/>
    <w:rsid w:val="00072143"/>
    <w:rsid w:val="00077605"/>
    <w:rsid w:val="00085AE6"/>
    <w:rsid w:val="0008659A"/>
    <w:rsid w:val="00090FF4"/>
    <w:rsid w:val="00092D6B"/>
    <w:rsid w:val="00094BFD"/>
    <w:rsid w:val="00095650"/>
    <w:rsid w:val="00095D0B"/>
    <w:rsid w:val="000966D1"/>
    <w:rsid w:val="000A2BA0"/>
    <w:rsid w:val="000B0DE2"/>
    <w:rsid w:val="000B1E3E"/>
    <w:rsid w:val="000B3205"/>
    <w:rsid w:val="000C6E72"/>
    <w:rsid w:val="000C7714"/>
    <w:rsid w:val="000D3CC2"/>
    <w:rsid w:val="000E04BC"/>
    <w:rsid w:val="000E2F29"/>
    <w:rsid w:val="000E5159"/>
    <w:rsid w:val="000E78E4"/>
    <w:rsid w:val="00111BAA"/>
    <w:rsid w:val="00112596"/>
    <w:rsid w:val="0012455A"/>
    <w:rsid w:val="0013436D"/>
    <w:rsid w:val="00135936"/>
    <w:rsid w:val="0014157E"/>
    <w:rsid w:val="00142986"/>
    <w:rsid w:val="001622A8"/>
    <w:rsid w:val="001633A8"/>
    <w:rsid w:val="0016475B"/>
    <w:rsid w:val="00165471"/>
    <w:rsid w:val="001729A7"/>
    <w:rsid w:val="001730C2"/>
    <w:rsid w:val="00175B2A"/>
    <w:rsid w:val="00176D6A"/>
    <w:rsid w:val="0018114A"/>
    <w:rsid w:val="001811DF"/>
    <w:rsid w:val="00183F7F"/>
    <w:rsid w:val="00184668"/>
    <w:rsid w:val="001934B8"/>
    <w:rsid w:val="00197B13"/>
    <w:rsid w:val="001A41DA"/>
    <w:rsid w:val="001A4EF9"/>
    <w:rsid w:val="001A53F3"/>
    <w:rsid w:val="001B6D30"/>
    <w:rsid w:val="001C04AC"/>
    <w:rsid w:val="001C11BA"/>
    <w:rsid w:val="001C72FF"/>
    <w:rsid w:val="001D3836"/>
    <w:rsid w:val="001E14B5"/>
    <w:rsid w:val="001F4E14"/>
    <w:rsid w:val="0020089C"/>
    <w:rsid w:val="002036CF"/>
    <w:rsid w:val="00204E65"/>
    <w:rsid w:val="00223F42"/>
    <w:rsid w:val="00235DE8"/>
    <w:rsid w:val="00241C3B"/>
    <w:rsid w:val="0024696E"/>
    <w:rsid w:val="002649AF"/>
    <w:rsid w:val="002774BA"/>
    <w:rsid w:val="00281578"/>
    <w:rsid w:val="00281CE1"/>
    <w:rsid w:val="00282FBD"/>
    <w:rsid w:val="00293C88"/>
    <w:rsid w:val="00295CCD"/>
    <w:rsid w:val="002965D7"/>
    <w:rsid w:val="002A0CBA"/>
    <w:rsid w:val="002A3F06"/>
    <w:rsid w:val="002A656E"/>
    <w:rsid w:val="002C1121"/>
    <w:rsid w:val="002C2E4B"/>
    <w:rsid w:val="002C385A"/>
    <w:rsid w:val="002C444F"/>
    <w:rsid w:val="002C485A"/>
    <w:rsid w:val="002C6A5F"/>
    <w:rsid w:val="002C7958"/>
    <w:rsid w:val="002D0BEE"/>
    <w:rsid w:val="002D1E15"/>
    <w:rsid w:val="002D44E5"/>
    <w:rsid w:val="002D50A2"/>
    <w:rsid w:val="002E4FC0"/>
    <w:rsid w:val="002E7BD1"/>
    <w:rsid w:val="002F3A55"/>
    <w:rsid w:val="003005A7"/>
    <w:rsid w:val="00300D15"/>
    <w:rsid w:val="0030293D"/>
    <w:rsid w:val="00307DAF"/>
    <w:rsid w:val="0031279B"/>
    <w:rsid w:val="00315F09"/>
    <w:rsid w:val="00316578"/>
    <w:rsid w:val="003209AD"/>
    <w:rsid w:val="003245E3"/>
    <w:rsid w:val="00325425"/>
    <w:rsid w:val="00326F27"/>
    <w:rsid w:val="0033653D"/>
    <w:rsid w:val="00337E0C"/>
    <w:rsid w:val="003417D2"/>
    <w:rsid w:val="00342473"/>
    <w:rsid w:val="0035613B"/>
    <w:rsid w:val="00360488"/>
    <w:rsid w:val="00360BFA"/>
    <w:rsid w:val="00375CF3"/>
    <w:rsid w:val="00382470"/>
    <w:rsid w:val="003838DC"/>
    <w:rsid w:val="00386912"/>
    <w:rsid w:val="00387DAE"/>
    <w:rsid w:val="00391B50"/>
    <w:rsid w:val="00391D60"/>
    <w:rsid w:val="00397B28"/>
    <w:rsid w:val="003A2583"/>
    <w:rsid w:val="003A3374"/>
    <w:rsid w:val="003B2200"/>
    <w:rsid w:val="003C18D7"/>
    <w:rsid w:val="003C6C01"/>
    <w:rsid w:val="003C6F93"/>
    <w:rsid w:val="003D3042"/>
    <w:rsid w:val="003D39A6"/>
    <w:rsid w:val="003D6061"/>
    <w:rsid w:val="003D79E7"/>
    <w:rsid w:val="003E29BE"/>
    <w:rsid w:val="003F0572"/>
    <w:rsid w:val="0040216A"/>
    <w:rsid w:val="00405F94"/>
    <w:rsid w:val="00406095"/>
    <w:rsid w:val="004136EB"/>
    <w:rsid w:val="00415736"/>
    <w:rsid w:val="00416826"/>
    <w:rsid w:val="004239F2"/>
    <w:rsid w:val="00423E9F"/>
    <w:rsid w:val="00435753"/>
    <w:rsid w:val="00437A1F"/>
    <w:rsid w:val="00442612"/>
    <w:rsid w:val="00453B50"/>
    <w:rsid w:val="0045412F"/>
    <w:rsid w:val="00460B55"/>
    <w:rsid w:val="00463479"/>
    <w:rsid w:val="00464284"/>
    <w:rsid w:val="004642AB"/>
    <w:rsid w:val="004656C7"/>
    <w:rsid w:val="00470ABB"/>
    <w:rsid w:val="004722A3"/>
    <w:rsid w:val="00480A5B"/>
    <w:rsid w:val="00486EC0"/>
    <w:rsid w:val="00492169"/>
    <w:rsid w:val="00492D44"/>
    <w:rsid w:val="004A0F21"/>
    <w:rsid w:val="004A0F46"/>
    <w:rsid w:val="004A1AE2"/>
    <w:rsid w:val="004A3F4A"/>
    <w:rsid w:val="004A5681"/>
    <w:rsid w:val="004B2949"/>
    <w:rsid w:val="004B6E41"/>
    <w:rsid w:val="004C1A5F"/>
    <w:rsid w:val="004C58F9"/>
    <w:rsid w:val="004C5A90"/>
    <w:rsid w:val="004D1FC8"/>
    <w:rsid w:val="004D2FC4"/>
    <w:rsid w:val="004D78E9"/>
    <w:rsid w:val="004D7B98"/>
    <w:rsid w:val="004D7C1E"/>
    <w:rsid w:val="004F2941"/>
    <w:rsid w:val="005041FC"/>
    <w:rsid w:val="005047F6"/>
    <w:rsid w:val="0052024A"/>
    <w:rsid w:val="005250D7"/>
    <w:rsid w:val="00525394"/>
    <w:rsid w:val="005362B8"/>
    <w:rsid w:val="00547440"/>
    <w:rsid w:val="00552733"/>
    <w:rsid w:val="00555C4E"/>
    <w:rsid w:val="00556251"/>
    <w:rsid w:val="0056234D"/>
    <w:rsid w:val="00563B7B"/>
    <w:rsid w:val="005662F8"/>
    <w:rsid w:val="00567EB5"/>
    <w:rsid w:val="00573510"/>
    <w:rsid w:val="00581BE3"/>
    <w:rsid w:val="00582D61"/>
    <w:rsid w:val="00584517"/>
    <w:rsid w:val="00584DD1"/>
    <w:rsid w:val="00586E5E"/>
    <w:rsid w:val="00587065"/>
    <w:rsid w:val="00591932"/>
    <w:rsid w:val="005A3FF0"/>
    <w:rsid w:val="005A4ECD"/>
    <w:rsid w:val="005B441C"/>
    <w:rsid w:val="005B54FD"/>
    <w:rsid w:val="005B683A"/>
    <w:rsid w:val="005B7CD4"/>
    <w:rsid w:val="005C1ACD"/>
    <w:rsid w:val="005C3714"/>
    <w:rsid w:val="005C7953"/>
    <w:rsid w:val="005D41D5"/>
    <w:rsid w:val="005E1433"/>
    <w:rsid w:val="005E3037"/>
    <w:rsid w:val="005E6B16"/>
    <w:rsid w:val="005E6F06"/>
    <w:rsid w:val="005F0DF6"/>
    <w:rsid w:val="005F5744"/>
    <w:rsid w:val="006030A8"/>
    <w:rsid w:val="00603722"/>
    <w:rsid w:val="00604443"/>
    <w:rsid w:val="00605831"/>
    <w:rsid w:val="00610AB9"/>
    <w:rsid w:val="00612E03"/>
    <w:rsid w:val="00615D60"/>
    <w:rsid w:val="006206EF"/>
    <w:rsid w:val="00625B0A"/>
    <w:rsid w:val="0063252C"/>
    <w:rsid w:val="006337D2"/>
    <w:rsid w:val="006370AE"/>
    <w:rsid w:val="00641296"/>
    <w:rsid w:val="006428F9"/>
    <w:rsid w:val="0064753E"/>
    <w:rsid w:val="006546D0"/>
    <w:rsid w:val="00655EC0"/>
    <w:rsid w:val="00657541"/>
    <w:rsid w:val="006634A7"/>
    <w:rsid w:val="006638D4"/>
    <w:rsid w:val="00665A66"/>
    <w:rsid w:val="00666ACA"/>
    <w:rsid w:val="006743D4"/>
    <w:rsid w:val="00676251"/>
    <w:rsid w:val="0067645F"/>
    <w:rsid w:val="00683690"/>
    <w:rsid w:val="006844CB"/>
    <w:rsid w:val="00684DAF"/>
    <w:rsid w:val="006947D5"/>
    <w:rsid w:val="006973FA"/>
    <w:rsid w:val="006A104A"/>
    <w:rsid w:val="006A421E"/>
    <w:rsid w:val="006A5B51"/>
    <w:rsid w:val="006A61D3"/>
    <w:rsid w:val="006B0D5E"/>
    <w:rsid w:val="006C42EB"/>
    <w:rsid w:val="006C4760"/>
    <w:rsid w:val="006D25DE"/>
    <w:rsid w:val="006E274F"/>
    <w:rsid w:val="00705A35"/>
    <w:rsid w:val="007118C3"/>
    <w:rsid w:val="0071641E"/>
    <w:rsid w:val="00717FCD"/>
    <w:rsid w:val="00720431"/>
    <w:rsid w:val="0072224E"/>
    <w:rsid w:val="007277F3"/>
    <w:rsid w:val="007332D2"/>
    <w:rsid w:val="00737613"/>
    <w:rsid w:val="00737935"/>
    <w:rsid w:val="007463E6"/>
    <w:rsid w:val="007471EE"/>
    <w:rsid w:val="00755892"/>
    <w:rsid w:val="007743C7"/>
    <w:rsid w:val="007745E8"/>
    <w:rsid w:val="00776B77"/>
    <w:rsid w:val="00781EA7"/>
    <w:rsid w:val="00785568"/>
    <w:rsid w:val="007858AB"/>
    <w:rsid w:val="00790DFF"/>
    <w:rsid w:val="007A0C43"/>
    <w:rsid w:val="007A110E"/>
    <w:rsid w:val="007A1BA8"/>
    <w:rsid w:val="007A6B89"/>
    <w:rsid w:val="007B33A3"/>
    <w:rsid w:val="007B7495"/>
    <w:rsid w:val="007C55F3"/>
    <w:rsid w:val="007C6015"/>
    <w:rsid w:val="007C68AD"/>
    <w:rsid w:val="007D1906"/>
    <w:rsid w:val="007D2489"/>
    <w:rsid w:val="007E2DDA"/>
    <w:rsid w:val="007F54FF"/>
    <w:rsid w:val="007F7492"/>
    <w:rsid w:val="00805017"/>
    <w:rsid w:val="00806433"/>
    <w:rsid w:val="00807B52"/>
    <w:rsid w:val="0081153B"/>
    <w:rsid w:val="00813666"/>
    <w:rsid w:val="00817941"/>
    <w:rsid w:val="00821AED"/>
    <w:rsid w:val="00822BCD"/>
    <w:rsid w:val="008236D7"/>
    <w:rsid w:val="00831C24"/>
    <w:rsid w:val="0083480D"/>
    <w:rsid w:val="00836379"/>
    <w:rsid w:val="008445D0"/>
    <w:rsid w:val="00847F3B"/>
    <w:rsid w:val="00852566"/>
    <w:rsid w:val="00870689"/>
    <w:rsid w:val="00872A39"/>
    <w:rsid w:val="00872B3F"/>
    <w:rsid w:val="00875B13"/>
    <w:rsid w:val="00886498"/>
    <w:rsid w:val="00890375"/>
    <w:rsid w:val="00891C1E"/>
    <w:rsid w:val="008A257B"/>
    <w:rsid w:val="008A4DF8"/>
    <w:rsid w:val="008A6615"/>
    <w:rsid w:val="008B0B8D"/>
    <w:rsid w:val="008B6340"/>
    <w:rsid w:val="008C1864"/>
    <w:rsid w:val="008C4EB3"/>
    <w:rsid w:val="008C566B"/>
    <w:rsid w:val="008C694A"/>
    <w:rsid w:val="008D51AC"/>
    <w:rsid w:val="008D5A1D"/>
    <w:rsid w:val="008D5B45"/>
    <w:rsid w:val="008E2AE1"/>
    <w:rsid w:val="008E3E89"/>
    <w:rsid w:val="008E4790"/>
    <w:rsid w:val="008E734E"/>
    <w:rsid w:val="008F0140"/>
    <w:rsid w:val="008F04E2"/>
    <w:rsid w:val="008F4E1A"/>
    <w:rsid w:val="008F5029"/>
    <w:rsid w:val="008F563D"/>
    <w:rsid w:val="008F7FAF"/>
    <w:rsid w:val="00901DC2"/>
    <w:rsid w:val="00906F44"/>
    <w:rsid w:val="009075F7"/>
    <w:rsid w:val="00912C17"/>
    <w:rsid w:val="00912C32"/>
    <w:rsid w:val="00914260"/>
    <w:rsid w:val="009252DD"/>
    <w:rsid w:val="0093217D"/>
    <w:rsid w:val="0093231A"/>
    <w:rsid w:val="00940F2C"/>
    <w:rsid w:val="0095015B"/>
    <w:rsid w:val="0097094C"/>
    <w:rsid w:val="009738A5"/>
    <w:rsid w:val="00973DA8"/>
    <w:rsid w:val="00981B28"/>
    <w:rsid w:val="00983447"/>
    <w:rsid w:val="00987C14"/>
    <w:rsid w:val="00991228"/>
    <w:rsid w:val="009928F7"/>
    <w:rsid w:val="0099418C"/>
    <w:rsid w:val="00996D93"/>
    <w:rsid w:val="00997106"/>
    <w:rsid w:val="009A0D5D"/>
    <w:rsid w:val="009A1906"/>
    <w:rsid w:val="009A47DE"/>
    <w:rsid w:val="009A634C"/>
    <w:rsid w:val="009A6AAE"/>
    <w:rsid w:val="009B7BB6"/>
    <w:rsid w:val="009C392B"/>
    <w:rsid w:val="009C651F"/>
    <w:rsid w:val="009D1FCF"/>
    <w:rsid w:val="009D2E35"/>
    <w:rsid w:val="009D3A65"/>
    <w:rsid w:val="009D575A"/>
    <w:rsid w:val="00A129FE"/>
    <w:rsid w:val="00A13E85"/>
    <w:rsid w:val="00A226EC"/>
    <w:rsid w:val="00A230AF"/>
    <w:rsid w:val="00A23A1C"/>
    <w:rsid w:val="00A26063"/>
    <w:rsid w:val="00A27179"/>
    <w:rsid w:val="00A27A92"/>
    <w:rsid w:val="00A44F86"/>
    <w:rsid w:val="00A52DF7"/>
    <w:rsid w:val="00A53B4C"/>
    <w:rsid w:val="00A53F96"/>
    <w:rsid w:val="00A616DB"/>
    <w:rsid w:val="00A6177C"/>
    <w:rsid w:val="00A830F4"/>
    <w:rsid w:val="00A83E86"/>
    <w:rsid w:val="00A856D5"/>
    <w:rsid w:val="00A86BA8"/>
    <w:rsid w:val="00A901BB"/>
    <w:rsid w:val="00A90DEB"/>
    <w:rsid w:val="00A94A08"/>
    <w:rsid w:val="00AA4990"/>
    <w:rsid w:val="00AA616A"/>
    <w:rsid w:val="00AB2FCF"/>
    <w:rsid w:val="00AB4052"/>
    <w:rsid w:val="00AC1C3E"/>
    <w:rsid w:val="00AC275F"/>
    <w:rsid w:val="00AD30D5"/>
    <w:rsid w:val="00AD46FE"/>
    <w:rsid w:val="00AF62BC"/>
    <w:rsid w:val="00B01EB8"/>
    <w:rsid w:val="00B01F8B"/>
    <w:rsid w:val="00B04440"/>
    <w:rsid w:val="00B04905"/>
    <w:rsid w:val="00B0580C"/>
    <w:rsid w:val="00B0673E"/>
    <w:rsid w:val="00B07202"/>
    <w:rsid w:val="00B207E3"/>
    <w:rsid w:val="00B21527"/>
    <w:rsid w:val="00B22349"/>
    <w:rsid w:val="00B22EEA"/>
    <w:rsid w:val="00B23E18"/>
    <w:rsid w:val="00B312E4"/>
    <w:rsid w:val="00B35222"/>
    <w:rsid w:val="00B53E5C"/>
    <w:rsid w:val="00B571FB"/>
    <w:rsid w:val="00B62441"/>
    <w:rsid w:val="00B63E3F"/>
    <w:rsid w:val="00B67F4E"/>
    <w:rsid w:val="00B748B7"/>
    <w:rsid w:val="00B76694"/>
    <w:rsid w:val="00B8541F"/>
    <w:rsid w:val="00B951FD"/>
    <w:rsid w:val="00BA0D24"/>
    <w:rsid w:val="00BA1125"/>
    <w:rsid w:val="00BA74FC"/>
    <w:rsid w:val="00BB25EE"/>
    <w:rsid w:val="00BB4F46"/>
    <w:rsid w:val="00BB5A2C"/>
    <w:rsid w:val="00BC4A0E"/>
    <w:rsid w:val="00BC7C83"/>
    <w:rsid w:val="00BD0172"/>
    <w:rsid w:val="00BD70D7"/>
    <w:rsid w:val="00BE0060"/>
    <w:rsid w:val="00BF0EDB"/>
    <w:rsid w:val="00BF333D"/>
    <w:rsid w:val="00C02966"/>
    <w:rsid w:val="00C06D10"/>
    <w:rsid w:val="00C06F77"/>
    <w:rsid w:val="00C1174D"/>
    <w:rsid w:val="00C154F2"/>
    <w:rsid w:val="00C26978"/>
    <w:rsid w:val="00C30069"/>
    <w:rsid w:val="00C3034D"/>
    <w:rsid w:val="00C34AFD"/>
    <w:rsid w:val="00C444FE"/>
    <w:rsid w:val="00C457AF"/>
    <w:rsid w:val="00C529E1"/>
    <w:rsid w:val="00C573E2"/>
    <w:rsid w:val="00C647F0"/>
    <w:rsid w:val="00C75D40"/>
    <w:rsid w:val="00C9072F"/>
    <w:rsid w:val="00C94BB8"/>
    <w:rsid w:val="00C964C8"/>
    <w:rsid w:val="00CA3399"/>
    <w:rsid w:val="00CA36A0"/>
    <w:rsid w:val="00CA4100"/>
    <w:rsid w:val="00CA5B49"/>
    <w:rsid w:val="00CA62C9"/>
    <w:rsid w:val="00CC0A3E"/>
    <w:rsid w:val="00CC0C3B"/>
    <w:rsid w:val="00CC5B8D"/>
    <w:rsid w:val="00CC6A9D"/>
    <w:rsid w:val="00CD1425"/>
    <w:rsid w:val="00CD1EC2"/>
    <w:rsid w:val="00CD22BA"/>
    <w:rsid w:val="00CD60A3"/>
    <w:rsid w:val="00CD75EA"/>
    <w:rsid w:val="00CE0AA3"/>
    <w:rsid w:val="00CE20ED"/>
    <w:rsid w:val="00CE42BB"/>
    <w:rsid w:val="00CF35C3"/>
    <w:rsid w:val="00CF4684"/>
    <w:rsid w:val="00CF5E50"/>
    <w:rsid w:val="00D05860"/>
    <w:rsid w:val="00D1492D"/>
    <w:rsid w:val="00D15003"/>
    <w:rsid w:val="00D158E2"/>
    <w:rsid w:val="00D15E9A"/>
    <w:rsid w:val="00D20D2C"/>
    <w:rsid w:val="00D242E6"/>
    <w:rsid w:val="00D257E6"/>
    <w:rsid w:val="00D346B0"/>
    <w:rsid w:val="00D34AF6"/>
    <w:rsid w:val="00D3534D"/>
    <w:rsid w:val="00D406B8"/>
    <w:rsid w:val="00D41B7B"/>
    <w:rsid w:val="00D41FBC"/>
    <w:rsid w:val="00D43D6B"/>
    <w:rsid w:val="00D46A71"/>
    <w:rsid w:val="00D46D7F"/>
    <w:rsid w:val="00D46E46"/>
    <w:rsid w:val="00D47BC2"/>
    <w:rsid w:val="00D52651"/>
    <w:rsid w:val="00D52CEE"/>
    <w:rsid w:val="00D56116"/>
    <w:rsid w:val="00D5778B"/>
    <w:rsid w:val="00D60164"/>
    <w:rsid w:val="00D63F24"/>
    <w:rsid w:val="00D64704"/>
    <w:rsid w:val="00D66D90"/>
    <w:rsid w:val="00D77E1A"/>
    <w:rsid w:val="00D808AE"/>
    <w:rsid w:val="00D82607"/>
    <w:rsid w:val="00D82E01"/>
    <w:rsid w:val="00D9053A"/>
    <w:rsid w:val="00D92278"/>
    <w:rsid w:val="00D93CA6"/>
    <w:rsid w:val="00DA37D5"/>
    <w:rsid w:val="00DA7F99"/>
    <w:rsid w:val="00DB6D4A"/>
    <w:rsid w:val="00DC14DF"/>
    <w:rsid w:val="00DD509F"/>
    <w:rsid w:val="00DD54A3"/>
    <w:rsid w:val="00DE63D3"/>
    <w:rsid w:val="00DF2532"/>
    <w:rsid w:val="00DF3015"/>
    <w:rsid w:val="00E008D2"/>
    <w:rsid w:val="00E00ECB"/>
    <w:rsid w:val="00E02730"/>
    <w:rsid w:val="00E05928"/>
    <w:rsid w:val="00E07AB4"/>
    <w:rsid w:val="00E15929"/>
    <w:rsid w:val="00E167A9"/>
    <w:rsid w:val="00E23AC7"/>
    <w:rsid w:val="00E2468A"/>
    <w:rsid w:val="00E31603"/>
    <w:rsid w:val="00E31F29"/>
    <w:rsid w:val="00E34166"/>
    <w:rsid w:val="00E41927"/>
    <w:rsid w:val="00E41DAA"/>
    <w:rsid w:val="00E42837"/>
    <w:rsid w:val="00E43FBC"/>
    <w:rsid w:val="00E52C26"/>
    <w:rsid w:val="00E56358"/>
    <w:rsid w:val="00E605BD"/>
    <w:rsid w:val="00E677C0"/>
    <w:rsid w:val="00E7298F"/>
    <w:rsid w:val="00E81C0C"/>
    <w:rsid w:val="00E8235B"/>
    <w:rsid w:val="00E83030"/>
    <w:rsid w:val="00EA0750"/>
    <w:rsid w:val="00EA09A2"/>
    <w:rsid w:val="00EA0A55"/>
    <w:rsid w:val="00EA0A95"/>
    <w:rsid w:val="00EA2330"/>
    <w:rsid w:val="00EA2F81"/>
    <w:rsid w:val="00EA713D"/>
    <w:rsid w:val="00EC0D4B"/>
    <w:rsid w:val="00EC293E"/>
    <w:rsid w:val="00EC4A35"/>
    <w:rsid w:val="00EC74C8"/>
    <w:rsid w:val="00ED2087"/>
    <w:rsid w:val="00ED2A4F"/>
    <w:rsid w:val="00EE0DF8"/>
    <w:rsid w:val="00EE6592"/>
    <w:rsid w:val="00EF0F2C"/>
    <w:rsid w:val="00F06F57"/>
    <w:rsid w:val="00F1145E"/>
    <w:rsid w:val="00F177F5"/>
    <w:rsid w:val="00F20372"/>
    <w:rsid w:val="00F2786B"/>
    <w:rsid w:val="00F31340"/>
    <w:rsid w:val="00F32F8D"/>
    <w:rsid w:val="00F41A4D"/>
    <w:rsid w:val="00F53F95"/>
    <w:rsid w:val="00F62FE1"/>
    <w:rsid w:val="00F6353E"/>
    <w:rsid w:val="00F701E1"/>
    <w:rsid w:val="00F77478"/>
    <w:rsid w:val="00F80135"/>
    <w:rsid w:val="00F818A7"/>
    <w:rsid w:val="00F90ABB"/>
    <w:rsid w:val="00F9424F"/>
    <w:rsid w:val="00F97AC3"/>
    <w:rsid w:val="00FB2C29"/>
    <w:rsid w:val="00FB2F67"/>
    <w:rsid w:val="00FC0ADB"/>
    <w:rsid w:val="00FC1D53"/>
    <w:rsid w:val="00FC1E3E"/>
    <w:rsid w:val="00FC25D9"/>
    <w:rsid w:val="00FC767F"/>
    <w:rsid w:val="00FC77D7"/>
    <w:rsid w:val="00FD141E"/>
    <w:rsid w:val="00FD1FD4"/>
    <w:rsid w:val="00FE03CF"/>
    <w:rsid w:val="00FE555C"/>
    <w:rsid w:val="00FE779A"/>
    <w:rsid w:val="00FF095D"/>
    <w:rsid w:val="00FF4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632C"/>
  <w15:chartTrackingRefBased/>
  <w15:docId w15:val="{31B74A87-37A9-4032-AC76-E1DE64E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030A8"/>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6030A8"/>
    <w:rPr>
      <w:rFonts w:ascii="Arial" w:hAnsi="Arial" w:cs="Arial"/>
      <w:noProof/>
      <w:lang w:val="en-US"/>
    </w:rPr>
  </w:style>
  <w:style w:type="paragraph" w:customStyle="1" w:styleId="EndNoteBibliography">
    <w:name w:val="EndNote Bibliography"/>
    <w:basedOn w:val="Normal"/>
    <w:link w:val="EndNoteBibliographyChar"/>
    <w:rsid w:val="006030A8"/>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6030A8"/>
    <w:rPr>
      <w:rFonts w:ascii="Arial" w:hAnsi="Arial" w:cs="Arial"/>
      <w:noProof/>
      <w:lang w:val="en-US"/>
    </w:rPr>
  </w:style>
  <w:style w:type="character" w:styleId="Hyperlink">
    <w:name w:val="Hyperlink"/>
    <w:basedOn w:val="DefaultParagraphFont"/>
    <w:uiPriority w:val="99"/>
    <w:unhideWhenUsed/>
    <w:rsid w:val="006030A8"/>
    <w:rPr>
      <w:color w:val="0563C1" w:themeColor="hyperlink"/>
      <w:u w:val="single"/>
    </w:rPr>
  </w:style>
  <w:style w:type="character" w:styleId="UnresolvedMention">
    <w:name w:val="Unresolved Mention"/>
    <w:basedOn w:val="DefaultParagraphFont"/>
    <w:uiPriority w:val="99"/>
    <w:semiHidden/>
    <w:unhideWhenUsed/>
    <w:rsid w:val="006030A8"/>
    <w:rPr>
      <w:color w:val="605E5C"/>
      <w:shd w:val="clear" w:color="auto" w:fill="E1DFDD"/>
    </w:rPr>
  </w:style>
  <w:style w:type="paragraph" w:styleId="Header">
    <w:name w:val="header"/>
    <w:basedOn w:val="Normal"/>
    <w:link w:val="HeaderChar"/>
    <w:uiPriority w:val="99"/>
    <w:unhideWhenUsed/>
    <w:rsid w:val="003D79E7"/>
    <w:pPr>
      <w:tabs>
        <w:tab w:val="center" w:pos="4513"/>
        <w:tab w:val="right" w:pos="9026"/>
      </w:tabs>
      <w:spacing w:line="240" w:lineRule="auto"/>
    </w:pPr>
  </w:style>
  <w:style w:type="character" w:customStyle="1" w:styleId="HeaderChar">
    <w:name w:val="Header Char"/>
    <w:basedOn w:val="DefaultParagraphFont"/>
    <w:link w:val="Header"/>
    <w:uiPriority w:val="99"/>
    <w:rsid w:val="003D79E7"/>
    <w:rPr>
      <w:rFonts w:ascii="Arial" w:hAnsi="Arial"/>
    </w:rPr>
  </w:style>
  <w:style w:type="paragraph" w:styleId="Footer">
    <w:name w:val="footer"/>
    <w:basedOn w:val="Normal"/>
    <w:link w:val="FooterChar"/>
    <w:uiPriority w:val="99"/>
    <w:unhideWhenUsed/>
    <w:rsid w:val="003D79E7"/>
    <w:pPr>
      <w:tabs>
        <w:tab w:val="center" w:pos="4513"/>
        <w:tab w:val="right" w:pos="9026"/>
      </w:tabs>
      <w:spacing w:line="240" w:lineRule="auto"/>
    </w:pPr>
  </w:style>
  <w:style w:type="character" w:customStyle="1" w:styleId="FooterChar">
    <w:name w:val="Footer Char"/>
    <w:basedOn w:val="DefaultParagraphFont"/>
    <w:link w:val="Footer"/>
    <w:uiPriority w:val="99"/>
    <w:rsid w:val="003D79E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ronis.com/en-sg/articles/nhs-cyber-attack/" TargetMode="External"/><Relationship Id="rId13" Type="http://schemas.openxmlformats.org/officeDocument/2006/relationships/hyperlink" Target="https://owasp.org/www-community/attacks/Denial_of_Service" TargetMode="External"/><Relationship Id="rId18" Type="http://schemas.openxmlformats.org/officeDocument/2006/relationships/image" Target="media/image4.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www.bleepingcomputer.com/news/microsoft/microsoft-fixes-windows-print-spooler-printnightmare-vulnerability/" TargetMode="External"/><Relationship Id="rId12" Type="http://schemas.openxmlformats.org/officeDocument/2006/relationships/hyperlink" Target="https://www.ncsc.gov.uk/guidance/gdpr-security-outcomes" TargetMode="External"/><Relationship Id="rId17" Type="http://schemas.openxmlformats.org/officeDocument/2006/relationships/image" Target="media/image3.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mc.com/blogs/risk-assessment-vs-vulnerability-assessmen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dpr-info.eu/"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insights.sei.cmu.edu/blog/handling-threats-from-disgruntled-employees/" TargetMode="External"/><Relationship Id="rId14" Type="http://schemas.openxmlformats.org/officeDocument/2006/relationships/hyperlink" Target="https://www.sygnia.co/demystifying-the-printnightmare-vulnerability"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0FB4-D759-4599-BF76-1D563D05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6137</Words>
  <Characters>34983</Characters>
  <Application>Microsoft Office Word</Application>
  <DocSecurity>0</DocSecurity>
  <Lines>291</Lines>
  <Paragraphs>82</Paragraphs>
  <ScaleCrop>false</ScaleCrop>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3</cp:revision>
  <cp:lastPrinted>2021-10-10T01:33:00Z</cp:lastPrinted>
  <dcterms:created xsi:type="dcterms:W3CDTF">2021-10-10T03:32:00Z</dcterms:created>
  <dcterms:modified xsi:type="dcterms:W3CDTF">2021-10-10T03:33:00Z</dcterms:modified>
</cp:coreProperties>
</file>