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9B0E" w14:textId="052CB602" w:rsidR="00515D35" w:rsidRDefault="00515D35" w:rsidP="003A0072">
      <w:pPr>
        <w:jc w:val="both"/>
      </w:pPr>
      <w:r>
        <w:t xml:space="preserve">Thank you, Haseeb, for your well-documented post, fascinating points made. Drawing on your point regarding the high level of risk towards small to medium-sized companies raises vital issues and concerns to be addressed by </w:t>
      </w:r>
      <w:r>
        <w:t xml:space="preserve">all sized </w:t>
      </w:r>
      <w:r>
        <w:t>businesses. In the documentation</w:t>
      </w:r>
      <w:r>
        <w:t xml:space="preserve"> by</w:t>
      </w:r>
      <w:r>
        <w:t xml:space="preserve"> </w:t>
      </w:r>
      <w:r>
        <w:fldChar w:fldCharType="begin"/>
      </w:r>
      <w:r>
        <w:instrText xml:space="preserve"> ADDIN EN.CITE &lt;EndNote&gt;&lt;Cite&gt;&lt;Author&gt;Department for Digital Culture  Media and Sport.&lt;/Author&gt;&lt;Year&gt;2019&lt;/Year&gt;&lt;RecNum&gt;5&lt;/RecNum&gt;&lt;DisplayText&gt;(Department for Digital Culture  Media and Sport., 2019)&lt;/DisplayText&gt;&lt;record&gt;&lt;rec-number&gt;5&lt;/rec-number&gt;&lt;foreign-keys&gt;&lt;key app="EN" db-id="sv5f29tti92ftjepp0hv0drj0v9pft29rwa2" timestamp="1628682563"&gt;5&lt;/key&gt;&lt;/foreign-keys&gt;&lt;ref-type name="Web Page"&gt;12&lt;/ref-type&gt;&lt;contributors&gt;&lt;authors&gt;&lt;author&gt;Department for Digital Culture  Media and Sport.,&lt;/author&gt;&lt;/authors&gt;&lt;secondary-authors&gt;&lt;author&gt;Department for Digital Culture Media and Sport.,&lt;/author&gt;&lt;/secondary-authors&gt;&lt;/contributors&gt;&lt;titles&gt;&lt;title&gt;Cyber Security Breaches Survey 2019: Statistical Release&lt;/title&gt;&lt;/titles&gt;&lt;volume&gt;2021&lt;/volume&gt;&lt;number&gt;12 August&lt;/number&gt;&lt;dates&gt;&lt;year&gt;2019&lt;/year&gt;&lt;/dates&gt;&lt;urls&gt;&lt;related-urls&gt;&lt;url&gt;https://assets.publishing.service.gov.uk/government/uploads/system/uploads/attachment_data/file/950063/Cyber_Security_Breaches_Survey_2019_-_Main_Report_-_revised_V2.pdf&lt;/url&gt;&lt;/related-urls&gt;&lt;/urls&gt;&lt;/record&gt;&lt;/Cite&gt;&lt;/EndNote&gt;</w:instrText>
      </w:r>
      <w:r>
        <w:fldChar w:fldCharType="separate"/>
      </w:r>
      <w:r>
        <w:rPr>
          <w:noProof/>
        </w:rPr>
        <w:t>(Department for Digital Culture  Media and Sport., 2019)</w:t>
      </w:r>
      <w:r>
        <w:fldChar w:fldCharType="end"/>
      </w:r>
      <w:r w:rsidR="00CD5D9A">
        <w:t>,</w:t>
      </w:r>
      <w:r>
        <w:t xml:space="preserve"> there are clear indicators that many small to medium-sized companies have attitudinal and awareness issues regarding being a potential source of cyber risk. There are many arguments for this, suggesting that small businesses trust suppliers down the supply chain and risk management policies were </w:t>
      </w:r>
      <w:r w:rsidR="005B1FBE">
        <w:t>un</w:t>
      </w:r>
      <w:r>
        <w:t xml:space="preserve">necessary because it </w:t>
      </w:r>
      <w:r w:rsidR="004D1902">
        <w:t>was</w:t>
      </w:r>
      <w:r>
        <w:t xml:space="preserve"> not their responsibility. An underlying factor is that many companies do not have the resources or capabilities to manage cyber risk. Smaller companies also </w:t>
      </w:r>
      <w:r w:rsidR="005B1FBE">
        <w:t>though</w:t>
      </w:r>
      <w:r>
        <w:t>t it was challenging to question larger businesses' cyber risk management, damaging a positive relationship.</w:t>
      </w:r>
    </w:p>
    <w:p w14:paraId="3306CA97" w14:textId="26D1C05E" w:rsidR="00515D35" w:rsidRDefault="00515D35" w:rsidP="003A0072">
      <w:pPr>
        <w:jc w:val="both"/>
      </w:pPr>
      <w:r>
        <w:t xml:space="preserve">The positive outlook is that companies of all sizes are becoming aware of their potential cyber risk and any level in the supply chain. </w:t>
      </w:r>
      <w:r>
        <w:fldChar w:fldCharType="begin"/>
      </w:r>
      <w:r>
        <w:instrText xml:space="preserve"> ADDIN EN.CITE &lt;EndNote&gt;&lt;Cite&gt;&lt;Author&gt;Department for Digital Culture  Media and Sport.&lt;/Author&gt;&lt;Year&gt;2019&lt;/Year&gt;&lt;RecNum&gt;5&lt;/RecNum&gt;&lt;DisplayText&gt;(Department for Digital Culture  Media and Sport., 2019)&lt;/DisplayText&gt;&lt;record&gt;&lt;rec-number&gt;5&lt;/rec-number&gt;&lt;foreign-keys&gt;&lt;key app="EN" db-id="sv5f29tti92ftjepp0hv0drj0v9pft29rwa2" timestamp="1628682563"&gt;5&lt;/key&gt;&lt;/foreign-keys&gt;&lt;ref-type name="Web Page"&gt;12&lt;/ref-type&gt;&lt;contributors&gt;&lt;authors&gt;&lt;author&gt;Department for Digital Culture  Media and Sport.,&lt;/author&gt;&lt;/authors&gt;&lt;secondary-authors&gt;&lt;author&gt;Department for Digital Culture Media and Sport.,&lt;/author&gt;&lt;/secondary-authors&gt;&lt;/contributors&gt;&lt;titles&gt;&lt;title&gt;Cyber Security Breaches Survey 2019: Statistical Release&lt;/title&gt;&lt;/titles&gt;&lt;volume&gt;2021&lt;/volume&gt;&lt;number&gt;12 August&lt;/number&gt;&lt;dates&gt;&lt;year&gt;2019&lt;/year&gt;&lt;/dates&gt;&lt;urls&gt;&lt;related-urls&gt;&lt;url&gt;https://assets.publishing.service.gov.uk/government/uploads/system/uploads/attachment_data/file/950063/Cyber_Security_Breaches_Survey_2019_-_Main_Report_-_revised_V2.pdf&lt;/url&gt;&lt;/related-urls&gt;&lt;/urls&gt;&lt;/record&gt;&lt;/Cite&gt;&lt;/EndNote&gt;</w:instrText>
      </w:r>
      <w:r>
        <w:fldChar w:fldCharType="separate"/>
      </w:r>
      <w:r>
        <w:rPr>
          <w:noProof/>
        </w:rPr>
        <w:t>(Department for Digital Culture  Media and Sport., 2019)</w:t>
      </w:r>
      <w:r>
        <w:fldChar w:fldCharType="end"/>
      </w:r>
      <w:r>
        <w:t xml:space="preserve"> reported further that many larger organisations initially set standards recognised internationally, such as ISO 27001 </w:t>
      </w:r>
      <w:r>
        <w:fldChar w:fldCharType="begin"/>
      </w:r>
      <w:r>
        <w:instrText xml:space="preserve"> ADDIN EN.CITE &lt;EndNote&gt;&lt;Cite&gt;&lt;Author&gt;Humphreys&lt;/Author&gt;&lt;Year&gt;2011&lt;/Year&gt;&lt;RecNum&gt;42&lt;/RecNum&gt;&lt;DisplayText&gt;(Humphreys, 2011)&lt;/DisplayText&gt;&lt;record&gt;&lt;rec-number&gt;42&lt;/rec-number&gt;&lt;foreign-keys&gt;&lt;key app="EN" db-id="sv5f29tti92ftjepp0hv0drj0v9pft29rwa2" timestamp="1629096965"&gt;42&lt;/key&gt;&lt;/foreign-keys&gt;&lt;ref-type name="Journal Article"&gt;17&lt;/ref-type&gt;&lt;contributors&gt;&lt;authors&gt;&lt;author&gt;Humphreys, Edward&lt;/author&gt;&lt;/authors&gt;&lt;/contributors&gt;&lt;titles&gt;&lt;title&gt;Information security management system standards&lt;/title&gt;&lt;secondary-title&gt;Datenschutz und Datensicherheit - DuD&lt;/secondary-title&gt;&lt;/titles&gt;&lt;periodical&gt;&lt;full-title&gt;Datenschutz und Datensicherheit - DuD&lt;/full-title&gt;&lt;/periodical&gt;&lt;pages&gt;7-11&lt;/pages&gt;&lt;volume&gt;35&lt;/volume&gt;&lt;number&gt;1&lt;/number&gt;&lt;dates&gt;&lt;year&gt;2011&lt;/year&gt;&lt;pub-dates&gt;&lt;date&gt;2011/01/01&lt;/date&gt;&lt;/pub-dates&gt;&lt;/dates&gt;&lt;isbn&gt;1862-2607&lt;/isbn&gt;&lt;urls&gt;&lt;related-urls&gt;&lt;url&gt;https://doi.org/10.1007/s11623-011-0004-3&lt;/url&gt;&lt;/related-urls&gt;&lt;/urls&gt;&lt;electronic-resource-num&gt;10.1007/s11623-011-0004-3&lt;/electronic-resource-num&gt;&lt;/record&gt;&lt;/Cite&gt;&lt;/EndNote&gt;</w:instrText>
      </w:r>
      <w:r>
        <w:fldChar w:fldCharType="separate"/>
      </w:r>
      <w:r>
        <w:rPr>
          <w:noProof/>
        </w:rPr>
        <w:t>(Humphreys, 2011)</w:t>
      </w:r>
      <w:r>
        <w:fldChar w:fldCharType="end"/>
      </w:r>
      <w:r>
        <w:t xml:space="preserve">. The incorporation of standards allows for good cyber risk management practice. The influence of GDPR </w:t>
      </w:r>
      <w:r>
        <w:fldChar w:fldCharType="begin"/>
      </w:r>
      <w:r>
        <w:instrText xml:space="preserve"> ADDIN EN.CITE &lt;EndNote&gt;&lt;Cite&gt;&lt;Author&gt;Intersoft Consulting&lt;/Author&gt;&lt;Year&gt;2019&lt;/Year&gt;&lt;RecNum&gt;3&lt;/RecNum&gt;&lt;DisplayText&gt;(Intersoft Consulting, 2019)&lt;/DisplayText&gt;&lt;record&gt;&lt;rec-number&gt;3&lt;/rec-number&gt;&lt;foreign-keys&gt;&lt;key app="EN" db-id="sv5f29tti92ftjepp0hv0drj0v9pft29rwa2" timestamp="1628682125"&gt;3&lt;/key&gt;&lt;/foreign-keys&gt;&lt;ref-type name="Web Page"&gt;12&lt;/ref-type&gt;&lt;contributors&gt;&lt;authors&gt;&lt;author&gt;Intersoft Consulting,&lt;/author&gt;&lt;/authors&gt;&lt;/contributors&gt;&lt;titles&gt;&lt;title&gt;General Data Protection Regulation (GDPR) – Official Legal Text&lt;/title&gt;&lt;/titles&gt;&lt;volume&gt;2021&lt;/volume&gt;&lt;number&gt;11 August &lt;/number&gt;&lt;dates&gt;&lt;year&gt;2019&lt;/year&gt;&lt;/dates&gt;&lt;urls&gt;&lt;related-urls&gt;&lt;url&gt;https://gdpr-info.eu/&lt;/url&gt;&lt;/related-urls&gt;&lt;/urls&gt;&lt;/record&gt;&lt;/Cite&gt;&lt;/EndNote&gt;</w:instrText>
      </w:r>
      <w:r>
        <w:fldChar w:fldCharType="separate"/>
      </w:r>
      <w:r>
        <w:rPr>
          <w:noProof/>
        </w:rPr>
        <w:t>(Intersoft Consulting, 2019)</w:t>
      </w:r>
      <w:r>
        <w:fldChar w:fldCharType="end"/>
      </w:r>
      <w:r>
        <w:t xml:space="preserve"> has guided businesses in this manner. In the United Kingdom, government initiatives such as the Cyber Essentials Scheme </w:t>
      </w:r>
      <w:r>
        <w:fldChar w:fldCharType="begin"/>
      </w:r>
      <w:r>
        <w:instrText xml:space="preserve"> ADDIN EN.CITE &lt;EndNote&gt;&lt;Cite&gt;&lt;Author&gt;National Cyber Security Centre&lt;/Author&gt;&lt;Year&gt;2021&lt;/Year&gt;&lt;RecNum&gt;43&lt;/RecNum&gt;&lt;DisplayText&gt;(National Cyber Security Centre, 2021)&lt;/DisplayText&gt;&lt;record&gt;&lt;rec-number&gt;43&lt;/rec-number&gt;&lt;foreign-keys&gt;&lt;key app="EN" db-id="sv5f29tti92ftjepp0hv0drj0v9pft29rwa2" timestamp="1629097781"&gt;43&lt;/key&gt;&lt;/foreign-keys&gt;&lt;ref-type name="Web Page"&gt;12&lt;/ref-type&gt;&lt;contributors&gt;&lt;authors&gt;&lt;author&gt;National Cyber Security Centre,&lt;/author&gt;&lt;/authors&gt;&lt;/contributors&gt;&lt;titles&gt;&lt;title&gt;About Cyber Essentials&lt;/title&gt;&lt;/titles&gt;&lt;volume&gt;2021&lt;/volume&gt;&lt;number&gt;16 August&lt;/number&gt;&lt;dates&gt;&lt;year&gt;2021&lt;/year&gt;&lt;/dates&gt;&lt;pub-location&gt;United Kingdom&lt;/pub-location&gt;&lt;urls&gt;&lt;related-urls&gt;&lt;url&gt;https://www.ncsc.gov.uk/cyberessentials/overview&lt;/url&gt;&lt;/related-urls&gt;&lt;/urls&gt;&lt;/record&gt;&lt;/Cite&gt;&lt;/EndNote&gt;</w:instrText>
      </w:r>
      <w:r>
        <w:fldChar w:fldCharType="separate"/>
      </w:r>
      <w:r>
        <w:rPr>
          <w:noProof/>
        </w:rPr>
        <w:t>(National Cyber Security Centre, 2021)</w:t>
      </w:r>
      <w:r>
        <w:fldChar w:fldCharType="end"/>
      </w:r>
      <w:r>
        <w:t xml:space="preserve"> will support businesses to be more aware and adapt their behaviours towards cybersecurity risk.</w:t>
      </w:r>
    </w:p>
    <w:p w14:paraId="78A24E43" w14:textId="77777777" w:rsidR="00515D35" w:rsidRDefault="00515D35"/>
    <w:p w14:paraId="1A3E0F0A" w14:textId="77777777" w:rsidR="00515D35" w:rsidRDefault="00515D35"/>
    <w:p w14:paraId="37C73B18" w14:textId="0B14B681" w:rsidR="00515D35" w:rsidRPr="00515D35" w:rsidRDefault="00515D35" w:rsidP="00515D35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15D35">
        <w:t xml:space="preserve">Department for Digital Culture  Media and Sport. 2019. </w:t>
      </w:r>
      <w:r w:rsidRPr="00515D35">
        <w:rPr>
          <w:i/>
        </w:rPr>
        <w:t xml:space="preserve">Cyber Security Breaches Survey 2019: Statistical Release </w:t>
      </w:r>
      <w:r w:rsidRPr="00515D35">
        <w:t xml:space="preserve">[Online]. Available: </w:t>
      </w:r>
      <w:hyperlink r:id="rId5" w:history="1">
        <w:r w:rsidRPr="00515D35">
          <w:rPr>
            <w:rStyle w:val="Hyperlink"/>
          </w:rPr>
          <w:t>https://assets.publishing.service.gov.uk/government/uploads/system/uploads/attachment_data/file/950063/Cyber_Security_Breaches_Survey_2019_-_Main_Report_-_revised_V2.pdf</w:t>
        </w:r>
      </w:hyperlink>
      <w:r w:rsidRPr="00515D35">
        <w:t xml:space="preserve"> [Accessed 12 August 2021].</w:t>
      </w:r>
    </w:p>
    <w:p w14:paraId="4474C59E" w14:textId="77777777" w:rsidR="00515D35" w:rsidRPr="00515D35" w:rsidRDefault="00515D35" w:rsidP="00515D35">
      <w:pPr>
        <w:pStyle w:val="EndNoteBibliography"/>
        <w:ind w:left="720" w:hanging="720"/>
      </w:pPr>
      <w:r w:rsidRPr="00515D35">
        <w:t xml:space="preserve">Humphreys, E. 2011. Information security management system standards. </w:t>
      </w:r>
      <w:r w:rsidRPr="00515D35">
        <w:rPr>
          <w:i/>
        </w:rPr>
        <w:t>Datenschutz und Datensicherheit - DuD,</w:t>
      </w:r>
      <w:r w:rsidRPr="00515D35">
        <w:t xml:space="preserve"> 35</w:t>
      </w:r>
      <w:r w:rsidRPr="00515D35">
        <w:rPr>
          <w:b/>
        </w:rPr>
        <w:t>,</w:t>
      </w:r>
      <w:r w:rsidRPr="00515D35">
        <w:t xml:space="preserve"> 7-11.</w:t>
      </w:r>
    </w:p>
    <w:p w14:paraId="1E1AB75E" w14:textId="6D4CBDC1" w:rsidR="00515D35" w:rsidRPr="00515D35" w:rsidRDefault="00515D35" w:rsidP="00515D35">
      <w:pPr>
        <w:pStyle w:val="EndNoteBibliography"/>
        <w:ind w:left="720" w:hanging="720"/>
      </w:pPr>
      <w:r w:rsidRPr="00515D35">
        <w:t xml:space="preserve">Intersoft Consulting. 2019. </w:t>
      </w:r>
      <w:r w:rsidRPr="00515D35">
        <w:rPr>
          <w:i/>
        </w:rPr>
        <w:t xml:space="preserve">General Data Protection Regulation (GDPR) – Official Legal Text </w:t>
      </w:r>
      <w:r w:rsidRPr="00515D35">
        <w:t xml:space="preserve">[Online]. Available: </w:t>
      </w:r>
      <w:hyperlink r:id="rId6" w:history="1">
        <w:r w:rsidRPr="00515D35">
          <w:rPr>
            <w:rStyle w:val="Hyperlink"/>
          </w:rPr>
          <w:t>https://gdpr-info.eu/</w:t>
        </w:r>
      </w:hyperlink>
      <w:r w:rsidRPr="00515D35">
        <w:t xml:space="preserve"> [Accessed 11 August 2021].</w:t>
      </w:r>
    </w:p>
    <w:p w14:paraId="5B34F16C" w14:textId="6FFC9D23" w:rsidR="00515D35" w:rsidRPr="00515D35" w:rsidRDefault="00515D35" w:rsidP="00515D35">
      <w:pPr>
        <w:pStyle w:val="EndNoteBibliography"/>
        <w:ind w:left="720" w:hanging="720"/>
      </w:pPr>
      <w:r w:rsidRPr="00515D35">
        <w:t xml:space="preserve">National Cyber Security Centre. 2021. </w:t>
      </w:r>
      <w:r w:rsidRPr="00515D35">
        <w:rPr>
          <w:i/>
        </w:rPr>
        <w:t xml:space="preserve">About Cyber Essentials </w:t>
      </w:r>
      <w:r w:rsidRPr="00515D35">
        <w:t xml:space="preserve">[Online]. United Kingdom. Available: </w:t>
      </w:r>
      <w:hyperlink r:id="rId7" w:history="1">
        <w:r w:rsidRPr="00515D35">
          <w:rPr>
            <w:rStyle w:val="Hyperlink"/>
          </w:rPr>
          <w:t>https://www.ncsc.gov.uk/cyberessentials/overview</w:t>
        </w:r>
      </w:hyperlink>
      <w:r w:rsidRPr="00515D35">
        <w:t xml:space="preserve"> [Accessed 16 August 2021].</w:t>
      </w:r>
    </w:p>
    <w:p w14:paraId="374EBB0F" w14:textId="5249259E" w:rsidR="004C58F9" w:rsidRDefault="00515D35">
      <w:r>
        <w:fldChar w:fldCharType="end"/>
      </w:r>
    </w:p>
    <w:sectPr w:rsidR="004C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szQ1ADIsDQ0sDZV0lIJTi4sz8/NACgxrAenovIc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3&lt;/item&gt;&lt;item&gt;5&lt;/item&gt;&lt;item&gt;42&lt;/item&gt;&lt;item&gt;43&lt;/item&gt;&lt;/record-ids&gt;&lt;/item&gt;&lt;/Libraries&gt;"/>
  </w:docVars>
  <w:rsids>
    <w:rsidRoot w:val="00515D35"/>
    <w:rsid w:val="003A0072"/>
    <w:rsid w:val="004C58F9"/>
    <w:rsid w:val="004D1902"/>
    <w:rsid w:val="00515D35"/>
    <w:rsid w:val="005B1FBE"/>
    <w:rsid w:val="00996D93"/>
    <w:rsid w:val="00CA5B49"/>
    <w:rsid w:val="00CD5D9A"/>
    <w:rsid w:val="00F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3506"/>
  <w15:chartTrackingRefBased/>
  <w15:docId w15:val="{850403F9-24CC-43B5-8AC3-973AC0ED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D35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15D35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15D35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15D35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15D35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515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sc.gov.uk/cyberessentials/overvie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dpr-info.eu/" TargetMode="External"/><Relationship Id="rId5" Type="http://schemas.openxmlformats.org/officeDocument/2006/relationships/hyperlink" Target="https://assets.publishing.service.gov.uk/government/uploads/system/uploads/attachment_data/file/950063/Cyber_Security_Breaches_Survey_2019_-_Main_Report_-_revised_V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A1D0-B4C8-4BFB-B6D5-80A2F284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1091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6</cp:revision>
  <dcterms:created xsi:type="dcterms:W3CDTF">2021-08-16T06:38:00Z</dcterms:created>
  <dcterms:modified xsi:type="dcterms:W3CDTF">2021-08-16T07:20:00Z</dcterms:modified>
</cp:coreProperties>
</file>