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93082">
      <w:pPr>
        <w:pStyle w:val="31"/>
        <w:spacing w:after="60"/>
        <w:jc w:val="center"/>
        <w:rPr>
          <w:u w:val="none"/>
        </w:rPr>
      </w:pPr>
      <w:r>
        <w:rPr>
          <w:rFonts w:ascii="Noto Sans CJK SC" w:hAnsi="Noto Sans CJK SC" w:eastAsia="Noto Sans CJK SC"/>
          <w:b/>
          <w:color w:val="1F4E79"/>
          <w:sz w:val="40"/>
          <w:u w:val="none"/>
        </w:rPr>
        <w:t>面向腹部 MRI 自适应放疗的胃肠道多器官分割研究</w:t>
      </w:r>
    </w:p>
    <w:p w14:paraId="57B84443">
      <w:pPr>
        <w:pStyle w:val="3"/>
        <w:keepNext/>
        <w:spacing w:before="240" w:after="100"/>
      </w:pPr>
      <w:bookmarkStart w:id="0" w:name="_GoBack"/>
      <w:r>
        <w:rPr>
          <w:rFonts w:ascii="Noto Sans CJK SC" w:hAnsi="Noto Sans CJK SC" w:eastAsia="Noto Sans CJK SC"/>
          <w:b/>
          <w:color w:val="215580"/>
          <w:sz w:val="32"/>
        </w:rPr>
        <w:t>摘要</w:t>
      </w:r>
    </w:p>
    <w:bookmarkEnd w:id="0"/>
    <w:p w14:paraId="2EA06B17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腹部 MRI 自适应放疗要求在治疗当天快速获得胃、小肠和大肠等危及器官的轮廓。人工逐层勾画在一致性、速度和可复现性上都难以满足在线流程；直接复用历史轮廓也不可靠，因为胃肠道器官会随充盈状态、蠕动和体位发生显著形变。</w:t>
      </w:r>
    </w:p>
    <w:p w14:paraId="46C7DF21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本项目围绕 Kaggle UW-Madison GI Tract Image Segmentation 数据集构建完整分割链路。输入端解析 case、day、slice、图像尺寸、像素间距和 RLE 标注，并采用按病例分组的 5-fold GroupKFold 评估；模型端使用 2.5D 五切片输入，主分支为 UNet++ 解码器加 EfficientNet-B5 编码器，辅助分支为同一结构下的 EfficientNet-B3 编码器；两个分支均输出像素级分割概率和切片级器官存在概率。</w:t>
      </w:r>
    </w:p>
    <w:p w14:paraId="17FBA973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最终推理在概率空间融合两个分支：B5 权重 0.70，B3 权重 0.30。融合后使用 B5 线搜索得到的后处理参数，依次执行分类 gate、类别阈值、二维连通域过滤、z 轴连续性约束和三维连通域过滤。最终方案在本地 5-fold OOF 上达到 0.9226132123 Mean Dice，高于 B5 单分支的 0.9210980579 和 B3 辅助分支的 0.9188102194；large bowel、small bowel、stomach 的 all-slice Dice 分别为 0.913474、0.899314 和 0.955052。</w:t>
      </w:r>
    </w:p>
    <w:p w14:paraId="02D5C921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一、研究背景与临床意义</w:t>
      </w:r>
    </w:p>
    <w:p w14:paraId="4121CA88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腹部放疗计划需要在肿瘤控制和危及器官保护之间取得平衡。胃、小肠和大肠靠近腹部肿瘤区域，若轮廓不准确，剂量约束和计划优化都会受到影响。MR-Linac 等影像引导设备使治疗当天获取 MRI 成为可能，但它同时把轮廓勾画的时间压力转移到在线流程中。</w:t>
      </w:r>
    </w:p>
    <w:p w14:paraId="11BD214D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胃肠道分割的难点来自三个层面。第一，器官形态不稳定：胃随进食和排空改变体积，小肠呈细长弯曲的多段结构，大肠受气体和内容物影响明显。第二，MRI 软组织边界并不总有清晰灰度梯度，单靠阈值或边缘检测难以稳定工作。第三，数据中存在大量空切片，模型既要避免空切片误检，又不能在阳性切片上过度保守。</w:t>
      </w:r>
    </w:p>
    <w:p w14:paraId="13611D19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因此，本项目的目标不是单纯训练一个端到端网络，而是建立可检查的工程闭环：数据解析必须与 RLE 坐标、图像尺寸和病例划分一致；网络需要利用局部体数据上下文；推理后必须用分类概率和空间连通性约束将概率图转为稳定 mask；最后还需要可视化界面把指标问题定位回具体病例和切片。</w:t>
      </w:r>
    </w:p>
    <w:p w14:paraId="564A1E4B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二、数据性质与研究问题</w:t>
      </w:r>
    </w:p>
    <w:p w14:paraId="2E7E970F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训练集包含 38,496 张腹部 MRI 切片。每张切片对应 large bowel、small bowel、stomach 三条记录，因此训练 CSV 共 115,488 行。图像为单通道灰度 MRI，标注以 RLE 字符串保存；样本 ID 中包含 case、day、slice 信息，扫描文件名还包含图像宽高和像素间距。项目按 case 分组做五折划分，避免同一病例相邻切片同时出现在训练集和验证集。</w:t>
      </w:r>
    </w:p>
    <w:p w14:paraId="6F447545">
      <w:pPr>
        <w:spacing w:before="80" w:after="40"/>
        <w:jc w:val="center"/>
      </w:pPr>
      <w:r>
        <w:drawing>
          <wp:inline distT="0" distB="0" distL="114300" distR="114300">
            <wp:extent cx="5166360" cy="20358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3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FA1B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1</w:t>
      </w:r>
      <w:r>
        <w:rPr>
          <w:rFonts w:ascii="Noto Serif CJK SC" w:hAnsi="Noto Serif CJK SC" w:eastAsia="Noto Serif CJK SC"/>
          <w:color w:val="505050"/>
          <w:sz w:val="17"/>
        </w:rPr>
        <w:t xml:space="preserve">  数据分布：空切片比例与各器官阳性切片比例</w:t>
      </w:r>
    </w:p>
    <w:p w14:paraId="78E4FE0B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数据分布显示，空切片占比高于阳性切片，三类器官的阳性比例也不一致。该结构决定了分割任务必须同时解决“是否存在”和“在哪里”两个问题。仅优化像素级 Dice 会使模型在空切片上产生零散假阳性；过强的抑制又会降低阳性切片的召回。</w:t>
      </w:r>
    </w:p>
    <w:p w14:paraId="3D78439C">
      <w:pPr>
        <w:spacing w:before="80" w:after="40"/>
        <w:jc w:val="center"/>
      </w:pPr>
      <w:r>
        <w:drawing>
          <wp:inline distT="0" distB="0" distL="114300" distR="114300">
            <wp:extent cx="5166360" cy="21405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1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C78A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2</w:t>
      </w:r>
      <w:r>
        <w:rPr>
          <w:rFonts w:ascii="Noto Serif CJK SC" w:hAnsi="Noto Serif CJK SC" w:eastAsia="Noto Serif CJK SC"/>
          <w:color w:val="505050"/>
          <w:sz w:val="17"/>
        </w:rPr>
        <w:t xml:space="preserve">  器官类别不平衡与切片级检测行为</w:t>
      </w:r>
    </w:p>
    <w:p w14:paraId="7FB0011C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本报告围绕四个问题展开：</w:t>
      </w:r>
    </w:p>
    <w:p w14:paraId="7BD45FD5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（1）单张 2D 切片是否足以表达腹部 MRI 的局部解剖关系，还是需要引入相邻切片上下文。</w:t>
      </w:r>
    </w:p>
    <w:p w14:paraId="0F213C6B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（2）面对大量空切片，是否需要显式建模器官存在性，并在推理阶段作为分割 gate。</w:t>
      </w:r>
    </w:p>
    <w:p w14:paraId="37F2E5CA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（3）网络概率图之后，阈值、连通域和 z 轴连续性等后处理能否提高稳定性。</w:t>
      </w:r>
    </w:p>
    <w:p w14:paraId="59514125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（4）当 B5 主模型已经较强时，B3 辅助分支是否还能通过错误互补带来净收益。</w:t>
      </w:r>
    </w:p>
    <w:p w14:paraId="196E1738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三、方法</w:t>
      </w:r>
    </w:p>
    <w:p w14:paraId="2DC686BC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3.1 总体框架</w:t>
      </w:r>
    </w:p>
    <w:p w14:paraId="298929BC">
      <w:pPr>
        <w:spacing w:before="0" w:after="100" w:line="300" w:lineRule="auto"/>
        <w:ind w:firstLine="432"/>
      </w:pPr>
      <w:r>
        <w:rPr>
          <w:rFonts w:ascii="宋体" w:hAnsi="宋体" w:eastAsia="宋体"/>
          <w:sz w:val="22"/>
        </w:rPr>
        <w:t>本系统面向腹部 MRI 自适应放疗中的胃、小肠和大肠多器官分割任务，构建了一套由“数据解析—病例级划分—2.5D 输入建模—分类分割联合预测—OOF 后处理搜索—双分支融合—RLE 输出与可视化检查”组成的完整方法框架。首先，系统从原始 MRI 切片、RLE 标注和 case/day/slice 元数据中构建训练样本，并采用按病例分组的 5-fold GroupKFold 划分以避免相邻切片泄漏；随后以当前切片为中心堆叠前后邻近切片形成 5 通道 2.5D 输入，在保持二维网络训练效率的同时引入局部 z 轴上下文。模型端采用 UNet++ 解码结构与 EfficientNet 编码器构成分类-分割联合网络，主分支为 EfficientNet-B5，辅助分支为 EfficientNet-B3，二者同时输出三类器官的像素级分割概率和切片级器官存在概率。推理阶段先对 B5 与 B3 五折模型输出进行概率空间加权融合，其中 B5 权重为 0.70、B3 权重为 0.30，再使用 B5 线搜索得到的后处理参数执行分类 gate、类别阈值化、二维小连通域过滤、z 轴连续性约束和三维连通域过滤，最终生成三类器官的二值 mask，并编码为 RLE 结果用于提交和前端可视化审阅。该框架的核心思想不是单纯依赖更大的网络，而是将局部体数据上下文、器官存在性判断、病例级可信验证、结构化空间后处理和轻量模型融合整合到同一条可复现推理链路中。</w:t>
      </w:r>
    </w:p>
    <w:p w14:paraId="6679C79D">
      <w:pPr>
        <w:spacing w:before="80" w:after="40"/>
        <w:jc w:val="center"/>
      </w:pPr>
      <w:r>
        <w:drawing>
          <wp:inline distT="0" distB="0" distL="114300" distR="114300">
            <wp:extent cx="6144260" cy="34582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A0AE">
      <w:pPr>
        <w:spacing w:before="0" w:after="140"/>
        <w:jc w:val="center"/>
      </w:pPr>
      <w:r>
        <w:rPr>
          <w:rFonts w:ascii="宋体" w:hAnsi="宋体" w:eastAsia="宋体"/>
          <w:sz w:val="20"/>
        </w:rPr>
        <w:t xml:space="preserve">图 </w:t>
      </w:r>
      <w:r>
        <w:rPr>
          <w:rFonts w:hint="eastAsia" w:ascii="宋体" w:hAnsi="宋体" w:eastAsia="宋体"/>
          <w:sz w:val="20"/>
          <w:lang w:val="en-US" w:eastAsia="zh-CN"/>
        </w:rPr>
        <w:t>3</w:t>
      </w:r>
      <w:r>
        <w:rPr>
          <w:rFonts w:ascii="宋体" w:hAnsi="宋体" w:eastAsia="宋体"/>
          <w:sz w:val="20"/>
        </w:rPr>
        <w:t xml:space="preserve">  本系统方法框架：数据解析、病例级划分、2.5D 建模、联合预测、OOF 后处理搜索、双分支融合与输出审阅</w:t>
      </w:r>
    </w:p>
    <w:p w14:paraId="4BBBAB71">
      <w:pPr>
        <w:spacing w:before="0" w:after="100" w:line="300" w:lineRule="auto"/>
        <w:ind w:firstLine="432"/>
      </w:pPr>
      <w:r>
        <w:rPr>
          <w:rFonts w:ascii="宋体" w:hAnsi="宋体" w:eastAsia="宋体"/>
          <w:sz w:val="22"/>
        </w:rPr>
        <w:t>如图 4 所示，系统在输入端首先保证样本、标注和元数据的一致性，在划分阶段保证病例级隔离，在建模阶段通过 2.5D 输入和分类-分割联合输出同时处理局部上下文、器官边界和空切片误检问题。OOF 后处理搜索用于在未见病例预测上确定阈值、连通域和 z 轴约束等参数；最终双分支融合以 B5 主分支为主要预测来源，以 B3 辅助分支提供误差互补，并将融合后的概率图转化为可提交、可检查的 RLE mask。该设计把算法性能、验证可信度和工程可复现性放在同一框架内，而不是把训练、提交和可视化审阅割裂为彼此独立的步骤。</w:t>
      </w:r>
    </w:p>
    <w:p w14:paraId="6106C53C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3.2 2.5D 五切片输入</w:t>
      </w:r>
    </w:p>
    <w:p w14:paraId="0266D129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腹部 MRI 是连续体数据。若只输入当前切片，模型难以判断灰度相似区域是否属于目标器官；若直接采用完整 3D 网络，训练成本和显存占用明显增加。项目采用 2.5D 折中方案：以当前 slice 为中心，取前后各两张邻近切片，堆叠为 5 通道输入。边界 slice 不足时使用最近邻切片补齐，使每个样本的通道数保持一致。</w:t>
      </w:r>
    </w:p>
    <w:p w14:paraId="7292217B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数据预处理保留原始灰度后进行归一化和 resize。图像 resize 使用双线性插值，mask resize 使用最近邻插值，以避免标签边界被插值成连续灰度。项目还修复了两个关键坐标问题：RLE mask 按 row-major 方式 reshape/flatten，扫描文件名中的尺寸按 width、height 解析，并与 OpenCV 的 height、width 图像 shape 对齐。</w:t>
      </w:r>
    </w:p>
    <w:p w14:paraId="002AAE96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3.3 分类-分割联合模型</w:t>
      </w:r>
    </w:p>
    <w:p w14:paraId="7FA6FBA9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主分支和辅助分支都使用 segmentation-models-pytorch 中的 UnetPlusPlus，而不是 nnU-Net 自动配置流程。主分支编码器为 EfficientNet-B5，辅助分支编码器为 EfficientNet-B3；两者均使用 5 通道 2.5D 输入，并带有三类别辅助分类头。模型输出包括三通道 segmentation logits 和三通道 organ-presence classification logits。</w:t>
      </w:r>
    </w:p>
    <w:p w14:paraId="3EC87477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训练目标为：</w:t>
      </w:r>
    </w:p>
    <w:p w14:paraId="3BE4062D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Loss = 0.6 * DiceLoss(segmentation)</w:t>
      </w:r>
    </w:p>
    <w:p w14:paraId="4EB18B18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 + 0.4 * BCE(segmentation)</w:t>
      </w:r>
    </w:p>
    <w:p w14:paraId="07AD06DA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 + 0.2 * BCE(classification)</w:t>
      </w:r>
    </w:p>
    <w:p w14:paraId="3E754783">
      <w:pPr>
        <w:spacing w:before="0" w:after="80"/>
      </w:pPr>
    </w:p>
    <w:p w14:paraId="26D4453F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Dice Loss 直接约束区域重叠，BCE 分割损失提供像素级监督，分类 BCE 约束切片级器官存在性。推理时，分类头不直接生成最终结果，而是作为 gate：当某器官存在概率低于阈值时，抑制该类别的分割概率图，从源头减少空切片误检。</w:t>
      </w:r>
    </w:p>
    <w:p w14:paraId="4E7A7287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3.4 双分支概率融合与后处理</w:t>
      </w:r>
    </w:p>
    <w:p w14:paraId="49CF0DCC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最终融合采用加权概率平均。设 B3 辅助分支输出为 probs_b3_aux、cls_b3_aux，B5 主分支输出为 probs_b5、cls_b5，则最终概率为：</w:t>
      </w:r>
    </w:p>
    <w:p w14:paraId="65FD502A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probs     = 0.30 * probs_b3_aux + 0.70 * probs_b5</w:t>
      </w:r>
    </w:p>
    <w:p w14:paraId="3592DAB4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cls_probs = 0.30 * cls_b3_aux  + 0.70 * cls_b5</w:t>
      </w:r>
    </w:p>
    <w:p w14:paraId="127A3186">
      <w:pPr>
        <w:spacing w:before="0" w:after="80"/>
      </w:pPr>
    </w:p>
    <w:p w14:paraId="37B4C1E8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随后使用 B5 配置完成 mask 生成。后处理包含四类约束：</w:t>
      </w:r>
    </w:p>
    <w:p w14:paraId="37D3DC69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（1）分类 gate：先判断当前切片是否应预测该器官。</w:t>
      </w:r>
    </w:p>
    <w:p w14:paraId="4D428CEC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（2）类别独立阈值：不同器官使用各自的 mask threshold。</w:t>
      </w:r>
    </w:p>
    <w:p w14:paraId="14C15CF2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（3）二维连通域过滤：删除面积过小的碎片。</w:t>
      </w:r>
    </w:p>
    <w:p w14:paraId="409A7D79">
      <w:pPr>
        <w:spacing w:before="0" w:after="60" w:line="283" w:lineRule="auto"/>
        <w:ind w:left="420" w:hanging="420"/>
      </w:pPr>
      <w:r>
        <w:rPr>
          <w:rFonts w:ascii="Noto Serif CJK SC" w:hAnsi="Noto Serif CJK SC" w:eastAsia="Noto Serif CJK SC"/>
          <w:sz w:val="20"/>
        </w:rPr>
        <w:t>（4）z 轴连续性与三维连通域分析：删除不符合体数据连续性的孤立预测。</w:t>
      </w:r>
    </w:p>
    <w:p w14:paraId="7263AEAD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B5 最终推荐后处理参数如下：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964"/>
        <w:gridCol w:w="964"/>
        <w:gridCol w:w="964"/>
        <w:gridCol w:w="1134"/>
        <w:gridCol w:w="1020"/>
        <w:gridCol w:w="1247"/>
      </w:tblGrid>
      <w:tr w14:paraId="4DA4B9E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1463285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器官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9F4880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Mask 阈值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778648B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分类阈值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69B9D8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最小面积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564011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z 轴最短连续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489C20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最小体素数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7FD01B9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保留最大连通域</w:t>
            </w:r>
          </w:p>
        </w:tc>
      </w:tr>
      <w:tr w14:paraId="5B50680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8EA0FC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large_bowel</w:t>
            </w:r>
          </w:p>
        </w:tc>
        <w:tc>
          <w:tcPr>
            <w:tcW w:w="964" w:type="dxa"/>
            <w:vAlign w:val="center"/>
          </w:tcPr>
          <w:p w14:paraId="7743BCE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0.25</w:t>
            </w:r>
          </w:p>
        </w:tc>
        <w:tc>
          <w:tcPr>
            <w:tcW w:w="964" w:type="dxa"/>
            <w:vAlign w:val="center"/>
          </w:tcPr>
          <w:p w14:paraId="6DCAB73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0.70</w:t>
            </w:r>
          </w:p>
        </w:tc>
        <w:tc>
          <w:tcPr>
            <w:tcW w:w="964" w:type="dxa"/>
            <w:vAlign w:val="center"/>
          </w:tcPr>
          <w:p w14:paraId="075CA9B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48</w:t>
            </w:r>
          </w:p>
        </w:tc>
        <w:tc>
          <w:tcPr>
            <w:tcW w:w="1134" w:type="dxa"/>
            <w:vAlign w:val="center"/>
          </w:tcPr>
          <w:p w14:paraId="295EB68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w="1020" w:type="dxa"/>
            <w:vAlign w:val="center"/>
          </w:tcPr>
          <w:p w14:paraId="34E266A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512</w:t>
            </w:r>
          </w:p>
        </w:tc>
        <w:tc>
          <w:tcPr>
            <w:tcW w:w="1247" w:type="dxa"/>
            <w:vAlign w:val="center"/>
          </w:tcPr>
          <w:p w14:paraId="665F8F4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False</w:t>
            </w:r>
          </w:p>
        </w:tc>
      </w:tr>
      <w:tr w14:paraId="42B7D8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AD2BE5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small_bowel</w:t>
            </w:r>
          </w:p>
        </w:tc>
        <w:tc>
          <w:tcPr>
            <w:tcW w:w="964" w:type="dxa"/>
            <w:vAlign w:val="center"/>
          </w:tcPr>
          <w:p w14:paraId="47EB83B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0.25</w:t>
            </w:r>
          </w:p>
        </w:tc>
        <w:tc>
          <w:tcPr>
            <w:tcW w:w="964" w:type="dxa"/>
            <w:vAlign w:val="center"/>
          </w:tcPr>
          <w:p w14:paraId="61D52EC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0.80</w:t>
            </w:r>
          </w:p>
        </w:tc>
        <w:tc>
          <w:tcPr>
            <w:tcW w:w="964" w:type="dxa"/>
            <w:vAlign w:val="center"/>
          </w:tcPr>
          <w:p w14:paraId="2557977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48</w:t>
            </w:r>
          </w:p>
        </w:tc>
        <w:tc>
          <w:tcPr>
            <w:tcW w:w="1134" w:type="dxa"/>
            <w:vAlign w:val="center"/>
          </w:tcPr>
          <w:p w14:paraId="3CF9067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0667E32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512</w:t>
            </w:r>
          </w:p>
        </w:tc>
        <w:tc>
          <w:tcPr>
            <w:tcW w:w="1247" w:type="dxa"/>
            <w:vAlign w:val="center"/>
          </w:tcPr>
          <w:p w14:paraId="2E1A428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False</w:t>
            </w:r>
          </w:p>
        </w:tc>
      </w:tr>
      <w:tr w14:paraId="52C7CD1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186D27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stomach</w:t>
            </w:r>
          </w:p>
        </w:tc>
        <w:tc>
          <w:tcPr>
            <w:tcW w:w="964" w:type="dxa"/>
            <w:vAlign w:val="center"/>
          </w:tcPr>
          <w:p w14:paraId="55D4EDC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0.25</w:t>
            </w:r>
          </w:p>
        </w:tc>
        <w:tc>
          <w:tcPr>
            <w:tcW w:w="964" w:type="dxa"/>
            <w:vAlign w:val="center"/>
          </w:tcPr>
          <w:p w14:paraId="2D2CCF8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0.30</w:t>
            </w:r>
          </w:p>
        </w:tc>
        <w:tc>
          <w:tcPr>
            <w:tcW w:w="964" w:type="dxa"/>
            <w:vAlign w:val="center"/>
          </w:tcPr>
          <w:p w14:paraId="7497E06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48</w:t>
            </w:r>
          </w:p>
        </w:tc>
        <w:tc>
          <w:tcPr>
            <w:tcW w:w="1134" w:type="dxa"/>
            <w:vAlign w:val="center"/>
          </w:tcPr>
          <w:p w14:paraId="20D194D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w="1020" w:type="dxa"/>
            <w:vAlign w:val="center"/>
          </w:tcPr>
          <w:p w14:paraId="52991D8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512</w:t>
            </w:r>
          </w:p>
        </w:tc>
        <w:tc>
          <w:tcPr>
            <w:tcW w:w="1247" w:type="dxa"/>
            <w:vAlign w:val="center"/>
          </w:tcPr>
          <w:p w14:paraId="2DF58F6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False</w:t>
            </w:r>
          </w:p>
        </w:tc>
      </w:tr>
    </w:tbl>
    <w:p w14:paraId="38EAED63">
      <w:pPr>
        <w:spacing w:after="20"/>
      </w:pPr>
    </w:p>
    <w:p w14:paraId="3C21C0FF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这些参数在 OOF 预测上搜索，而不是在训练预测上搜索。OOF 中每张验证图像均由未见过该病例的 fold 模型预测，因此更接近真实泛化场景。</w:t>
      </w:r>
    </w:p>
    <w:p w14:paraId="22A90081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四、方法实现</w:t>
      </w:r>
    </w:p>
    <w:p w14:paraId="3676A454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本节按仓库模块说明关键实现。重点不在罗列完整源码，而在说明数据划分、2.5D 输入、模型工厂、后处理和最终融合脚本如何在代码层面闭合。</w:t>
      </w:r>
    </w:p>
    <w:p w14:paraId="34556A4E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4.1 病例级划分与元数据解析</w:t>
      </w:r>
    </w:p>
    <w:p w14:paraId="374AB415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对应文件：src/uwgi/dataset.py。</w:t>
      </w:r>
    </w:p>
    <w:p w14:paraId="103AD6D3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splitter = GroupKFold(n_splits=num_folds)</w:t>
      </w:r>
    </w:p>
    <w:p w14:paraId="025EE455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for fold, (_, valid_idx) in enumerate(splitter.split(meta, groups=meta["case"])):</w:t>
      </w:r>
    </w:p>
    <w:p w14:paraId="69236BA6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meta.loc[valid_idx, "fold"] = fold</w:t>
      </w:r>
    </w:p>
    <w:p w14:paraId="0C574D2E">
      <w:pPr>
        <w:spacing w:before="0" w:after="80"/>
      </w:pPr>
    </w:p>
    <w:p w14:paraId="5619CE4F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这里将 case 作为分组变量。医学图像序列中相邻切片高度相关，随机按 slice 划分会把同一病例的近邻图像同时放入训练和验证，导致验证分数虚高。病例级划分是本项目结果可信度的前提。</w:t>
      </w:r>
    </w:p>
    <w:p w14:paraId="0F8DA424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4.2 2.5D 输入构建</w:t>
      </w:r>
    </w:p>
    <w:p w14:paraId="4A9C7347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对应文件：src/uwgi/dataset.py。</w:t>
      </w:r>
    </w:p>
    <w:p w14:paraId="25D16A3C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for offset in range(-half, half + 1):</w:t>
      </w:r>
    </w:p>
    <w:p w14:paraId="0FFD874F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path = self._neighbor_path(row, offset)</w:t>
      </w:r>
    </w:p>
    <w:p w14:paraId="36E64412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image = self._load_image(str(path))</w:t>
      </w:r>
    </w:p>
    <w:p w14:paraId="130A3921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image = cv2.resize(image, (self.image_size, self.image_size),</w:t>
      </w:r>
    </w:p>
    <w:p w14:paraId="15F6E2C0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                   interpolation=cv2.INTER_LINEAR)</w:t>
      </w:r>
    </w:p>
    <w:p w14:paraId="60C22AE4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images.append(image)</w:t>
      </w:r>
    </w:p>
    <w:p w14:paraId="2E727CC3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return np.stack(images, axis=0).astype(np.float32)</w:t>
      </w:r>
    </w:p>
    <w:p w14:paraId="149A92A5">
      <w:pPr>
        <w:spacing w:before="0" w:after="80"/>
      </w:pPr>
    </w:p>
    <w:p w14:paraId="303879EB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该逻辑把局部 z 轴上下文转换为二维网络可处理的多通道张量。与完整 3D 网络相比，2.5D 保留了训练效率；与单切片 2D 网络相比，它提供了更稳定的上下文信息。</w:t>
      </w:r>
    </w:p>
    <w:p w14:paraId="7D2BB263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4.3 模型工厂与辅助分类头</w:t>
      </w:r>
    </w:p>
    <w:p w14:paraId="4F92B88C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对应文件：src/uwgi/models/factory.py。</w:t>
      </w:r>
    </w:p>
    <w:p w14:paraId="5A20482B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kwargs = dict(</w:t>
      </w:r>
    </w:p>
    <w:p w14:paraId="2868614C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encoder_name=encoder, encoder_weights=encoder_weights,</w:t>
      </w:r>
    </w:p>
    <w:p w14:paraId="6C5B16E0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in_channels=in_channels, classes=num_classes,</w:t>
      </w:r>
    </w:p>
    <w:p w14:paraId="04F5313C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)</w:t>
      </w:r>
    </w:p>
    <w:p w14:paraId="43F1A5A3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if classification_head:</w:t>
      </w:r>
    </w:p>
    <w:p w14:paraId="3E2A588B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kwargs["aux_params"] = dict(pooling="avg", dropout=0.2,</w:t>
      </w:r>
    </w:p>
    <w:p w14:paraId="12FBF231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                            activation=None, classes=num_classes)</w:t>
      </w:r>
    </w:p>
    <w:p w14:paraId="3393A035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return smp.UnetPlusPlus(**kwargs)</w:t>
      </w:r>
    </w:p>
    <w:p w14:paraId="33627F4E">
      <w:pPr>
        <w:spacing w:before="0" w:after="80"/>
      </w:pPr>
    </w:p>
    <w:p w14:paraId="586B3330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模型工厂把网络结构、编码器、输入通道数和分类头配置统一起来，使 B3、B5 或其他 backbone 可以在同一训练与推理框架中切换。</w:t>
      </w:r>
    </w:p>
    <w:p w14:paraId="1729D360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4.4 分类 gate 与连通域后处理</w:t>
      </w:r>
    </w:p>
    <w:p w14:paraId="3ED058C5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对应文件：src/uwgi/postprocess.py。</w:t>
      </w:r>
    </w:p>
    <w:p w14:paraId="6E67C55E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for channel, threshold in enumerate(thresholds):</w:t>
      </w:r>
    </w:p>
    <w:p w14:paraId="6F3E402B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if cls_probs[channel] &lt; threshold:</w:t>
      </w:r>
    </w:p>
    <w:p w14:paraId="090FCA74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      gated[channel] = 0</w:t>
      </w:r>
    </w:p>
    <w:p w14:paraId="14666B1D">
      <w:pPr>
        <w:spacing w:before="0" w:after="80"/>
      </w:pPr>
    </w:p>
    <w:p w14:paraId="7FDF0023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分类 gate 先处理“当前切片是否应预测该器官”的问题。随后 threshold_masks 将概率图转为二值 mask，remove_small_components 删除二维碎片，enforce_z_continuity 删除不连续的孤立阳性 slice，remove_small_components_3d 删除过小三维连通体。</w:t>
      </w:r>
    </w:p>
    <w:p w14:paraId="786A05E2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4.5 最终融合提交脚本</w:t>
      </w:r>
    </w:p>
    <w:p w14:paraId="4006BB01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对应文件：scripts/make_ensemble_submission.py。</w:t>
      </w:r>
    </w:p>
    <w:p w14:paraId="0F9BA11F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probs_a, cls_a, cfg_a = predict_ensemble(model_a_paths, ckpt_a, metadata, device)</w:t>
      </w:r>
    </w:p>
    <w:p w14:paraId="40F6D9D3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probs_b, cls_b, cfg_b = predict_ensemble(model_b_paths, ckpt_b, metadata, device)</w:t>
      </w:r>
    </w:p>
    <w:p w14:paraId="54CEB943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probs     = weight_a * probs_a + weight_b * probs_b</w:t>
      </w:r>
    </w:p>
    <w:p w14:paraId="5975AFE2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cls_probs = weight_a * cls_a   + weight_b * cls_b</w:t>
      </w:r>
    </w:p>
    <w:p w14:paraId="42165FE5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postprocess_cfg = cfg_b if args.postprocess_source == "b" else cfg_a</w:t>
      </w:r>
    </w:p>
    <w:p w14:paraId="5FA06AA8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masks = postprocess_predictions(probs, cls_probs, metadata, postprocess_cfg)</w:t>
      </w:r>
    </w:p>
    <w:p w14:paraId="432E8A4D">
      <w:pPr>
        <w:spacing w:before="0" w:after="80"/>
      </w:pPr>
    </w:p>
    <w:p w14:paraId="495071FE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在最终配置中，model_a 为 B3 辅助分支，model_b 为 B5 主分支。脚本先分别运行两个五折模型，再按 0.30/0.70 融合概率，最后使用 B5 的后处理配置生成 RLE 提交文件。</w:t>
      </w:r>
    </w:p>
    <w:p w14:paraId="050E1883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五、实验结果与分析</w:t>
      </w:r>
    </w:p>
    <w:p w14:paraId="64376526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5.1 训练与评估设置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953"/>
      </w:tblGrid>
      <w:tr w14:paraId="4A374D8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9AC4FA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201C81B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设置</w:t>
            </w:r>
          </w:p>
        </w:tc>
      </w:tr>
      <w:tr w14:paraId="0AE33B3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A3741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w="5953" w:type="dxa"/>
            <w:vAlign w:val="center"/>
          </w:tcPr>
          <w:p w14:paraId="6618175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2.5D 五切片</w:t>
            </w:r>
          </w:p>
        </w:tc>
      </w:tr>
      <w:tr w14:paraId="3EF4989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DF714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主模型</w:t>
            </w:r>
          </w:p>
        </w:tc>
        <w:tc>
          <w:tcPr>
            <w:tcW w:w="5953" w:type="dxa"/>
            <w:vAlign w:val="center"/>
          </w:tcPr>
          <w:p w14:paraId="0106639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UNet++ 解码结构 + EfficientNet-B5 编码器</w:t>
            </w:r>
          </w:p>
        </w:tc>
      </w:tr>
      <w:tr w14:paraId="69CC34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6CB0B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辅助模型</w:t>
            </w:r>
          </w:p>
        </w:tc>
        <w:tc>
          <w:tcPr>
            <w:tcW w:w="5953" w:type="dxa"/>
            <w:vAlign w:val="center"/>
          </w:tcPr>
          <w:p w14:paraId="0EB7599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UNet++ 解码结构 + EfficientNet-B3 编码器</w:t>
            </w:r>
          </w:p>
        </w:tc>
      </w:tr>
      <w:tr w14:paraId="3F58E3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34A088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w="5953" w:type="dxa"/>
            <w:vAlign w:val="center"/>
          </w:tcPr>
          <w:p w14:paraId="684B717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 类 segmentation logits + 3 类 classification logits</w:t>
            </w:r>
          </w:p>
        </w:tc>
      </w:tr>
      <w:tr w14:paraId="2E406F5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7298F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划分</w:t>
            </w:r>
          </w:p>
        </w:tc>
        <w:tc>
          <w:tcPr>
            <w:tcW w:w="5953" w:type="dxa"/>
            <w:vAlign w:val="center"/>
          </w:tcPr>
          <w:p w14:paraId="1090A10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5-fold GroupKFold by case</w:t>
            </w:r>
          </w:p>
        </w:tc>
      </w:tr>
      <w:tr w14:paraId="3339A7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E90F0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损失</w:t>
            </w:r>
          </w:p>
        </w:tc>
        <w:tc>
          <w:tcPr>
            <w:tcW w:w="5953" w:type="dxa"/>
            <w:vAlign w:val="center"/>
          </w:tcPr>
          <w:p w14:paraId="67CEB94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Dice、BCE 与 classification BCE 的加权组合</w:t>
            </w:r>
          </w:p>
        </w:tc>
      </w:tr>
      <w:tr w14:paraId="528F86C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263154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推理</w:t>
            </w:r>
          </w:p>
        </w:tc>
        <w:tc>
          <w:tcPr>
            <w:tcW w:w="5953" w:type="dxa"/>
            <w:vAlign w:val="center"/>
          </w:tcPr>
          <w:p w14:paraId="1F2F2D0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B5 主分支与 B3 辅助分支的五折概率融合</w:t>
            </w:r>
          </w:p>
        </w:tc>
      </w:tr>
      <w:tr w14:paraId="6D8DA27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C600E9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最终权重</w:t>
            </w:r>
          </w:p>
        </w:tc>
        <w:tc>
          <w:tcPr>
            <w:tcW w:w="5953" w:type="dxa"/>
            <w:vAlign w:val="center"/>
          </w:tcPr>
          <w:p w14:paraId="7C8D7D1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B3 辅助分支 0.30，B5 主分支 0.70</w:t>
            </w:r>
          </w:p>
        </w:tc>
      </w:tr>
      <w:tr w14:paraId="05527B0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0C208D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后处理来源</w:t>
            </w:r>
          </w:p>
        </w:tc>
        <w:tc>
          <w:tcPr>
            <w:tcW w:w="5953" w:type="dxa"/>
            <w:vAlign w:val="center"/>
          </w:tcPr>
          <w:p w14:paraId="7E4748D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B5 配置</w:t>
            </w:r>
          </w:p>
        </w:tc>
      </w:tr>
      <w:tr w14:paraId="7322C2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C8A628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评价</w:t>
            </w:r>
          </w:p>
        </w:tc>
        <w:tc>
          <w:tcPr>
            <w:tcW w:w="5953" w:type="dxa"/>
            <w:vAlign w:val="center"/>
          </w:tcPr>
          <w:p w14:paraId="04E5752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Local OOF Dice、positive-slice Dice、empty FP rate、官方指标代理</w:t>
            </w:r>
          </w:p>
        </w:tc>
      </w:tr>
    </w:tbl>
    <w:p w14:paraId="101AC4B4">
      <w:pPr>
        <w:spacing w:after="20"/>
      </w:pPr>
    </w:p>
    <w:p w14:paraId="585C35AF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B5 五折训练状态如下：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28"/>
        <w:gridCol w:w="2268"/>
      </w:tblGrid>
      <w:tr w14:paraId="6770BF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BD3CA2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Fold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3354954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valid Dice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103AAA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valid postprocess Dice</w:t>
            </w:r>
          </w:p>
        </w:tc>
      </w:tr>
      <w:tr w14:paraId="6BAA2D0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1E477C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w="1928" w:type="dxa"/>
            <w:vAlign w:val="center"/>
          </w:tcPr>
          <w:p w14:paraId="12A5D7B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0.9076</w:t>
            </w:r>
          </w:p>
        </w:tc>
        <w:tc>
          <w:tcPr>
            <w:tcW w:w="2268" w:type="dxa"/>
            <w:vAlign w:val="center"/>
          </w:tcPr>
          <w:p w14:paraId="0CFEC74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0.9115</w:t>
            </w:r>
          </w:p>
        </w:tc>
      </w:tr>
      <w:tr w14:paraId="450BAE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A89EEE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w="1928" w:type="dxa"/>
            <w:vAlign w:val="center"/>
          </w:tcPr>
          <w:p w14:paraId="5131526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0.9256</w:t>
            </w:r>
          </w:p>
        </w:tc>
        <w:tc>
          <w:tcPr>
            <w:tcW w:w="2268" w:type="dxa"/>
            <w:vAlign w:val="center"/>
          </w:tcPr>
          <w:p w14:paraId="293D4C7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0.9260</w:t>
            </w:r>
          </w:p>
        </w:tc>
      </w:tr>
      <w:tr w14:paraId="1E58F0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8E3F37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w="1928" w:type="dxa"/>
            <w:vAlign w:val="center"/>
          </w:tcPr>
          <w:p w14:paraId="582BCB8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0.9129</w:t>
            </w:r>
          </w:p>
        </w:tc>
        <w:tc>
          <w:tcPr>
            <w:tcW w:w="2268" w:type="dxa"/>
            <w:vAlign w:val="center"/>
          </w:tcPr>
          <w:p w14:paraId="1B6AA55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0.9158</w:t>
            </w:r>
          </w:p>
        </w:tc>
      </w:tr>
      <w:tr w14:paraId="379984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3B6EEF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w="1928" w:type="dxa"/>
            <w:vAlign w:val="center"/>
          </w:tcPr>
          <w:p w14:paraId="11692B1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0.9157</w:t>
            </w:r>
          </w:p>
        </w:tc>
        <w:tc>
          <w:tcPr>
            <w:tcW w:w="2268" w:type="dxa"/>
            <w:vAlign w:val="center"/>
          </w:tcPr>
          <w:p w14:paraId="7CD75B3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0.9191</w:t>
            </w:r>
          </w:p>
        </w:tc>
      </w:tr>
      <w:tr w14:paraId="1D7517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C8BFBC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4B7EE20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0.9119</w:t>
            </w:r>
          </w:p>
        </w:tc>
        <w:tc>
          <w:tcPr>
            <w:tcW w:w="2268" w:type="dxa"/>
            <w:vAlign w:val="center"/>
          </w:tcPr>
          <w:p w14:paraId="00704CA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0.9141</w:t>
            </w:r>
          </w:p>
        </w:tc>
      </w:tr>
    </w:tbl>
    <w:p w14:paraId="79A3204C">
      <w:pPr>
        <w:spacing w:after="20"/>
      </w:pPr>
    </w:p>
    <w:p w14:paraId="1E359048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fold 间分数存在差异，说明病例和扫描日期的分布并不完全一致。fold 1 相对容易，fold 0 和 fold 4 相对更难。这一差异也说明按病例分组验证比随机切片验证更严格，更能反映跨病例泛化压力。</w:t>
      </w:r>
    </w:p>
    <w:p w14:paraId="19D85303">
      <w:pPr>
        <w:spacing w:before="80" w:after="40"/>
        <w:jc w:val="center"/>
      </w:pPr>
      <w:r>
        <w:drawing>
          <wp:inline distT="0" distB="0" distL="114300" distR="114300">
            <wp:extent cx="5166360" cy="28924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9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53C6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4</w:t>
      </w:r>
      <w:r>
        <w:rPr>
          <w:rFonts w:ascii="Noto Serif CJK SC" w:hAnsi="Noto Serif CJK SC" w:eastAsia="Noto Serif CJK SC"/>
          <w:color w:val="505050"/>
          <w:sz w:val="17"/>
        </w:rPr>
        <w:t xml:space="preserve">  B5 五折训练曲线</w:t>
      </w:r>
    </w:p>
    <w:p w14:paraId="3BDFDFB6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5.2 最终融合结果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701"/>
        <w:gridCol w:w="1701"/>
      </w:tblGrid>
      <w:tr w14:paraId="4A8724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9A6C64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852524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Mean Dice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4A4898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Positive Dice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7E3BF1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Empty FP Rate</w:t>
            </w:r>
          </w:p>
        </w:tc>
      </w:tr>
      <w:tr w14:paraId="642810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CF2390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B3 辅助分支</w:t>
            </w:r>
          </w:p>
        </w:tc>
        <w:tc>
          <w:tcPr>
            <w:tcW w:w="1701" w:type="dxa"/>
            <w:vAlign w:val="center"/>
          </w:tcPr>
          <w:p w14:paraId="14AA7C2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0.9188102194</w:t>
            </w:r>
          </w:p>
        </w:tc>
        <w:tc>
          <w:tcPr>
            <w:tcW w:w="1701" w:type="dxa"/>
            <w:vAlign w:val="center"/>
          </w:tcPr>
          <w:p w14:paraId="422F5BD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0.7634351159</w:t>
            </w:r>
          </w:p>
        </w:tc>
        <w:tc>
          <w:tcPr>
            <w:tcW w:w="1701" w:type="dxa"/>
            <w:vAlign w:val="center"/>
          </w:tcPr>
          <w:p w14:paraId="5013395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0.0170830851</w:t>
            </w:r>
          </w:p>
        </w:tc>
      </w:tr>
      <w:tr w14:paraId="6861DB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B9C7B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B5 主分支</w:t>
            </w:r>
          </w:p>
        </w:tc>
        <w:tc>
          <w:tcPr>
            <w:tcW w:w="1701" w:type="dxa"/>
            <w:vAlign w:val="center"/>
          </w:tcPr>
          <w:p w14:paraId="550C6AF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0.9210980579</w:t>
            </w:r>
          </w:p>
        </w:tc>
        <w:tc>
          <w:tcPr>
            <w:tcW w:w="1701" w:type="dxa"/>
            <w:vAlign w:val="center"/>
          </w:tcPr>
          <w:p w14:paraId="20880A5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0.7687032270</w:t>
            </w:r>
          </w:p>
        </w:tc>
        <w:tc>
          <w:tcPr>
            <w:tcW w:w="1701" w:type="dxa"/>
            <w:vAlign w:val="center"/>
          </w:tcPr>
          <w:p w14:paraId="0B40511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0.0156804169</w:t>
            </w:r>
          </w:p>
        </w:tc>
      </w:tr>
      <w:tr w14:paraId="0293C04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935AF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最终双分支融合模型</w:t>
            </w:r>
          </w:p>
        </w:tc>
        <w:tc>
          <w:tcPr>
            <w:tcW w:w="1701" w:type="dxa"/>
            <w:vAlign w:val="center"/>
          </w:tcPr>
          <w:p w14:paraId="3731C07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0.9226132123</w:t>
            </w:r>
          </w:p>
        </w:tc>
        <w:tc>
          <w:tcPr>
            <w:tcW w:w="1701" w:type="dxa"/>
            <w:vAlign w:val="center"/>
          </w:tcPr>
          <w:p w14:paraId="2481FD4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0.7754965725</w:t>
            </w:r>
          </w:p>
        </w:tc>
        <w:tc>
          <w:tcPr>
            <w:tcW w:w="1701" w:type="dxa"/>
            <w:vAlign w:val="center"/>
          </w:tcPr>
          <w:p w14:paraId="6CFDD50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0.0159891921</w:t>
            </w:r>
          </w:p>
        </w:tc>
      </w:tr>
    </w:tbl>
    <w:p w14:paraId="73BDBC4A">
      <w:pPr>
        <w:spacing w:after="20"/>
      </w:pPr>
    </w:p>
    <w:p w14:paraId="67BDBFAC">
      <w:pPr>
        <w:spacing w:before="80" w:after="40"/>
        <w:jc w:val="center"/>
      </w:pPr>
      <w:r>
        <w:drawing>
          <wp:inline distT="0" distB="0" distL="114300" distR="114300">
            <wp:extent cx="5166360" cy="26612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FA89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5</w:t>
      </w:r>
      <w:r>
        <w:rPr>
          <w:rFonts w:ascii="Noto Serif CJK SC" w:hAnsi="Noto Serif CJK SC" w:eastAsia="Noto Serif CJK SC"/>
          <w:color w:val="505050"/>
          <w:sz w:val="17"/>
        </w:rPr>
        <w:t xml:space="preserve">  本地 OOF 最终模型对比</w:t>
      </w:r>
    </w:p>
    <w:p w14:paraId="4CC432E6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最终融合模型相对 B5 主分支的 Mean Dice 提升为 0.9226132123 - 0.9210980579 = +0.0015151545。提升幅度不大，但方向稳定；同时 positive-slice Dice 从 0.7687032270 提升到 0.7754965725，说明辅助分支主要改善有器官切片上的边界质量和召回。Empty FP Rate 从 0.0156804169 小幅变为 0.0159891921，误检成本处于可接受范围。</w:t>
      </w:r>
    </w:p>
    <w:p w14:paraId="489626E0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5.3 器官级表现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14"/>
        <w:gridCol w:w="1814"/>
        <w:gridCol w:w="1814"/>
      </w:tblGrid>
      <w:tr w14:paraId="1B71CFE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14F670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器官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BA30BD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Dice All Slices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B8BE58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Positive Dice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79A33B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Empty FP Rate</w:t>
            </w:r>
          </w:p>
        </w:tc>
      </w:tr>
      <w:tr w14:paraId="34C761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521CF6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large_bowel</w:t>
            </w:r>
          </w:p>
        </w:tc>
        <w:tc>
          <w:tcPr>
            <w:tcW w:w="1814" w:type="dxa"/>
            <w:vAlign w:val="center"/>
          </w:tcPr>
          <w:p w14:paraId="00E0AAC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0.9134744122</w:t>
            </w:r>
          </w:p>
        </w:tc>
        <w:tc>
          <w:tcPr>
            <w:tcW w:w="1814" w:type="dxa"/>
            <w:vAlign w:val="center"/>
          </w:tcPr>
          <w:p w14:paraId="6859C65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0.8022088017</w:t>
            </w:r>
          </w:p>
        </w:tc>
        <w:tc>
          <w:tcPr>
            <w:tcW w:w="1814" w:type="dxa"/>
            <w:vAlign w:val="center"/>
          </w:tcPr>
          <w:p w14:paraId="4C6DA79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0.0223260006</w:t>
            </w:r>
          </w:p>
        </w:tc>
      </w:tr>
      <w:tr w14:paraId="220E1DA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8C7AAB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small_bowel</w:t>
            </w:r>
          </w:p>
        </w:tc>
        <w:tc>
          <w:tcPr>
            <w:tcW w:w="1814" w:type="dxa"/>
            <w:vAlign w:val="center"/>
          </w:tcPr>
          <w:p w14:paraId="002268C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0.8993136864</w:t>
            </w:r>
          </w:p>
        </w:tc>
        <w:tc>
          <w:tcPr>
            <w:tcW w:w="1814" w:type="dxa"/>
            <w:vAlign w:val="center"/>
          </w:tcPr>
          <w:p w14:paraId="5DBBA43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0.6964538586</w:t>
            </w:r>
          </w:p>
        </w:tc>
        <w:tc>
          <w:tcPr>
            <w:tcW w:w="1814" w:type="dxa"/>
            <w:vAlign w:val="center"/>
          </w:tcPr>
          <w:p w14:paraId="3AA1F77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0.0174390914</w:t>
            </w:r>
          </w:p>
        </w:tc>
      </w:tr>
      <w:tr w14:paraId="0DE663A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0E93FC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stomach</w:t>
            </w:r>
          </w:p>
        </w:tc>
        <w:tc>
          <w:tcPr>
            <w:tcW w:w="1814" w:type="dxa"/>
            <w:vAlign w:val="center"/>
          </w:tcPr>
          <w:p w14:paraId="70CEB3E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0.9550515384</w:t>
            </w:r>
          </w:p>
        </w:tc>
        <w:tc>
          <w:tcPr>
            <w:tcW w:w="1814" w:type="dxa"/>
            <w:vAlign w:val="center"/>
          </w:tcPr>
          <w:p w14:paraId="4BA50B6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0.8278270572</w:t>
            </w:r>
          </w:p>
        </w:tc>
        <w:tc>
          <w:tcPr>
            <w:tcW w:w="1814" w:type="dxa"/>
            <w:vAlign w:val="center"/>
          </w:tcPr>
          <w:p w14:paraId="0885F3A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0.0082024842</w:t>
            </w:r>
          </w:p>
        </w:tc>
      </w:tr>
    </w:tbl>
    <w:p w14:paraId="2D6EA8D2">
      <w:pPr>
        <w:spacing w:after="20"/>
      </w:pPr>
    </w:p>
    <w:p w14:paraId="52A65B50">
      <w:pPr>
        <w:spacing w:before="80" w:after="40"/>
        <w:jc w:val="center"/>
      </w:pPr>
      <w:r>
        <w:drawing>
          <wp:inline distT="0" distB="0" distL="114300" distR="114300">
            <wp:extent cx="5166360" cy="26612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FAB9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6</w:t>
      </w:r>
      <w:r>
        <w:rPr>
          <w:rFonts w:ascii="Noto Serif CJK SC" w:hAnsi="Noto Serif CJK SC" w:eastAsia="Noto Serif CJK SC"/>
          <w:color w:val="505050"/>
          <w:sz w:val="17"/>
        </w:rPr>
        <w:t xml:space="preserve">  最终融合后各器官 all-slice Dice</w:t>
      </w:r>
    </w:p>
    <w:p w14:paraId="5982C421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stomach 的 Dice 最高，Empty FP Rate 最低，说明胃在多数切片中形成相对集中的区域，分类 gate 与连通域后处理更容易发挥作用。small bowel 是主要难点：其结构细长、弯曲、多段，且与周围组织灰度接近，二维切片上常出现多个分离区域，因此 positive Dice 明显低于其他两类。large bowel 表现居中，整体 Dice 较高，但空切片误检率高于 stomach。</w:t>
      </w:r>
    </w:p>
    <w:p w14:paraId="558D6C33">
      <w:pPr>
        <w:spacing w:before="80" w:after="40"/>
        <w:jc w:val="center"/>
      </w:pPr>
      <w:r>
        <w:drawing>
          <wp:inline distT="0" distB="0" distL="114300" distR="114300">
            <wp:extent cx="5166360" cy="2669540"/>
            <wp:effectExtent l="0" t="0" r="254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E9F8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7</w:t>
      </w:r>
      <w:r>
        <w:rPr>
          <w:rFonts w:ascii="Noto Serif CJK SC" w:hAnsi="Noto Serif CJK SC" w:eastAsia="Noto Serif CJK SC"/>
          <w:color w:val="505050"/>
          <w:sz w:val="17"/>
        </w:rPr>
        <w:t xml:space="preserve">  器官级重叠质量与空切片误检对照</w:t>
      </w:r>
    </w:p>
    <w:p w14:paraId="4A61A68D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5.4 官方指标代理</w:t>
      </w:r>
    </w:p>
    <w:p w14:paraId="688DE6BB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Kaggle 隐藏测试集标签不可见，仓库中没有官方私榜评估器。因此本项目使用本地官方指标代理，报告 3D Dice、HD95 mm 和比赛风格的组合指标。该代理不能等同于真实 leaderboard，但适合比较本地模型线。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814"/>
        <w:gridCol w:w="1814"/>
        <w:gridCol w:w="1814"/>
      </w:tblGrid>
      <w:tr w14:paraId="4C89DA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47EF76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20D198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Combined Proxy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6E5F9D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3D Dice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815B83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HD95 mm</w:t>
            </w:r>
          </w:p>
        </w:tc>
      </w:tr>
      <w:tr w14:paraId="174D842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EBD1D7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B3 辅助分支</w:t>
            </w:r>
          </w:p>
        </w:tc>
        <w:tc>
          <w:tcPr>
            <w:tcW w:w="1814" w:type="dxa"/>
            <w:vAlign w:val="center"/>
          </w:tcPr>
          <w:p w14:paraId="6507338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0.9091636213</w:t>
            </w:r>
          </w:p>
        </w:tc>
        <w:tc>
          <w:tcPr>
            <w:tcW w:w="1814" w:type="dxa"/>
            <w:vAlign w:val="center"/>
          </w:tcPr>
          <w:p w14:paraId="3419E39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0.8039622003</w:t>
            </w:r>
          </w:p>
        </w:tc>
        <w:tc>
          <w:tcPr>
            <w:tcW w:w="1814" w:type="dxa"/>
            <w:vAlign w:val="center"/>
          </w:tcPr>
          <w:p w14:paraId="4206CD8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17.9245</w:t>
            </w:r>
          </w:p>
        </w:tc>
      </w:tr>
      <w:tr w14:paraId="15A4D70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2580CB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B5 主分支</w:t>
            </w:r>
          </w:p>
        </w:tc>
        <w:tc>
          <w:tcPr>
            <w:tcW w:w="1814" w:type="dxa"/>
            <w:vAlign w:val="center"/>
          </w:tcPr>
          <w:p w14:paraId="28BC105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0.9115916074</w:t>
            </w:r>
          </w:p>
        </w:tc>
        <w:tc>
          <w:tcPr>
            <w:tcW w:w="1814" w:type="dxa"/>
            <w:vAlign w:val="center"/>
          </w:tcPr>
          <w:p w14:paraId="5BC2A38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0.8086270730</w:t>
            </w:r>
          </w:p>
        </w:tc>
        <w:tc>
          <w:tcPr>
            <w:tcW w:w="1814" w:type="dxa"/>
            <w:vAlign w:val="center"/>
          </w:tcPr>
          <w:p w14:paraId="1547F21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17.0627</w:t>
            </w:r>
          </w:p>
        </w:tc>
      </w:tr>
    </w:tbl>
    <w:p w14:paraId="4A0FC274">
      <w:pPr>
        <w:spacing w:after="20"/>
      </w:pPr>
    </w:p>
    <w:p w14:paraId="40176D3A">
      <w:pPr>
        <w:spacing w:before="80" w:after="40"/>
        <w:jc w:val="center"/>
      </w:pPr>
      <w:r>
        <w:drawing>
          <wp:inline distT="0" distB="0" distL="114300" distR="114300">
            <wp:extent cx="5166360" cy="2909570"/>
            <wp:effectExtent l="0" t="0" r="254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EBE4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8</w:t>
      </w:r>
      <w:r>
        <w:rPr>
          <w:rFonts w:ascii="Noto Serif CJK SC" w:hAnsi="Noto Serif CJK SC" w:eastAsia="Noto Serif CJK SC"/>
          <w:color w:val="505050"/>
          <w:sz w:val="17"/>
        </w:rPr>
        <w:t xml:space="preserve">  B3 与 B5 单分支的官方指标代理对比</w:t>
      </w:r>
    </w:p>
    <w:p w14:paraId="15227C89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B5 在 Combined Proxy、3D Dice 和 HD95 上均优于 B3，因此被确定为主模型。融合权重搜索目前基于 OOF Dice 完成；官方指标代理保留为单模型线对照。这个设计使最终输出由 B5 的后处理和主体能力控制，同时允许 B3 在概率空间提供少量补充。</w:t>
      </w:r>
    </w:p>
    <w:p w14:paraId="752026E4">
      <w:pPr>
        <w:pStyle w:val="4"/>
        <w:keepNext/>
        <w:spacing w:before="160" w:after="100"/>
      </w:pPr>
      <w:r>
        <w:rPr>
          <w:rFonts w:ascii="Noto Sans CJK SC" w:hAnsi="Noto Sans CJK SC" w:eastAsia="Noto Sans CJK SC"/>
          <w:b/>
          <w:color w:val="336699"/>
          <w:sz w:val="25"/>
        </w:rPr>
        <w:t>5.5 定性可视化与前端系统</w:t>
      </w:r>
    </w:p>
    <w:p w14:paraId="3251D4DC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医学分割结果不能只依赖表格判断。仓库实现了 Streamlit 可视化工作台，入口为 app_streamlit.py。该前端连接模型选择、病例浏览、推理验证和错误分析，不是单纯的展示页。</w:t>
      </w:r>
    </w:p>
    <w:p w14:paraId="25A34C3B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前端侧边栏支持三类模型包：双分支融合模型、B5 主分支单独推理、B3 辅助分支单独推理。对于融合模式，界面要求两个分支具有成对可用的 fold checkpoint，并允许选择一个或多个 paired folds；对于单分支模式，界面允许独立选择对应模型线的 fold 和 checkpoint。由此可以在同一病例、同一切片上比较单模型和融合结果。</w:t>
      </w:r>
    </w:p>
    <w:p w14:paraId="59F8CE0E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除模型包选择外，前端还支持设备选择、horizontal flip TTA 开关、overlay 透明度、case/day/slice 浏览，以及 mask threshold、classification gate、min-area 等后处理参数调节。结果区展示 checkpoint 状态、病例上下文、OOF 指标面板、原始 MRI、真实标注 overlay、预测 overlay、类别概率图、每类 Dice、预测面积、真实面积、平均概率和最大概率，并提供当前预测的 RLE CSV 导出。</w:t>
      </w:r>
    </w:p>
    <w:p w14:paraId="0F5A0855">
      <w:pPr>
        <w:spacing w:before="80" w:after="40"/>
        <w:jc w:val="center"/>
      </w:pPr>
      <w:r>
        <w:drawing>
          <wp:inline distT="0" distB="0" distL="114300" distR="114300">
            <wp:extent cx="6150610" cy="3030220"/>
            <wp:effectExtent l="0" t="0" r="889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51E1">
      <w:pPr>
        <w:spacing w:before="80" w:after="40"/>
        <w:jc w:val="center"/>
      </w:pPr>
      <w:r>
        <w:drawing>
          <wp:inline distT="0" distB="0" distL="114300" distR="114300">
            <wp:extent cx="6148070" cy="3735705"/>
            <wp:effectExtent l="0" t="0" r="11430" b="1079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0D0C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 xml:space="preserve">图 </w:t>
      </w:r>
      <w:r>
        <w:rPr>
          <w:rFonts w:hint="eastAsia" w:eastAsia="宋体"/>
          <w:color w:val="505050"/>
          <w:sz w:val="17"/>
          <w:lang w:val="en-US" w:eastAsia="zh-CN"/>
        </w:rPr>
        <w:t>9</w:t>
      </w:r>
      <w:r>
        <w:rPr>
          <w:rFonts w:ascii="Noto Serif CJK SC" w:hAnsi="Noto Serif CJK SC" w:eastAsia="Noto Serif CJK SC"/>
          <w:color w:val="505050"/>
          <w:sz w:val="17"/>
        </w:rPr>
        <w:t xml:space="preserve">  Streamlit 工作台首页与控制台</w:t>
      </w:r>
    </w:p>
    <w:p w14:paraId="24D45AF7">
      <w:pPr>
        <w:spacing w:before="80" w:after="40"/>
        <w:jc w:val="center"/>
      </w:pPr>
      <w:r>
        <w:drawing>
          <wp:inline distT="0" distB="0" distL="114300" distR="114300">
            <wp:extent cx="5166360" cy="27114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1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48F6">
      <w:pPr>
        <w:spacing w:before="80" w:after="40"/>
        <w:jc w:val="center"/>
      </w:pPr>
      <w:r>
        <w:drawing>
          <wp:inline distT="0" distB="0" distL="114300" distR="114300">
            <wp:extent cx="5165725" cy="3444240"/>
            <wp:effectExtent l="0" t="0" r="3175" b="1016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2C8A">
      <w:pPr>
        <w:spacing w:before="0" w:after="140"/>
        <w:jc w:val="center"/>
        <w:rPr>
          <w:rFonts w:hint="default" w:eastAsia="宋体"/>
          <w:lang w:val="en-US" w:eastAsia="zh-CN"/>
        </w:rPr>
      </w:pPr>
      <w:r>
        <w:rPr>
          <w:rFonts w:ascii="Noto Serif CJK SC" w:hAnsi="Noto Serif CJK SC" w:eastAsia="Noto Serif CJK SC"/>
          <w:color w:val="505050"/>
          <w:sz w:val="17"/>
        </w:rPr>
        <w:t>图 1</w:t>
      </w:r>
      <w:r>
        <w:rPr>
          <w:rFonts w:hint="eastAsia" w:eastAsia="宋体"/>
          <w:color w:val="505050"/>
          <w:sz w:val="17"/>
          <w:lang w:val="en-US" w:eastAsia="zh-CN"/>
        </w:rPr>
        <w:t>0</w:t>
      </w:r>
      <w:r>
        <w:rPr>
          <w:rFonts w:ascii="Noto Serif CJK SC" w:hAnsi="Noto Serif CJK SC" w:eastAsia="Noto Serif CJK SC"/>
          <w:color w:val="505050"/>
          <w:sz w:val="17"/>
        </w:rPr>
        <w:t xml:space="preserve">  </w:t>
      </w:r>
      <w:r>
        <w:rPr>
          <w:rFonts w:hint="eastAsia" w:eastAsia="宋体"/>
          <w:color w:val="505050"/>
          <w:sz w:val="17"/>
          <w:lang w:val="en-US" w:eastAsia="zh-CN"/>
        </w:rPr>
        <w:t>指标展示、</w:t>
      </w:r>
      <w:r>
        <w:rPr>
          <w:rFonts w:ascii="Noto Serif CJK SC" w:hAnsi="Noto Serif CJK SC" w:eastAsia="Noto Serif CJK SC"/>
          <w:color w:val="505050"/>
          <w:sz w:val="17"/>
        </w:rPr>
        <w:t>RLE 导出入口</w:t>
      </w:r>
      <w:r>
        <w:rPr>
          <w:rFonts w:hint="eastAsia" w:eastAsia="宋体"/>
          <w:color w:val="505050"/>
          <w:sz w:val="17"/>
          <w:lang w:eastAsia="zh-CN"/>
        </w:rPr>
        <w:t>、</w:t>
      </w:r>
      <w:r>
        <w:rPr>
          <w:rFonts w:hint="eastAsia" w:eastAsia="宋体"/>
          <w:color w:val="505050"/>
          <w:sz w:val="17"/>
          <w:lang w:val="en-US" w:eastAsia="zh-CN"/>
        </w:rPr>
        <w:t>结论报告可视化</w:t>
      </w:r>
    </w:p>
    <w:p w14:paraId="474370D7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典型切片的 overlay 显示，器官边界并不总由清晰灰度梯度定义。传统阈值或边缘检测难以独立完成任务，深度语义特征与空间后处理必须协同使用。</w:t>
      </w:r>
    </w:p>
    <w:p w14:paraId="42B5FE16">
      <w:pPr>
        <w:spacing w:before="80" w:after="40"/>
        <w:jc w:val="center"/>
      </w:pPr>
      <w:r>
        <w:drawing>
          <wp:inline distT="0" distB="0" distL="114300" distR="114300">
            <wp:extent cx="5166360" cy="27597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4ACB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>图 1</w:t>
      </w:r>
      <w:r>
        <w:rPr>
          <w:rFonts w:hint="eastAsia" w:eastAsia="宋体"/>
          <w:color w:val="505050"/>
          <w:sz w:val="17"/>
          <w:lang w:val="en-US" w:eastAsia="zh-CN"/>
        </w:rPr>
        <w:t>1</w:t>
      </w:r>
      <w:r>
        <w:rPr>
          <w:rFonts w:ascii="Noto Serif CJK SC" w:hAnsi="Noto Serif CJK SC" w:eastAsia="Noto Serif CJK SC"/>
          <w:color w:val="505050"/>
          <w:sz w:val="17"/>
        </w:rPr>
        <w:t xml:space="preserve">  MRI 切片与 mask overlay 定性检查</w:t>
      </w:r>
    </w:p>
    <w:p w14:paraId="213A331E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六、与现有算法和方案的对比</w:t>
      </w:r>
    </w:p>
    <w:p w14:paraId="01F53440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UWGI 公开高排名方案通常包含若干共性设计：使用 2.5D 或 3D 上下文，区分 positive/negative slice，采用多折或多模型 ensemble，并在提交前进行后处理。本项目遵循这些有效经验，但没有扩展为大量 backbone 的大规模 ensemble，而是采用“一个强主模型 + 一个辅助分支”的中等复杂度方案。</w:t>
      </w:r>
    </w:p>
    <w:p w14:paraId="5401A456">
      <w:pPr>
        <w:spacing w:before="80" w:after="40"/>
        <w:jc w:val="center"/>
      </w:pPr>
      <w:r>
        <w:drawing>
          <wp:inline distT="0" distB="0" distL="114300" distR="114300">
            <wp:extent cx="4572000" cy="3470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15B2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>图 1</w:t>
      </w:r>
      <w:r>
        <w:rPr>
          <w:rFonts w:hint="eastAsia" w:eastAsia="宋体"/>
          <w:color w:val="505050"/>
          <w:sz w:val="17"/>
          <w:lang w:val="en-US" w:eastAsia="zh-CN"/>
        </w:rPr>
        <w:t>2</w:t>
      </w:r>
      <w:r>
        <w:rPr>
          <w:rFonts w:ascii="Noto Serif CJK SC" w:hAnsi="Noto Serif CJK SC" w:eastAsia="Noto Serif CJK SC"/>
          <w:color w:val="505050"/>
          <w:sz w:val="17"/>
        </w:rPr>
        <w:t xml:space="preserve">  公开方案常见设计要素的定性对比</w:t>
      </w:r>
    </w:p>
    <w:p w14:paraId="2EE8DC89">
      <w:r>
        <w:br w:type="page"/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3175"/>
      </w:tblGrid>
      <w:tr w14:paraId="46F6AC3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2FE650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对比对象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3EFB78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核心思想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287DEF9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本项目对应设计</w:t>
            </w:r>
          </w:p>
        </w:tc>
      </w:tr>
      <w:tr w14:paraId="1CE58D0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9E1F8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基础 2D U-Net</w:t>
            </w:r>
          </w:p>
        </w:tc>
        <w:tc>
          <w:tcPr>
            <w:tcW w:w="2268" w:type="dxa"/>
            <w:vAlign w:val="center"/>
          </w:tcPr>
          <w:p w14:paraId="0879BB5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单张切片分割</w:t>
            </w:r>
          </w:p>
        </w:tc>
        <w:tc>
          <w:tcPr>
            <w:tcW w:w="3175" w:type="dxa"/>
            <w:vAlign w:val="center"/>
          </w:tcPr>
          <w:p w14:paraId="2C19C05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改为 2.5D 五切片输入</w:t>
            </w:r>
          </w:p>
        </w:tc>
      </w:tr>
      <w:tr w14:paraId="0F1BF0A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4E506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positive/negative slice classifier</w:t>
            </w:r>
          </w:p>
        </w:tc>
        <w:tc>
          <w:tcPr>
            <w:tcW w:w="2268" w:type="dxa"/>
            <w:vAlign w:val="center"/>
          </w:tcPr>
          <w:p w14:paraId="4E6E692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先判断器官是否存在</w:t>
            </w:r>
          </w:p>
        </w:tc>
        <w:tc>
          <w:tcPr>
            <w:tcW w:w="3175" w:type="dxa"/>
            <w:vAlign w:val="center"/>
          </w:tcPr>
          <w:p w14:paraId="47FF0B5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使用辅助分类头与分类 gate</w:t>
            </w:r>
          </w:p>
        </w:tc>
      </w:tr>
      <w:tr w14:paraId="5B6B8EF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DE55A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多折 ensemble</w:t>
            </w:r>
          </w:p>
        </w:tc>
        <w:tc>
          <w:tcPr>
            <w:tcW w:w="2268" w:type="dxa"/>
            <w:vAlign w:val="center"/>
          </w:tcPr>
          <w:p w14:paraId="2A2F2C8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 fold 方差</w:t>
            </w:r>
          </w:p>
        </w:tc>
        <w:tc>
          <w:tcPr>
            <w:tcW w:w="3175" w:type="dxa"/>
            <w:vAlign w:val="center"/>
          </w:tcPr>
          <w:p w14:paraId="37D5BD2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两条模型线均使用五折</w:t>
            </w:r>
          </w:p>
        </w:tc>
      </w:tr>
      <w:tr w14:paraId="273BCAB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7AAE29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多模型 ensemble</w:t>
            </w:r>
          </w:p>
        </w:tc>
        <w:tc>
          <w:tcPr>
            <w:tcW w:w="2268" w:type="dxa"/>
            <w:vAlign w:val="center"/>
          </w:tcPr>
          <w:p w14:paraId="6A248D7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利用错误互补</w:t>
            </w:r>
          </w:p>
        </w:tc>
        <w:tc>
          <w:tcPr>
            <w:tcW w:w="3175" w:type="dxa"/>
            <w:vAlign w:val="center"/>
          </w:tcPr>
          <w:p w14:paraId="6F076E5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B5 主分支为主，B3 辅助分支补充，概率加权融合</w:t>
            </w:r>
          </w:p>
        </w:tc>
      </w:tr>
      <w:tr w14:paraId="6F5D68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E8BE5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传统后处理</w:t>
            </w:r>
          </w:p>
        </w:tc>
        <w:tc>
          <w:tcPr>
            <w:tcW w:w="2268" w:type="dxa"/>
            <w:vAlign w:val="center"/>
          </w:tcPr>
          <w:p w14:paraId="4CE09AD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删除碎片和不合理区域</w:t>
            </w:r>
          </w:p>
        </w:tc>
        <w:tc>
          <w:tcPr>
            <w:tcW w:w="3175" w:type="dxa"/>
            <w:vAlign w:val="center"/>
          </w:tcPr>
          <w:p w14:paraId="3EDE93C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使用 2D/3D 连通域与 z 轴连续性约束</w:t>
            </w:r>
          </w:p>
        </w:tc>
      </w:tr>
    </w:tbl>
    <w:p w14:paraId="48445356">
      <w:pPr>
        <w:spacing w:after="20"/>
      </w:pPr>
    </w:p>
    <w:p w14:paraId="7D1A754B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从数值结果看，B3 辅助分支单独推理达到 0.9188102194，B5 主分支达到 0.9210980579，最终融合达到 0.9226132123。提升来自多个环节的组合，而不是单一</w:t>
      </w:r>
      <w:r>
        <w:rPr>
          <w:rFonts w:hint="eastAsia" w:eastAsia="宋体"/>
          <w:sz w:val="21"/>
          <w:lang w:val="en-US" w:eastAsia="zh-CN"/>
        </w:rPr>
        <w:t>模型即可。</w:t>
      </w:r>
      <w:r>
        <w:rPr>
          <w:rFonts w:ascii="Noto Serif CJK SC" w:hAnsi="Noto Serif CJK SC" w:eastAsia="Noto Serif CJK SC"/>
          <w:sz w:val="21"/>
        </w:rPr>
        <w:t>2.5D 输入提供局部上下文，分类头控制空切片误检，OOF 后处理搜索约束空间结构，B3/B5 概率融合提供有限但可测的错误互补。</w:t>
      </w:r>
    </w:p>
    <w:p w14:paraId="4C23E91E">
      <w:pPr>
        <w:spacing w:before="80" w:after="40"/>
        <w:jc w:val="center"/>
      </w:pPr>
      <w:r>
        <w:drawing>
          <wp:inline distT="0" distB="0" distL="114300" distR="114300">
            <wp:extent cx="5166360" cy="28282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45E9">
      <w:pPr>
        <w:spacing w:before="0" w:after="140"/>
        <w:jc w:val="center"/>
      </w:pPr>
      <w:r>
        <w:rPr>
          <w:rFonts w:ascii="Noto Serif CJK SC" w:hAnsi="Noto Serif CJK SC" w:eastAsia="Noto Serif CJK SC"/>
          <w:color w:val="505050"/>
          <w:sz w:val="17"/>
        </w:rPr>
        <w:t>图 1</w:t>
      </w:r>
      <w:r>
        <w:rPr>
          <w:rFonts w:hint="eastAsia" w:eastAsia="宋体"/>
          <w:color w:val="505050"/>
          <w:sz w:val="17"/>
          <w:lang w:val="en-US" w:eastAsia="zh-CN"/>
        </w:rPr>
        <w:t>3</w:t>
      </w:r>
      <w:r>
        <w:rPr>
          <w:rFonts w:ascii="Noto Serif CJK SC" w:hAnsi="Noto Serif CJK SC" w:eastAsia="Noto Serif CJK SC"/>
          <w:color w:val="505050"/>
          <w:sz w:val="17"/>
        </w:rPr>
        <w:t xml:space="preserve">  后处理搜索对 OOF Mean Dice 的提升</w:t>
      </w:r>
    </w:p>
    <w:p w14:paraId="3486AA49">
      <w:pPr>
        <w:pStyle w:val="3"/>
        <w:keepNext/>
      </w:pPr>
      <w:r>
        <w:rPr>
          <w:rFonts w:ascii="Noto Sans CJK SC" w:hAnsi="Noto Sans CJK SC" w:eastAsia="Noto Sans CJK SC"/>
        </w:rPr>
        <w:t>七、局限性与未来工作</w:t>
      </w:r>
    </w:p>
    <w:p w14:paraId="0D68786A">
      <w:r>
        <w:rPr>
          <w:rFonts w:ascii="Noto Serif CJK SC" w:hAnsi="Noto Serif CJK SC" w:eastAsia="Noto Serif CJK SC"/>
        </w:rPr>
        <w:t>当前系统已经完成从数据解析、五折训练、OOF 评估、融合推理到前端审阅的完整闭环，但结果解释仍应限定在本地验证和项目实现范围内。以下内容不是对最终方案有效性的否定，而是对评估外推、器官级误差、建模假设和工程复现边界的明确说明。</w:t>
      </w:r>
    </w:p>
    <w:p w14:paraId="6F5563C4">
      <w:pPr>
        <w:pStyle w:val="4"/>
        <w:keepNext/>
      </w:pPr>
      <w:r>
        <w:rPr>
          <w:rFonts w:ascii="Noto Sans CJK SC" w:hAnsi="Noto Sans CJK SC" w:eastAsia="Noto Sans CJK SC"/>
        </w:rPr>
        <w:t>7.1 评估边界</w:t>
      </w:r>
    </w:p>
    <w:p w14:paraId="55A0516B">
      <w:r>
        <w:rPr>
          <w:rFonts w:ascii="Noto Serif CJK SC" w:hAnsi="Noto Serif CJK SC" w:eastAsia="Noto Serif CJK SC"/>
        </w:rPr>
        <w:t>Kaggle 隐藏测试集标签不可见，仓库中也没有能够复现官方私榜分数的评估器。因此，本文报告的 5-fold OOF Dice 和官方指标代理主要用于比较本项目内部模型线，不能直接等同于真实 leaderboard 表现。当前按 case 分组的 OOF 评估可以避免相邻切片泄漏，适合作为模型选择依据；但隐藏测试集的病例组成、扫描协议和器官分布仍可能与本地验证集不同，后续应补充独立病例级验证或外部数据验证。</w:t>
      </w:r>
    </w:p>
    <w:p w14:paraId="018C3DE7">
      <w:pPr>
        <w:pStyle w:val="4"/>
        <w:keepNext/>
      </w:pPr>
      <w:r>
        <w:rPr>
          <w:rFonts w:ascii="Noto Sans CJK SC" w:hAnsi="Noto Sans CJK SC" w:eastAsia="Noto Sans CJK SC"/>
        </w:rPr>
        <w:t>7.2 器官级误差仍集中在 small bowel</w:t>
      </w:r>
    </w:p>
    <w:p w14:paraId="6F2099DD">
      <w:r>
        <w:rPr>
          <w:rFonts w:ascii="Noto Serif CJK SC" w:hAnsi="Noto Serif CJK SC" w:eastAsia="Noto Serif CJK SC"/>
        </w:rPr>
        <w:t>三类器官中，small bowel 是主要误差来源。最终融合模型的 small bowel all-slice Dice 为 0.8993136864，positive Dice 为 0.6964538586，明显低于 stomach 的 0.9550515384 和 0.8278270572。该差异符合腹部 MRI 中小肠的解剖和成像特点：小肠细长、多段、弯曲，跨切片变化快，在二维切片上常表现为多个分离区域，灰度边界又容易与周围软组织混淆。当前的分类 gate、二维连通域过滤和三维连通体约束可以减少碎片化误检，但不能从根本上解决小肠漏分割和边界漂移。</w:t>
      </w:r>
    </w:p>
    <w:p w14:paraId="5E506E3A">
      <w:pPr>
        <w:pStyle w:val="4"/>
        <w:keepNext/>
      </w:pPr>
      <w:r>
        <w:rPr>
          <w:rFonts w:ascii="Noto Sans CJK SC" w:hAnsi="Noto Sans CJK SC" w:eastAsia="Noto Sans CJK SC"/>
        </w:rPr>
        <w:t>7.3 2.5D 建模的上下文仍然有限</w:t>
      </w:r>
    </w:p>
    <w:p w14:paraId="4DD3BC6F">
      <w:r>
        <w:rPr>
          <w:rFonts w:ascii="Noto Serif CJK SC" w:hAnsi="Noto Serif CJK SC" w:eastAsia="Noto Serif CJK SC"/>
        </w:rPr>
        <w:t>本文采用五切片 2.5D 输入，是训练成本、显存占用和体数据上下文之间的折中。该设计比单张 2D 切片更稳定，也便于复用成熟的 UNet++ 编码器-解码器结构；但它只观察当前切片附近的局部 z 轴信息，不能显式建模更长距离的器官连续性。对于跨多层缓慢变化的胃肠道结构，局部上下文可能不足以区分真实器官延续、暂时消失和孤立误检。后续可以尝试轻量 3D U-Net、2.5D Transformer、跨切片 attention 或基于体数据的后验校正。</w:t>
      </w:r>
    </w:p>
    <w:p w14:paraId="74527A78">
      <w:pPr>
        <w:pStyle w:val="4"/>
        <w:keepNext/>
      </w:pPr>
      <w:r>
        <w:rPr>
          <w:rFonts w:ascii="Noto Sans CJK SC" w:hAnsi="Noto Sans CJK SC" w:eastAsia="Noto Sans CJK SC"/>
        </w:rPr>
        <w:t>7.4 后处理参数存在验证集依赖</w:t>
      </w:r>
    </w:p>
    <w:p w14:paraId="1046CDF9">
      <w:r>
        <w:rPr>
          <w:rFonts w:ascii="Noto Serif CJK SC" w:hAnsi="Noto Serif CJK SC" w:eastAsia="Noto Serif CJK SC"/>
        </w:rPr>
        <w:t>最终后处理参数是在 OOF 预测上搜索得到，并使用 B5 配置作为融合后的统一后处理来源。这一策略比在训练集预测上调参更可靠，但仍可能对当前五折病例分布有依赖。mask threshold、classification threshold、最小面积和 z 轴连续性约束之间存在明确权衡：阈值过低会增加空切片误检，阈值过高会降低阳性切片召回；连通域过滤过强会删除碎片，也可能误删真实的小肠小段。因此，后处理不应被视为固定常数，而应结合新增病例、错误类型和官方指标代理持续校准。</w:t>
      </w:r>
    </w:p>
    <w:p w14:paraId="1F09E384">
      <w:pPr>
        <w:pStyle w:val="4"/>
        <w:keepNext/>
      </w:pPr>
      <w:r>
        <w:rPr>
          <w:rFonts w:ascii="Noto Sans CJK SC" w:hAnsi="Noto Sans CJK SC" w:eastAsia="Noto Sans CJK SC"/>
        </w:rPr>
        <w:t>7.5 融合收益真实但幅度有限</w:t>
      </w:r>
    </w:p>
    <w:p w14:paraId="1A181EE4">
      <w:r>
        <w:rPr>
          <w:rFonts w:ascii="Noto Serif CJK SC" w:hAnsi="Noto Serif CJK SC" w:eastAsia="Noto Serif CJK SC"/>
        </w:rPr>
        <w:t>最终双分支融合相对 B5 单分支的 Mean Dice 提升为 +0.0015151545，positive-slice Dice 从 0.7687032270 提升到 0.7754965725，同时 empty FP rate 从 0.0156804169 小幅升至 0.0159891921。该结果说明 B3 辅助分支确实提供了有限的错误互补，但收益并不足以支持继续简单堆叠相似模型。后续融合优化的重点应放在提高模型差异性，例如不同输入视野、不同损失函数、不同采样策略或不同体数据建模方式，而不是继续微调已经冻结且误差模式相近的辅助分支。</w:t>
      </w:r>
    </w:p>
    <w:p w14:paraId="7400CD97">
      <w:r>
        <w:rPr>
          <w:rFonts w:ascii="Noto Serif CJK SC" w:hAnsi="Noto Serif CJK SC" w:eastAsia="Noto Serif CJK SC"/>
        </w:rPr>
        <w:t>后续工作建议按以下优先级推进。第一，围绕 small bowel 做针对性改进，包括提高小肠阳性切片采样权重、加入 hard case mining、尝试 boundary loss 或 focal-tversky loss，并单独报告小肠召回与边界误差。第二，引入更强的跨切片建模，使模型不仅依赖局部五张切片，还能利用更长 z 轴范围内的形态连续性。第三，将官方指标代理扩展到最终融合模型，补充 3D Dice 和 HD95 的融合后结果，避免只用 2D OOF Dice 评价最终系统。第四，做系统消融实验，分别量化 2.5D 输入、分类头与 gate、TTA、2D/3D 后处理、B5 backbone 和 B3 辅助分支融合的贡献。第五，在 Streamlit 工作台中加入自动误差检索，按低 Dice 病例、空切片误检、小肠漏检和边界偏移生成病例级报告，使模型迭代能够直接回到具体图像证据。</w:t>
      </w:r>
    </w:p>
    <w:p w14:paraId="7FECB49D">
      <w:pPr>
        <w:pStyle w:val="3"/>
        <w:keepNext/>
        <w:spacing w:before="240" w:after="100"/>
      </w:pPr>
      <w:r>
        <w:t>八、结论</w:t>
      </w:r>
    </w:p>
    <w:p w14:paraId="4D324615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本研究针对腹部 MRI 自适应放疗中的胃肠道危及器官勾画问题，构建并验证了一条从数据解析、模型训练、OOF 评估、后处理搜索到提交生成和可视化审阅的多器官分割流程。实验说明，单纯提高网络容量不足以解决该任务中的空切片误检、局部漏检和空间不连续问题；更可靠的方案需要把 2.5D 上下文、切片级器官存在性、病例级验证和结构化后处理纳入同一推理链路。</w:t>
      </w:r>
    </w:p>
    <w:p w14:paraId="1ED1295A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最终模型以 EfficientNet-B5 编码器的 UNet++ 为主分支，以 EfficientNet-B3 编码器的 UNet++ 为辅助分支，在概率空间按 0.70/0.30 融合，并使用 B5 后处理配置生成最终 mask。该方案在本地 5-fold OOF 上达到 0.9226132123 Mean Dice，较 B5 单分支提升 0.0015151545，且 positive-slice Dice 有更明显改善。器官级结果中，stomach 最稳定，small bowel 仍是主要误差来源，large bowel 表现居中。</w:t>
      </w:r>
    </w:p>
    <w:p w14:paraId="6C717964">
      <w:pPr>
        <w:spacing w:before="0"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总体而言，该系统为 UWGI 腹部 MRI 多器官分割提供了可复现的研究基线。它的价值不只在最终分数，也在于把数据坐标一致性、病例级评估、分类-分割联合建模、后处理约束和可视化审阅整合为可追踪的工程流程。</w:t>
      </w:r>
    </w:p>
    <w:p w14:paraId="1AEA6C4D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实现与复现入口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191"/>
      </w:tblGrid>
      <w:tr w14:paraId="36D822C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7E1255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6E07784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文件或路径</w:t>
            </w:r>
          </w:p>
        </w:tc>
      </w:tr>
      <w:tr w14:paraId="57CE4B4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8C1A8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项目仓库</w:t>
            </w:r>
          </w:p>
        </w:tc>
        <w:tc>
          <w:tcPr>
            <w:tcW w:w="5386" w:type="dxa"/>
            <w:vAlign w:val="center"/>
          </w:tcPr>
          <w:p w14:paraId="43726DC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https://github.com/jj-girl/uw_gi_segmentation</w:t>
            </w:r>
          </w:p>
        </w:tc>
      </w:tr>
      <w:tr w14:paraId="558F662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4ED21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项目说明</w:t>
            </w:r>
          </w:p>
        </w:tc>
        <w:tc>
          <w:tcPr>
            <w:tcW w:w="5386" w:type="dxa"/>
            <w:vAlign w:val="center"/>
          </w:tcPr>
          <w:p w14:paraId="2F65558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README.md</w:t>
            </w:r>
          </w:p>
        </w:tc>
      </w:tr>
      <w:tr w14:paraId="53E7DE1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A489B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数据集与 RLE</w:t>
            </w:r>
          </w:p>
        </w:tc>
        <w:tc>
          <w:tcPr>
            <w:tcW w:w="5386" w:type="dxa"/>
            <w:vAlign w:val="center"/>
          </w:tcPr>
          <w:p w14:paraId="3FB6B98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src/uwgi/dataset.py、src/uwgi/rle.py</w:t>
            </w:r>
          </w:p>
        </w:tc>
      </w:tr>
      <w:tr w14:paraId="51E978E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73130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模型构建</w:t>
            </w:r>
          </w:p>
        </w:tc>
        <w:tc>
          <w:tcPr>
            <w:tcW w:w="5386" w:type="dxa"/>
            <w:vAlign w:val="center"/>
          </w:tcPr>
          <w:p w14:paraId="4BDCB04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src/uwgi/models/factory.py</w:t>
            </w:r>
          </w:p>
        </w:tc>
      </w:tr>
      <w:tr w14:paraId="3B693D4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B20D4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loss 与指标</w:t>
            </w:r>
          </w:p>
        </w:tc>
        <w:tc>
          <w:tcPr>
            <w:tcW w:w="5386" w:type="dxa"/>
            <w:vAlign w:val="center"/>
          </w:tcPr>
          <w:p w14:paraId="3A9BF30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src/uwgi/losses.py、src/uwgi/metrics.py</w:t>
            </w:r>
          </w:p>
        </w:tc>
      </w:tr>
      <w:tr w14:paraId="494513E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2B46B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后处理</w:t>
            </w:r>
          </w:p>
        </w:tc>
        <w:tc>
          <w:tcPr>
            <w:tcW w:w="5386" w:type="dxa"/>
            <w:vAlign w:val="center"/>
          </w:tcPr>
          <w:p w14:paraId="53EFB8D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src/uwgi/postprocess.py</w:t>
            </w:r>
          </w:p>
        </w:tc>
      </w:tr>
      <w:tr w14:paraId="0683F0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87B78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最终融合提交</w:t>
            </w:r>
          </w:p>
        </w:tc>
        <w:tc>
          <w:tcPr>
            <w:tcW w:w="5386" w:type="dxa"/>
            <w:vAlign w:val="center"/>
          </w:tcPr>
          <w:p w14:paraId="3240746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scripts/make_ensemble_submission.py</w:t>
            </w:r>
          </w:p>
        </w:tc>
      </w:tr>
      <w:tr w14:paraId="2679ACC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1A647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B5 OOF 报告</w:t>
            </w:r>
          </w:p>
        </w:tc>
        <w:tc>
          <w:tcPr>
            <w:tcW w:w="5386" w:type="dxa"/>
            <w:vAlign w:val="center"/>
          </w:tcPr>
          <w:p w14:paraId="39635B0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outputs/h200_next_unetpp_b5_oof/h200_next_unetpp_b5_auto_report.md</w:t>
            </w:r>
          </w:p>
        </w:tc>
      </w:tr>
      <w:tr w14:paraId="37E6D5F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0B015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最终系统状态</w:t>
            </w:r>
          </w:p>
        </w:tc>
        <w:tc>
          <w:tcPr>
            <w:tcW w:w="5386" w:type="dxa"/>
            <w:vAlign w:val="center"/>
          </w:tcPr>
          <w:p w14:paraId="012DAD8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docs/current_system_state.md</w:t>
            </w:r>
          </w:p>
        </w:tc>
      </w:tr>
      <w:tr w14:paraId="6F9D9F0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0E130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可视化工作台</w:t>
            </w:r>
          </w:p>
        </w:tc>
        <w:tc>
          <w:tcPr>
            <w:tcW w:w="5386" w:type="dxa"/>
            <w:vAlign w:val="center"/>
          </w:tcPr>
          <w:p w14:paraId="5DE89AD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app_streamlit.py</w:t>
            </w:r>
          </w:p>
        </w:tc>
      </w:tr>
    </w:tbl>
    <w:p w14:paraId="75D8D762">
      <w:pPr>
        <w:spacing w:after="20"/>
      </w:pPr>
    </w:p>
    <w:p w14:paraId="3692D0E6">
      <w:pPr>
        <w:spacing w:before="0" w:after="100" w:line="283" w:lineRule="auto"/>
      </w:pPr>
      <w:r>
        <w:rPr>
          <w:rFonts w:ascii="Noto Serif CJK SC" w:hAnsi="Noto Serif CJK SC" w:eastAsia="Noto Serif CJK SC"/>
          <w:b/>
          <w:sz w:val="21"/>
        </w:rPr>
        <w:t>最终提交命令：</w:t>
      </w:r>
    </w:p>
    <w:p w14:paraId="142ED01E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>/mnt/disk2/hjj/uwgiseg/bin/python scripts/make_ensemble_submission.py \</w:t>
      </w:r>
    </w:p>
    <w:p w14:paraId="4628424B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--model-a-glob 'configs/h200_maskfix_stage1_strategy_e_folds/h200_maskfix_stage1_strategy_e_fold*.yaml' \</w:t>
      </w:r>
    </w:p>
    <w:p w14:paraId="415F3128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--model-b-glob 'configs/h200_next_unetpp_b5_folds/h200_next_unetpp_b5_fold*.yaml' \</w:t>
      </w:r>
    </w:p>
    <w:p w14:paraId="3457F6DE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--model-a-checkpoint best_postprocess.pt \</w:t>
      </w:r>
    </w:p>
    <w:p w14:paraId="74CA413F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--model-b-checkpoint best_postprocess.pt \</w:t>
      </w:r>
    </w:p>
    <w:p w14:paraId="3D53EEB1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--weight-a 0.3 \</w:t>
      </w:r>
    </w:p>
    <w:p w14:paraId="33F300F6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--weight-b 0.7 \</w:t>
      </w:r>
    </w:p>
    <w:p w14:paraId="2C0746FE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--postprocess-source b \</w:t>
      </w:r>
    </w:p>
    <w:p w14:paraId="295C90C2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--sample-submission data/raw/uw-madison-gi-tract-image-segmentation/sample_submission.csv \</w:t>
      </w:r>
    </w:p>
    <w:p w14:paraId="40179C53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--data-root data/raw/uw-madison-gi-tract-image-segmentation \</w:t>
      </w:r>
    </w:p>
    <w:p w14:paraId="310D2677">
      <w:pPr>
        <w:pStyle w:val="164"/>
        <w:shd w:val="clear" w:fill="F2F2F2"/>
        <w:spacing w:before="0" w:after="0"/>
        <w:ind w:left="312"/>
      </w:pPr>
      <w:r>
        <w:rPr>
          <w:rFonts w:ascii="DejaVu Sans Mono" w:hAnsi="DejaVu Sans Mono" w:eastAsia="Noto Sans CJK SC"/>
          <w:sz w:val="16"/>
        </w:rPr>
        <w:t xml:space="preserve">  --out outputs/final_submissions/strategy_e_b5_030_070_submission.csv</w:t>
      </w:r>
    </w:p>
    <w:p w14:paraId="4C2442A0">
      <w:pPr>
        <w:spacing w:before="0" w:after="80"/>
      </w:pPr>
    </w:p>
    <w:p w14:paraId="538E6122">
      <w:pPr>
        <w:pStyle w:val="3"/>
        <w:keepNext/>
        <w:spacing w:before="240" w:after="100"/>
      </w:pPr>
      <w:r>
        <w:rPr>
          <w:rFonts w:ascii="Noto Sans CJK SC" w:hAnsi="Noto Sans CJK SC" w:eastAsia="Noto Sans CJK SC"/>
          <w:b/>
          <w:color w:val="215580"/>
          <w:sz w:val="32"/>
        </w:rPr>
        <w:t>参考资料</w:t>
      </w:r>
    </w:p>
    <w:p w14:paraId="27D59259">
      <w:pPr>
        <w:spacing w:before="0" w:after="60" w:line="283" w:lineRule="auto"/>
        <w:ind w:left="454" w:hanging="454"/>
      </w:pPr>
      <w:r>
        <w:rPr>
          <w:rFonts w:ascii="Noto Serif CJK SC" w:hAnsi="Noto Serif CJK SC" w:eastAsia="Noto Serif CJK SC"/>
          <w:sz w:val="18"/>
        </w:rPr>
        <w:t>[1] Kaggle Competition: UW-Madison GI Tract Image Segmentation. https://www.kaggle.com/competitions/uw-madison-gi-tract-image-segmentation</w:t>
      </w:r>
    </w:p>
    <w:p w14:paraId="172518AC">
      <w:pPr>
        <w:spacing w:before="0" w:after="60" w:line="283" w:lineRule="auto"/>
        <w:ind w:left="454" w:hanging="454"/>
      </w:pPr>
      <w:r>
        <w:rPr>
          <w:rFonts w:ascii="Noto Serif CJK SC" w:hAnsi="Noto Serif CJK SC" w:eastAsia="Noto Serif CJK SC"/>
          <w:sz w:val="18"/>
        </w:rPr>
        <w:t>[2] Kaggle Data Page: UW-Madison GI Tract Image Segmentation. https://www.kaggle.com/competitions/uw-madison-gi-tract-image-segmentation/data</w:t>
      </w:r>
    </w:p>
    <w:p w14:paraId="1DC3F9A5">
      <w:pPr>
        <w:spacing w:before="0" w:after="60" w:line="283" w:lineRule="auto"/>
        <w:ind w:left="454" w:hanging="454"/>
      </w:pPr>
      <w:r>
        <w:rPr>
          <w:rFonts w:ascii="Noto Serif CJK SC" w:hAnsi="Noto Serif CJK SC" w:eastAsia="Noto Serif CJK SC"/>
          <w:sz w:val="18"/>
        </w:rPr>
        <w:t>[3] UWMGI: 2.5D Train PyTorch notebook. https://www.kaggle.com/code/awsaf49/uwmgi-2-5d-train-pytorch</w:t>
      </w:r>
    </w:p>
    <w:p w14:paraId="719F3F42">
      <w:pPr>
        <w:spacing w:before="0" w:after="60" w:line="283" w:lineRule="auto"/>
        <w:ind w:left="454" w:hanging="454"/>
      </w:pPr>
      <w:r>
        <w:rPr>
          <w:rFonts w:ascii="Noto Serif CJK SC" w:hAnsi="Noto Serif CJK SC" w:eastAsia="Noto Serif CJK SC"/>
          <w:sz w:val="18"/>
        </w:rPr>
        <w:t>[4] CS231n Report: GI Tract Image Segmentation with U-Net and Mask R-CNN. https://cs231n.stanford.edu/reports/2022/pdfs/164.pdf</w:t>
      </w:r>
    </w:p>
    <w:p w14:paraId="4FD1D995">
      <w:pPr>
        <w:spacing w:before="0" w:after="60" w:line="283" w:lineRule="auto"/>
        <w:ind w:left="454" w:hanging="454"/>
      </w:pPr>
      <w:r>
        <w:rPr>
          <w:rFonts w:ascii="Noto Serif CJK SC" w:hAnsi="Noto Serif CJK SC" w:eastAsia="Noto Serif CJK SC"/>
          <w:sz w:val="18"/>
        </w:rPr>
        <w:t>[5] CSA-Net: A Flexible 2.5D Medical Image Segmentation Approach with In-Slice and Cross-Slice Attention. https://arxiv.org/html/2404.16017v3</w:t>
      </w:r>
    </w:p>
    <w:sectPr>
      <w:footerReference r:id="rId5" w:type="default"/>
      <w:pgSz w:w="12240" w:h="15840"/>
      <w:pgMar w:top="1219" w:right="1219" w:bottom="1134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4473D">
    <w:pPr>
      <w:pStyle w:val="24"/>
      <w:spacing w:before="0" w:after="0"/>
      <w:jc w:val="center"/>
    </w:pPr>
    <w:r>
      <w:rPr>
        <w:rFonts w:ascii="Noto Sans CJK SC" w:hAnsi="Noto Sans CJK SC" w:eastAsia="Noto Sans CJK SC"/>
        <w:color w:val="787878"/>
        <w:sz w:val="16"/>
      </w:rPr>
      <w:t>UWGI segmentation project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D427B"/>
    <w:rsid w:val="013A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3669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  <w:jc w:val="center"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after="0" w:line="240" w:lineRule="auto"/>
    </w:pPr>
    <w:rPr>
      <w:rFonts w:ascii="DejaVu Sans Mono" w:hAnsi="DejaVu Sans Mono" w:eastAsia="Noto Sans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1780</Words>
  <Characters>2216</Characters>
  <Lines>0</Lines>
  <Paragraphs>0</Paragraphs>
  <TotalTime>9</TotalTime>
  <ScaleCrop>false</ScaleCrop>
  <LinksUpToDate>false</LinksUpToDate>
  <CharactersWithSpaces>2373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Masquerade白泽</cp:lastModifiedBy>
  <dcterms:modified xsi:type="dcterms:W3CDTF">2026-06-25T07:35:37Z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eyJoZGlkIjoiNmE4YWE2NWM2NjkyMzUxOGRkNDNkNjJlMmYxYjJlZDkiLCJ1c2VySWQiOiIzOTUyOTUxMjIifQ==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8DE3D0DCD02E4FD2BB709BB99EAF3CC6_12</vt:lpwstr>
  </property>
</Properties>
</file>