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8BEC" w14:textId="77777777" w:rsidR="00496F30" w:rsidRDefault="004869A0" w:rsidP="00025C57">
      <w:r w:rsidRPr="004869A0">
        <w:rPr>
          <w:b/>
          <w:bCs/>
        </w:rPr>
        <w:t>Cosillas para solventar</w:t>
      </w:r>
      <w:r>
        <w:t xml:space="preserve">: </w:t>
      </w:r>
    </w:p>
    <w:p w14:paraId="430A81D5" w14:textId="77777777" w:rsidR="00496F30" w:rsidRDefault="004869A0" w:rsidP="00025C57">
      <w:r>
        <w:t>Referencias de las ecuaciones e imágenes</w:t>
      </w:r>
      <w:r w:rsidR="00496F30">
        <w:t>.</w:t>
      </w:r>
    </w:p>
    <w:p w14:paraId="41E1E9E2" w14:textId="77777777" w:rsidR="00496F30" w:rsidRDefault="00496F30" w:rsidP="00025C57">
      <w:r>
        <w:t>C</w:t>
      </w:r>
      <w:r w:rsidR="004869A0">
        <w:t>omentar si poner o no más imágenes</w:t>
      </w:r>
      <w:r>
        <w:t>.</w:t>
      </w:r>
    </w:p>
    <w:p w14:paraId="5F98A852" w14:textId="18317A55" w:rsidR="00496F30" w:rsidRDefault="00496F30" w:rsidP="00025C57">
      <w:r>
        <w:t>R</w:t>
      </w:r>
      <w:r w:rsidR="004869A0">
        <w:t>epasar redacción</w:t>
      </w:r>
      <w:r>
        <w:t>.</w:t>
      </w:r>
    </w:p>
    <w:p w14:paraId="5FFDE869" w14:textId="77777777" w:rsidR="00496F30" w:rsidRDefault="00496F30" w:rsidP="00025C57">
      <w:pPr>
        <w:rPr>
          <w:rFonts w:eastAsiaTheme="minorEastAsia"/>
        </w:rPr>
      </w:pPr>
      <w:r>
        <w:t>R</w:t>
      </w:r>
      <w:r w:rsidR="004869A0">
        <w:t xml:space="preserve">epasar condiciones iniciales de </w:t>
      </w:r>
      <m:oMath>
        <m:sSub>
          <m:sSubPr>
            <m:ctrlPr>
              <w:rPr>
                <w:rFonts w:ascii="Cambria Math" w:hAnsi="Cambria Math"/>
                <w:i/>
              </w:rPr>
            </m:ctrlPr>
          </m:sSubPr>
          <m:e>
            <m:r>
              <w:rPr>
                <w:rFonts w:ascii="Cambria Math" w:hAnsi="Cambria Math"/>
              </w:rPr>
              <m:t>x</m:t>
            </m:r>
          </m:e>
          <m:sub>
            <m:r>
              <w:rPr>
                <w:rFonts w:ascii="Cambria Math" w:hAnsi="Cambria Math"/>
              </w:rPr>
              <m:t>mon</m:t>
            </m:r>
          </m:sub>
        </m:sSub>
      </m:oMath>
      <w:r>
        <w:rPr>
          <w:rFonts w:eastAsiaTheme="minorEastAsia"/>
        </w:rPr>
        <w:t>.</w:t>
      </w:r>
    </w:p>
    <w:p w14:paraId="44497081" w14:textId="0A924A2C" w:rsidR="00496F30" w:rsidRDefault="00496F30" w:rsidP="00025C57">
      <w:pPr>
        <w:rPr>
          <w:rFonts w:eastAsiaTheme="minorEastAsia"/>
        </w:rPr>
      </w:pPr>
      <w:r>
        <w:rPr>
          <w:rFonts w:eastAsiaTheme="minorEastAsia"/>
        </w:rPr>
        <w:t>I</w:t>
      </w:r>
      <w:r w:rsidR="004869A0">
        <w:rPr>
          <w:rFonts w:eastAsiaTheme="minorEastAsia"/>
        </w:rPr>
        <w:t xml:space="preserve">ncluir transformación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sidR="004869A0">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w:r w:rsidR="004869A0">
        <w:rPr>
          <w:rFonts w:eastAsiaTheme="minorEastAsia"/>
        </w:rPr>
        <w:t xml:space="preserve"> en la caída libre para que, cuando cambiemos de vuelta al riel, las inicializaciones de los integradores sean con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w:r w:rsidR="004869A0">
        <w:rPr>
          <w:rFonts w:eastAsiaTheme="minorEastAsia"/>
        </w:rPr>
        <w:t xml:space="preserve">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oMath>
      <w:r w:rsidR="004869A0">
        <w:rPr>
          <w:rFonts w:eastAsiaTheme="minorEastAsia"/>
        </w:rPr>
        <w:t xml:space="preserve"> en vez de con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sidR="004869A0">
        <w:rPr>
          <w:rFonts w:eastAsiaTheme="minorEastAsia"/>
        </w:rPr>
        <w:t xml:space="preserve">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ref</m:t>
            </m:r>
          </m:sub>
        </m:sSub>
      </m:oMath>
      <w:r>
        <w:rPr>
          <w:rFonts w:eastAsiaTheme="minorEastAsia"/>
        </w:rPr>
        <w:t>.</w:t>
      </w:r>
    </w:p>
    <w:p w14:paraId="4F654BB1" w14:textId="77777777" w:rsidR="00496F30" w:rsidRDefault="00496F30" w:rsidP="00025C57">
      <w:pPr>
        <w:rPr>
          <w:rFonts w:eastAsiaTheme="minorEastAsia"/>
        </w:rPr>
      </w:pPr>
      <w:r>
        <w:rPr>
          <w:rFonts w:eastAsiaTheme="minorEastAsia"/>
        </w:rPr>
        <w:t>I</w:t>
      </w:r>
      <w:r w:rsidR="004869A0">
        <w:rPr>
          <w:rFonts w:eastAsiaTheme="minorEastAsia"/>
        </w:rPr>
        <w:t>ncluir en el modelo la condición de que si se sobrepasan los límites de la pista durante la caída, se pare la simulación (esto ya lo tengo hecho).</w:t>
      </w:r>
    </w:p>
    <w:p w14:paraId="7AE09CAE" w14:textId="208EE936" w:rsidR="004869A0" w:rsidRDefault="004869A0" w:rsidP="00025C57">
      <w:pPr>
        <w:rPr>
          <w:rFonts w:eastAsiaTheme="minorEastAsia"/>
        </w:rPr>
      </w:pPr>
      <w:r>
        <w:rPr>
          <w:rFonts w:eastAsiaTheme="minorEastAsia"/>
        </w:rPr>
        <w:t xml:space="preserve">Modificar la transformación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w:r>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ref</m:t>
            </m:r>
          </m:sub>
        </m:sSub>
      </m:oMath>
      <w:r>
        <w:rPr>
          <w:rFonts w:eastAsiaTheme="minorEastAsia"/>
        </w:rPr>
        <w:t xml:space="preserve"> (también lo tengo hecho) y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oMath>
      <w:r>
        <w:rPr>
          <w:rFonts w:eastAsiaTheme="minorEastAsia"/>
        </w:rPr>
        <w:t xml:space="preserve"> a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iner</m:t>
            </m:r>
          </m:sub>
        </m:sSub>
      </m:oMath>
      <w:r>
        <w:rPr>
          <w:rFonts w:eastAsiaTheme="minorEastAsia"/>
        </w:rPr>
        <w:t xml:space="preserve">, que hay que sumarle a </w:t>
      </w:r>
      <m:oMath>
        <m:r>
          <w:rPr>
            <w:rFonts w:ascii="Cambria Math" w:eastAsiaTheme="minorEastAsia" w:hAnsi="Cambria Math"/>
          </w:rPr>
          <m:t>θ</m:t>
        </m:r>
      </m:oMath>
      <w:r>
        <w:rPr>
          <w:rFonts w:eastAsiaTheme="minorEastAsia"/>
        </w:rPr>
        <w:t xml:space="preserve"> el </w:t>
      </w:r>
      <m:oMath>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pdte</m:t>
                </m:r>
              </m:e>
            </m:d>
          </m:e>
        </m:func>
      </m:oMath>
      <w:r w:rsidR="00496F30">
        <w:rPr>
          <w:rFonts w:eastAsiaTheme="minorEastAsia"/>
        </w:rPr>
        <w:t>.</w:t>
      </w:r>
    </w:p>
    <w:p w14:paraId="25957BB5" w14:textId="72B7A658" w:rsidR="007373AA" w:rsidRDefault="007373AA" w:rsidP="00025C57">
      <w:pPr>
        <w:rPr>
          <w:rFonts w:eastAsiaTheme="minorEastAsia"/>
        </w:rPr>
      </w:pPr>
    </w:p>
    <w:p w14:paraId="0540DDBA" w14:textId="2A431E6B" w:rsidR="007373AA" w:rsidRDefault="007373AA" w:rsidP="00025C57">
      <w:pPr>
        <w:rPr>
          <w:b/>
          <w:bCs/>
          <w:sz w:val="40"/>
          <w:szCs w:val="36"/>
        </w:rPr>
      </w:pPr>
      <w:r>
        <w:rPr>
          <w:b/>
          <w:bCs/>
          <w:sz w:val="40"/>
          <w:szCs w:val="36"/>
        </w:rPr>
        <w:t>Medidas comunes de los controladores</w:t>
      </w:r>
    </w:p>
    <w:p w14:paraId="617F7D5B" w14:textId="3DFAF31D" w:rsidR="007373AA" w:rsidRDefault="007373AA" w:rsidP="00025C57">
      <w:pPr>
        <w:rPr>
          <w:rFonts w:eastAsiaTheme="minorEastAsia"/>
        </w:rPr>
      </w:pPr>
      <w:r>
        <w:rPr>
          <w:rFonts w:eastAsiaTheme="minorEastAsia"/>
        </w:rPr>
        <w:t>El esquema propuesto para el control para los tres métodos escogidos es el siguiente:</w:t>
      </w:r>
    </w:p>
    <w:p w14:paraId="72F90823" w14:textId="77777777" w:rsidR="007373AA" w:rsidRDefault="007373AA" w:rsidP="00025C57">
      <w:pPr>
        <w:keepNext/>
      </w:pPr>
      <w:r>
        <w:rPr>
          <w:noProof/>
        </w:rPr>
        <w:drawing>
          <wp:inline distT="0" distB="0" distL="0" distR="0" wp14:anchorId="307575A1" wp14:editId="252E6AFF">
            <wp:extent cx="5400040" cy="11233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23315"/>
                    </a:xfrm>
                    <a:prstGeom prst="rect">
                      <a:avLst/>
                    </a:prstGeom>
                  </pic:spPr>
                </pic:pic>
              </a:graphicData>
            </a:graphic>
          </wp:inline>
        </w:drawing>
      </w:r>
    </w:p>
    <w:p w14:paraId="56BA1F20" w14:textId="77777777" w:rsidR="007373AA" w:rsidRDefault="007373AA" w:rsidP="00582BA7">
      <w:pPr>
        <w:pStyle w:val="Descripcin"/>
        <w:jc w:val="center"/>
      </w:pPr>
      <w:r>
        <w:t xml:space="preserve">Figura </w:t>
      </w:r>
      <w:fldSimple w:instr=" SEQ Figura \* ARABIC ">
        <w:r>
          <w:rPr>
            <w:noProof/>
          </w:rPr>
          <w:t>1</w:t>
        </w:r>
      </w:fldSimple>
      <w:r>
        <w:t xml:space="preserve"> Esquema de control del sistema por medio de un PID.</w:t>
      </w:r>
    </w:p>
    <w:p w14:paraId="3D48E491" w14:textId="2089F9D7" w:rsidR="007373AA" w:rsidRDefault="007373AA" w:rsidP="00025C57">
      <w:pPr>
        <w:rPr>
          <w:rFonts w:eastAsiaTheme="minorEastAsia"/>
        </w:rPr>
      </w:pPr>
      <w:r>
        <w:t xml:space="preserve">Como se puede apreciar en la </w:t>
      </w:r>
      <w:r w:rsidRPr="00BF4A91">
        <w:rPr>
          <w:highlight w:val="yellow"/>
        </w:rPr>
        <w:t>FIGURA</w:t>
      </w:r>
      <w:r>
        <w:t xml:space="preserve"> se quiere implementar un control de posición de la moneda cuya entrada al sistema es el giro de la plataforma. Debido a que las posiciones de caída de los diferentes rieles se encuentran en el sistema referencial (el que sufre el giro) se decide utilizar la posición referencial como variable a controlar, mientras que la variable de control es el giro del sistema referencial. El movimiento por el riel impone una componente </w:t>
      </w:r>
      <m:oMath>
        <m:r>
          <w:rPr>
            <w:rFonts w:ascii="Cambria Math" w:eastAsiaTheme="minorEastAsia" w:hAnsi="Cambria Math"/>
          </w:rPr>
          <m:t>"</m:t>
        </m:r>
        <m:r>
          <w:rPr>
            <w:rFonts w:ascii="Cambria Math" w:hAnsi="Cambria Math"/>
          </w:rPr>
          <m:t>y</m:t>
        </m:r>
        <m:r>
          <w:rPr>
            <w:rFonts w:ascii="Cambria Math" w:eastAsiaTheme="minorEastAsia" w:hAnsi="Cambria Math"/>
          </w:rPr>
          <m:t>"</m:t>
        </m:r>
      </m:oMath>
      <w:r>
        <w:t xml:space="preserve"> en el sistema referencial en función de la componente </w:t>
      </w:r>
      <m:oMath>
        <m:r>
          <w:rPr>
            <w:rFonts w:ascii="Cambria Math" w:hAnsi="Cambria Math"/>
          </w:rPr>
          <m:t>"</m:t>
        </m:r>
        <m:r>
          <w:rPr>
            <w:rFonts w:ascii="Cambria Math" w:hAnsi="Cambria Math"/>
          </w:rPr>
          <m:t>x</m:t>
        </m:r>
        <m:r>
          <w:rPr>
            <w:rFonts w:ascii="Cambria Math" w:hAnsi="Cambria Math"/>
          </w:rPr>
          <m:t>"</m:t>
        </m:r>
      </m:oMath>
      <w:r>
        <w:t xml:space="preserve"> (ecuaciones parabólicas de los rieles), por ello como medida de simplificación se decide realizar un control únicamente de la componente </w:t>
      </w:r>
      <m:oMath>
        <m:r>
          <w:rPr>
            <w:rFonts w:ascii="Cambria Math" w:hAnsi="Cambria Math"/>
          </w:rPr>
          <m:t>"</m:t>
        </m:r>
        <m:r>
          <w:rPr>
            <w:rFonts w:ascii="Cambria Math" w:hAnsi="Cambria Math"/>
          </w:rPr>
          <m:t>x</m:t>
        </m:r>
        <m:r>
          <w:rPr>
            <w:rFonts w:ascii="Cambria Math" w:hAnsi="Cambria Math"/>
          </w:rPr>
          <m:t>"</m:t>
        </m:r>
      </m:oMath>
      <w:r>
        <w:rPr>
          <w:rFonts w:eastAsiaTheme="minorEastAsia"/>
        </w:rPr>
        <w:t xml:space="preserve"> en el sistema referencial</w:t>
      </w:r>
      <w:r w:rsidR="00A67842">
        <w:rPr>
          <w:rFonts w:eastAsiaTheme="minorEastAsia"/>
        </w:rPr>
        <w:t xml:space="preserve"> denotada como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w:t>
      </w:r>
      <w:r w:rsidR="008D0220">
        <w:rPr>
          <w:rFonts w:eastAsiaTheme="minorEastAsia"/>
        </w:rPr>
        <w:t xml:space="preserve"> </w:t>
      </w:r>
    </w:p>
    <w:p w14:paraId="68426B5E" w14:textId="1BA732F6" w:rsidR="008D0220" w:rsidRDefault="008D0220" w:rsidP="00025C57">
      <w:pPr>
        <w:rPr>
          <w:rFonts w:eastAsiaTheme="minorEastAsia"/>
        </w:rPr>
      </w:pPr>
      <w:r>
        <w:rPr>
          <w:rFonts w:eastAsiaTheme="minorEastAsia"/>
        </w:rPr>
        <w:t xml:space="preserve">La expresión de la planta </w:t>
      </w:r>
      <w:proofErr w:type="gramStart"/>
      <w:r>
        <w:rPr>
          <w:rFonts w:eastAsiaTheme="minorEastAsia"/>
        </w:rPr>
        <w:t>es</w:t>
      </w:r>
      <w:proofErr w:type="gramEnd"/>
      <w:r>
        <w:rPr>
          <w:rFonts w:eastAsiaTheme="minorEastAsia"/>
        </w:rPr>
        <w:t xml:space="preserve"> por tanto: </w:t>
      </w:r>
    </w:p>
    <w:p w14:paraId="785ADAC2" w14:textId="50874B0C" w:rsidR="008D0220" w:rsidRPr="00BF4A91" w:rsidRDefault="008D0220" w:rsidP="00025C57">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r>
                <w:rPr>
                  <w:rFonts w:ascii="Cambria Math" w:eastAsiaTheme="minorEastAsia" w:hAnsi="Cambria Math"/>
                </w:rPr>
                <m:t>θ</m:t>
              </m:r>
            </m:den>
          </m:f>
        </m:oMath>
      </m:oMathPara>
    </w:p>
    <w:p w14:paraId="6BF2C915" w14:textId="5F4D71F4" w:rsidR="007373AA" w:rsidRDefault="007373AA" w:rsidP="00025C57">
      <w:pPr>
        <w:rPr>
          <w:b/>
          <w:bCs/>
          <w:sz w:val="40"/>
          <w:szCs w:val="36"/>
        </w:rPr>
      </w:pPr>
    </w:p>
    <w:p w14:paraId="68A029F6" w14:textId="77777777" w:rsidR="00CF55D7" w:rsidRPr="00CF55D7" w:rsidRDefault="00CF55D7" w:rsidP="00025C57"/>
    <w:p w14:paraId="00553AD8" w14:textId="77777777" w:rsidR="00BF4A91" w:rsidRPr="00BF4A91" w:rsidRDefault="00BF4A91" w:rsidP="00025C57"/>
    <w:p w14:paraId="0E93204B" w14:textId="3E3648FC" w:rsidR="00C03188" w:rsidRPr="00176305" w:rsidRDefault="00BF4A91" w:rsidP="00025C57">
      <w:pPr>
        <w:rPr>
          <w:rFonts w:eastAsiaTheme="minorEastAsia"/>
        </w:rPr>
      </w:pPr>
      <w:r>
        <w:rPr>
          <w:rFonts w:eastAsiaTheme="minorEastAsia"/>
        </w:rPr>
        <w:t>Pa</w:t>
      </w:r>
      <w:r w:rsidR="00DA1CAF">
        <w:rPr>
          <w:rFonts w:eastAsiaTheme="minorEastAsia"/>
        </w:rPr>
        <w:t>rtiendo de la ecuación</w:t>
      </w:r>
      <w:r w:rsidR="00582BA7">
        <w:rPr>
          <w:rFonts w:eastAsiaTheme="minorEastAsia"/>
        </w:rPr>
        <w:t xml:space="preserve"> </w:t>
      </w:r>
      <w:r w:rsidR="00DA1CAF">
        <w:rPr>
          <w:rFonts w:eastAsiaTheme="minorEastAsia"/>
        </w:rPr>
        <w:t xml:space="preserve">que define el movimiento </w:t>
      </w:r>
      <w:r w:rsidR="0082136A">
        <w:rPr>
          <w:rFonts w:eastAsiaTheme="minorEastAsia"/>
        </w:rPr>
        <w:t>de la mone</w:t>
      </w:r>
      <w:r w:rsidR="00176305">
        <w:rPr>
          <w:rFonts w:eastAsiaTheme="minorEastAsia"/>
        </w:rPr>
        <w:t>d</w:t>
      </w:r>
      <w:r w:rsidR="0082136A">
        <w:rPr>
          <w:rFonts w:eastAsiaTheme="minorEastAsia"/>
        </w:rPr>
        <w:t>a por el riel</w:t>
      </w:r>
      <w:r w:rsidR="00582BA7">
        <w:rPr>
          <w:rFonts w:eastAsiaTheme="minorEastAsia"/>
        </w:rPr>
        <w:t>, explicada anteriormente</w:t>
      </w:r>
      <w:r w:rsidR="00DA1CAF">
        <w:rPr>
          <w:rFonts w:eastAsiaTheme="minorEastAsia"/>
        </w:rPr>
        <w:t>:</w:t>
      </w:r>
    </w:p>
    <w:p w14:paraId="689134CB" w14:textId="0F89DCBB" w:rsidR="00DA1CAF" w:rsidRPr="00176305" w:rsidRDefault="00DA1CAF" w:rsidP="00025C57">
      <w:pPr>
        <w:ind w:right="-285"/>
        <w:rPr>
          <w:rFonts w:ascii="MathJax_Math-italic" w:eastAsia="Times New Roman" w:hAnsi="MathJax_Math-italic" w:cs="Segoe UI"/>
          <w:sz w:val="18"/>
          <w:szCs w:val="16"/>
        </w:rPr>
      </w:pPr>
      <w:r w:rsidRPr="00DA1CAF">
        <w:rPr>
          <w:rFonts w:ascii="MathJax_Math-italic" w:eastAsia="Times New Roman" w:hAnsi="MathJax_Math-italic" w:cs="Segoe UI"/>
          <w:color w:val="000000"/>
          <w:sz w:val="19"/>
          <w:szCs w:val="19"/>
          <w:bdr w:val="none" w:sz="0" w:space="0" w:color="auto" w:frame="1"/>
          <w:lang w:eastAsia="es-ES"/>
        </w:rPr>
        <w:br/>
      </w:r>
      <m:oMathPara>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x</m:t>
                  </m:r>
                </m:e>
              </m:acc>
            </m:e>
            <m:sub>
              <m:r>
                <w:rPr>
                  <w:rFonts w:ascii="Cambria Math" w:eastAsiaTheme="minorEastAsia" w:hAnsi="Cambria Math"/>
                </w:rPr>
                <m:t>mon</m:t>
              </m:r>
            </m:sub>
          </m:sSub>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g</m:t>
              </m:r>
              <m:r>
                <m:rPr>
                  <m:sty m:val="p"/>
                </m:rPr>
                <w:rPr>
                  <w:rFonts w:ascii="Cambria Math" w:eastAsiaTheme="minorEastAsia" w:hAnsi="Cambria Math"/>
                </w:rPr>
                <m:t>·-</m:t>
              </m:r>
              <m:r>
                <w:rPr>
                  <w:rFonts w:ascii="Cambria Math" w:eastAsiaTheme="minorEastAsia" w:hAnsi="Cambria Math"/>
                </w:rPr>
                <m:t>sin</m:t>
              </m:r>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ref</m:t>
                                  </m:r>
                                </m:sub>
                              </m:sSub>
                            </m:num>
                            <m:den>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ref</m:t>
                                  </m:r>
                                </m:sub>
                              </m:sSub>
                            </m:den>
                          </m:f>
                        </m:e>
                      </m:d>
                      <m:r>
                        <m:rPr>
                          <m:sty m:val="p"/>
                        </m:rPr>
                        <w:rPr>
                          <w:rFonts w:ascii="Cambria Math" w:eastAsiaTheme="minorEastAsia" w:hAnsi="Cambria Math"/>
                        </w:rPr>
                        <m:t>-</m:t>
                      </m:r>
                      <m:r>
                        <w:rPr>
                          <w:rFonts w:ascii="Cambria Math" w:eastAsiaTheme="minorEastAsia" w:hAnsi="Cambria Math"/>
                        </w:rPr>
                        <m:t>θ</m:t>
                      </m:r>
                    </m:e>
                  </m:func>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μ</m:t>
                  </m:r>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x</m:t>
                          </m:r>
                        </m:e>
                      </m:acc>
                    </m:e>
                    <m:sub>
                      <m:r>
                        <w:rPr>
                          <w:rFonts w:ascii="Cambria Math" w:eastAsiaTheme="minorEastAsia" w:hAnsi="Cambria Math"/>
                        </w:rPr>
                        <m:t>mon</m:t>
                      </m:r>
                    </m:sub>
                  </m:sSub>
                </m:num>
                <m:den>
                  <m:r>
                    <w:rPr>
                      <w:rFonts w:ascii="Cambria Math" w:eastAsiaTheme="minorEastAsia" w:hAnsi="Cambria Math"/>
                    </w:rPr>
                    <m:t>M</m:t>
                  </m:r>
                </m:den>
              </m:f>
            </m:e>
          </m:d>
        </m:oMath>
      </m:oMathPara>
    </w:p>
    <w:p w14:paraId="5EB28758" w14:textId="77777777" w:rsidR="00176305" w:rsidRPr="00DA1CAF" w:rsidRDefault="00176305" w:rsidP="00025C57">
      <w:pPr>
        <w:ind w:right="-285"/>
        <w:rPr>
          <w:rFonts w:ascii="MathJax_Math-italic" w:eastAsia="Times New Roman" w:hAnsi="MathJax_Math-italic" w:cs="Segoe UI"/>
          <w:sz w:val="18"/>
          <w:szCs w:val="16"/>
        </w:rPr>
      </w:pPr>
    </w:p>
    <w:p w14:paraId="19076AEA" w14:textId="03BD17BE" w:rsidR="00DA1CAF" w:rsidRDefault="00DA1CAF" w:rsidP="00025C57">
      <w:pPr>
        <w:rPr>
          <w:rFonts w:eastAsiaTheme="minorEastAsia"/>
        </w:rPr>
      </w:pPr>
      <w:r w:rsidRPr="0082136A">
        <w:rPr>
          <w:rFonts w:eastAsiaTheme="minorEastAsia"/>
        </w:rPr>
        <w:t xml:space="preserve">La componente </w:t>
      </w: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ref</m:t>
                </m:r>
              </m:sub>
            </m:sSub>
          </m:num>
          <m:den>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ref</m:t>
                </m:r>
              </m:sub>
            </m:sSub>
          </m:den>
        </m:f>
      </m:oMath>
      <w:r w:rsidRPr="0082136A">
        <w:rPr>
          <w:rFonts w:eastAsiaTheme="minorEastAsia"/>
        </w:rPr>
        <w:t xml:space="preserve"> puede sustituirse directamente por la pendiente de las ecuaciones de los rieles</w:t>
      </w:r>
      <w:r w:rsidR="0082136A">
        <w:rPr>
          <w:rFonts w:eastAsiaTheme="minorEastAsia"/>
        </w:rPr>
        <w:t xml:space="preserve">, que </w:t>
      </w:r>
      <w:r w:rsidRPr="0082136A">
        <w:rPr>
          <w:rFonts w:eastAsiaTheme="minorEastAsia"/>
        </w:rPr>
        <w:t>es común para tod</w:t>
      </w:r>
      <w:r w:rsidR="0082136A" w:rsidRPr="0082136A">
        <w:rPr>
          <w:rFonts w:eastAsiaTheme="minorEastAsia"/>
        </w:rPr>
        <w:t>o</w:t>
      </w:r>
      <w:r w:rsidRPr="0082136A">
        <w:rPr>
          <w:rFonts w:eastAsiaTheme="minorEastAsia"/>
        </w:rPr>
        <w:t>s</w:t>
      </w:r>
      <w:r w:rsidR="0082136A" w:rsidRPr="0082136A">
        <w:rPr>
          <w:rFonts w:eastAsiaTheme="minorEastAsia"/>
        </w:rPr>
        <w:t xml:space="preserve"> los niveles</w:t>
      </w:r>
      <w:r w:rsidR="0082136A">
        <w:rPr>
          <w:rFonts w:eastAsiaTheme="minorEastAsia"/>
        </w:rPr>
        <w:t>. Por lo tanto</w:t>
      </w:r>
      <w:r w:rsidRPr="0082136A">
        <w:rPr>
          <w:rFonts w:eastAsiaTheme="minorEastAsia"/>
        </w:rPr>
        <w:t>,</w:t>
      </w:r>
      <w:r w:rsidR="0082136A" w:rsidRPr="0082136A">
        <w:rPr>
          <w:rFonts w:eastAsiaTheme="minorEastAsia"/>
        </w:rPr>
        <w:t xml:space="preserve"> </w:t>
      </w:r>
      <w:r w:rsidRPr="0082136A">
        <w:rPr>
          <w:rFonts w:eastAsiaTheme="minorEastAsia"/>
        </w:rPr>
        <w:t xml:space="preserve"> </w:t>
      </w: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ref</m:t>
                </m:r>
              </m:sub>
            </m:sSub>
          </m:num>
          <m:den>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ref</m:t>
                </m:r>
              </m:sub>
            </m:sSub>
          </m:den>
        </m:f>
        <m:r>
          <m:rPr>
            <m:sty m:val="p"/>
          </m:rPr>
          <w:rPr>
            <w:rFonts w:ascii="Cambria Math" w:eastAsiaTheme="minorEastAsia" w:hAnsi="Cambria Math"/>
          </w:rPr>
          <m:t>=-1.08·</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ref</m:t>
            </m:r>
          </m:sub>
        </m:sSub>
      </m:oMath>
      <w:r w:rsidR="0082136A" w:rsidRPr="0082136A">
        <w:rPr>
          <w:rFonts w:eastAsiaTheme="minorEastAsia"/>
        </w:rPr>
        <w:t xml:space="preserve"> </w:t>
      </w:r>
    </w:p>
    <w:p w14:paraId="0844948A" w14:textId="4DC43B2B" w:rsidR="00176305" w:rsidRDefault="00176305" w:rsidP="00025C57">
      <w:pPr>
        <w:rPr>
          <w:rFonts w:eastAsiaTheme="minorEastAsia"/>
        </w:rPr>
      </w:pPr>
      <w:r>
        <w:rPr>
          <w:rFonts w:eastAsiaTheme="minorEastAsia"/>
        </w:rPr>
        <w:t xml:space="preserve">Para transformar </w:t>
      </w:r>
      <w:r w:rsidR="00025C57">
        <w:rPr>
          <w:rFonts w:eastAsiaTheme="minorEastAsia"/>
        </w:rPr>
        <w:t xml:space="preserve">el </w:t>
      </w:r>
      <w:r>
        <w:rPr>
          <w:rFonts w:eastAsiaTheme="minorEastAsia"/>
        </w:rPr>
        <w:t xml:space="preserve">sistema de referencia de la moneda al sistema referencial, es necesario aplicar una matriz de rotación; </w:t>
      </w:r>
      <w:r w:rsidR="00A67842">
        <w:rPr>
          <w:rFonts w:eastAsiaTheme="minorEastAsia"/>
        </w:rPr>
        <w:t xml:space="preserve">quedando la expresión de la componente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sidR="00A67842">
        <w:rPr>
          <w:rFonts w:eastAsiaTheme="minorEastAsia"/>
        </w:rPr>
        <w:t>:</w:t>
      </w:r>
    </w:p>
    <w:p w14:paraId="1D083896" w14:textId="2C4CF0AB" w:rsidR="0082136A" w:rsidRPr="00A67842" w:rsidRDefault="0082136A" w:rsidP="00025C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hAnsi="Cambria Math"/>
                  <w:sz w:val="18"/>
                  <w:szCs w:val="16"/>
                </w:rPr>
                <m:t>mon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e>
                  </m:func>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hAnsi="Cambria Math"/>
                  <w:sz w:val="18"/>
                  <w:szCs w:val="16"/>
                </w:rPr>
                <m:t>mon</m:t>
              </m:r>
            </m:sub>
          </m:sSub>
          <m:r>
            <w:rPr>
              <w:rFonts w:ascii="Cambria Math" w:eastAsiaTheme="minorEastAsia" w:hAnsi="Cambria Math"/>
            </w:rPr>
            <m:t>·sen(</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e>
          </m:func>
          <m:r>
            <w:rPr>
              <w:rFonts w:ascii="Cambria Math" w:eastAsiaTheme="minorEastAsia" w:hAnsi="Cambria Math"/>
            </w:rPr>
            <m:t>)</m:t>
          </m:r>
          <m:r>
            <w:rPr>
              <w:rFonts w:ascii="Cambria Math" w:eastAsiaTheme="minorEastAsia" w:hAnsi="Cambria Math"/>
            </w:rPr>
            <m:t xml:space="preserve">  </m:t>
          </m:r>
        </m:oMath>
      </m:oMathPara>
    </w:p>
    <w:p w14:paraId="1EB9A89D" w14:textId="5AC96F6F" w:rsidR="00A67842" w:rsidRDefault="00A67842" w:rsidP="00025C57">
      <w:pPr>
        <w:rPr>
          <w:rFonts w:eastAsiaTheme="minorEastAsia"/>
        </w:rPr>
      </w:pPr>
      <w:r>
        <w:rPr>
          <w:rFonts w:eastAsiaTheme="minorEastAsia"/>
        </w:rPr>
        <w:t xml:space="preserve">Debido a que el sistema de referencia de la monda se encuentra en esta, la componente </w:t>
      </w:r>
      <m:oMath>
        <m:r>
          <w:rPr>
            <w:rFonts w:ascii="Cambria Math" w:eastAsiaTheme="minorEastAsia" w:hAnsi="Cambria Math"/>
          </w:rPr>
          <m:t>"y"</m:t>
        </m:r>
      </m:oMath>
      <w:r>
        <w:rPr>
          <w:rFonts w:eastAsiaTheme="minorEastAsia"/>
        </w:rPr>
        <w:t xml:space="preserve"> es cero, simplificando la expresión anterior a: </w:t>
      </w:r>
    </w:p>
    <w:p w14:paraId="7CC4D348" w14:textId="3DAAA35B" w:rsidR="00A67842" w:rsidRPr="00582BA7" w:rsidRDefault="00A67842" w:rsidP="00025C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hAnsi="Cambria Math"/>
                  <w:sz w:val="18"/>
                  <w:szCs w:val="16"/>
                </w:rPr>
                <m:t>mon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e>
                  </m:fun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e>
                          </m:func>
                        </m:e>
                      </m:d>
                    </m:e>
                  </m:func>
                </m:den>
              </m:f>
            </m:e>
          </m:func>
        </m:oMath>
      </m:oMathPara>
    </w:p>
    <w:p w14:paraId="1E60B837" w14:textId="77777777" w:rsidR="00582BA7" w:rsidRDefault="00582BA7" w:rsidP="00025C57">
      <w:pPr>
        <w:rPr>
          <w:rFonts w:eastAsiaTheme="minorEastAsia"/>
          <w:b/>
          <w:bCs/>
          <w:sz w:val="28"/>
          <w:szCs w:val="24"/>
        </w:rPr>
      </w:pPr>
    </w:p>
    <w:p w14:paraId="5649C20F" w14:textId="1812A56B" w:rsidR="00582BA7" w:rsidRPr="00582BA7" w:rsidRDefault="00582BA7" w:rsidP="00025C57">
      <w:pPr>
        <w:rPr>
          <w:rFonts w:eastAsiaTheme="minorEastAsia"/>
          <w:b/>
          <w:bCs/>
          <w:sz w:val="28"/>
          <w:szCs w:val="24"/>
        </w:rPr>
      </w:pPr>
      <w:r w:rsidRPr="00C03188">
        <w:rPr>
          <w:rFonts w:eastAsiaTheme="minorEastAsia"/>
          <w:b/>
          <w:bCs/>
          <w:sz w:val="28"/>
          <w:szCs w:val="24"/>
        </w:rPr>
        <w:t>Linealización del movimiento por el riel.</w:t>
      </w:r>
    </w:p>
    <w:p w14:paraId="74E43271" w14:textId="7F1965ED" w:rsidR="00A67842" w:rsidRDefault="00A67842" w:rsidP="00025C57">
      <w:pPr>
        <w:rPr>
          <w:rFonts w:eastAsiaTheme="minorEastAsia"/>
        </w:rPr>
      </w:pPr>
      <w:r>
        <w:rPr>
          <w:rFonts w:eastAsiaTheme="minorEastAsia"/>
        </w:rPr>
        <w:t>E</w:t>
      </w:r>
      <w:r w:rsidR="00025C57">
        <w:rPr>
          <w:rFonts w:eastAsiaTheme="minorEastAsia"/>
        </w:rPr>
        <w:t>l</w:t>
      </w:r>
      <w:r>
        <w:rPr>
          <w:rFonts w:eastAsiaTheme="minorEastAsia"/>
        </w:rPr>
        <w:t xml:space="preserve"> movimiento del riel </w:t>
      </w:r>
      <w:r w:rsidR="00025C57">
        <w:rPr>
          <w:rFonts w:eastAsiaTheme="minorEastAsia"/>
        </w:rPr>
        <w:t xml:space="preserve">en el sistema referencial </w:t>
      </w:r>
      <w:r>
        <w:rPr>
          <w:rFonts w:eastAsiaTheme="minorEastAsia"/>
        </w:rPr>
        <w:t>queda definido por las siguientes expresiones:</w:t>
      </w:r>
    </w:p>
    <w:p w14:paraId="2412D2CB" w14:textId="138CBEF5" w:rsidR="00025C57" w:rsidRPr="0082136A" w:rsidRDefault="00025C57" w:rsidP="00025C57">
      <w:pPr>
        <w:rPr>
          <w:rFonts w:eastAsiaTheme="minorEastAsia"/>
        </w:rPr>
      </w:pPr>
      <m:oMathPara>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x</m:t>
                  </m:r>
                </m:e>
              </m:acc>
            </m:e>
            <m:sub>
              <m:r>
                <w:rPr>
                  <w:rFonts w:ascii="Cambria Math" w:eastAsiaTheme="minorEastAsia" w:hAnsi="Cambria Math"/>
                </w:rPr>
                <m:t>mon</m:t>
              </m:r>
            </m:sub>
          </m:sSub>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g</m:t>
              </m:r>
              <m:r>
                <m:rPr>
                  <m:sty m:val="p"/>
                </m:rPr>
                <w:rPr>
                  <w:rFonts w:ascii="Cambria Math" w:eastAsiaTheme="minorEastAsia" w:hAnsi="Cambria Math"/>
                </w:rPr>
                <m:t>·-</m:t>
              </m:r>
              <m:r>
                <w:rPr>
                  <w:rFonts w:ascii="Cambria Math" w:eastAsiaTheme="minorEastAsia" w:hAnsi="Cambria Math"/>
                </w:rPr>
                <m:t>sin</m:t>
              </m:r>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ref</m:t>
                                  </m:r>
                                </m:sub>
                              </m:sSub>
                            </m:num>
                            <m:den>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ref</m:t>
                                  </m:r>
                                </m:sub>
                              </m:sSub>
                            </m:den>
                          </m:f>
                        </m:e>
                      </m:d>
                      <m:r>
                        <m:rPr>
                          <m:sty m:val="p"/>
                        </m:rPr>
                        <w:rPr>
                          <w:rFonts w:ascii="Cambria Math" w:eastAsiaTheme="minorEastAsia" w:hAnsi="Cambria Math"/>
                        </w:rPr>
                        <m:t>-</m:t>
                      </m:r>
                      <m:r>
                        <w:rPr>
                          <w:rFonts w:ascii="Cambria Math" w:eastAsiaTheme="minorEastAsia" w:hAnsi="Cambria Math"/>
                        </w:rPr>
                        <m:t>θ</m:t>
                      </m:r>
                    </m:e>
                  </m:func>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μ</m:t>
                  </m:r>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x</m:t>
                          </m:r>
                        </m:e>
                      </m:acc>
                    </m:e>
                    <m:sub>
                      <m:r>
                        <w:rPr>
                          <w:rFonts w:ascii="Cambria Math" w:eastAsiaTheme="minorEastAsia" w:hAnsi="Cambria Math"/>
                        </w:rPr>
                        <m:t>mon</m:t>
                      </m:r>
                    </m:sub>
                  </m:sSub>
                </m:num>
                <m:den>
                  <m:r>
                    <w:rPr>
                      <w:rFonts w:ascii="Cambria Math" w:eastAsiaTheme="minorEastAsia" w:hAnsi="Cambria Math"/>
                    </w:rPr>
                    <m:t>M</m:t>
                  </m:r>
                </m:den>
              </m:f>
            </m:e>
          </m:d>
        </m:oMath>
      </m:oMathPara>
    </w:p>
    <w:p w14:paraId="3D33BC4C" w14:textId="3EDF4116" w:rsidR="00DA1CAF" w:rsidRPr="004D5D42" w:rsidRDefault="00A67842" w:rsidP="00025C57">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mon</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m:t>
                  </m:r>
                </m:sub>
              </m:sSub>
            </m:num>
            <m:den>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func>
                        <m:funcPr>
                          <m:ctrlPr>
                            <w:rPr>
                              <w:rFonts w:ascii="Cambria Math" w:eastAsiaTheme="minorEastAsia" w:hAnsi="Cambria Math"/>
                            </w:rPr>
                          </m:ctrlPr>
                        </m:funcPr>
                        <m:fName>
                          <m:r>
                            <w:rPr>
                              <w:rFonts w:ascii="Cambria Math" w:eastAsiaTheme="minorEastAsia" w:hAnsi="Cambria Math"/>
                            </w:rPr>
                            <m:t>atan</m:t>
                          </m:r>
                        </m:fName>
                        <m:e>
                          <m:d>
                            <m:dPr>
                              <m:ctrlPr>
                                <w:rPr>
                                  <w:rFonts w:ascii="Cambria Math" w:eastAsiaTheme="minorEastAsia" w:hAnsi="Cambria Math"/>
                                </w:rPr>
                              </m:ctrlPr>
                            </m:dPr>
                            <m:e>
                              <m:r>
                                <m:rPr>
                                  <m:sty m:val="p"/>
                                </m:rPr>
                                <w:rPr>
                                  <w:rFonts w:ascii="Cambria Math" w:eastAsiaTheme="minorEastAsia" w:hAnsi="Cambria Math"/>
                                </w:rPr>
                                <m:t>-1.08·</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m:t>
                                  </m:r>
                                </m:sub>
                              </m:sSub>
                            </m:e>
                          </m:d>
                        </m:e>
                      </m:func>
                    </m:e>
                  </m:d>
                </m:e>
              </m:func>
            </m:den>
          </m:f>
          <m:r>
            <w:rPr>
              <w:rFonts w:ascii="Cambria Math" w:hAnsi="Cambria Math"/>
              <w:sz w:val="18"/>
              <w:szCs w:val="16"/>
            </w:rPr>
            <w:br/>
          </m:r>
        </m:oMath>
      </m:oMathPara>
    </w:p>
    <w:p w14:paraId="1C30FF59" w14:textId="6C270F37" w:rsidR="00DA1CAF" w:rsidRDefault="00025C57" w:rsidP="00DA1CAF">
      <w:pPr>
        <w:ind w:right="-285"/>
        <w:rPr>
          <w:rFonts w:eastAsiaTheme="minorEastAsia"/>
          <w:sz w:val="18"/>
          <w:szCs w:val="16"/>
        </w:rPr>
      </w:pPr>
      <w:r>
        <w:rPr>
          <w:rFonts w:eastAsiaTheme="minorEastAsia"/>
          <w:sz w:val="18"/>
          <w:szCs w:val="16"/>
        </w:rPr>
        <w:t>Se procede por tanto a la linealización de las expresiones anteriores:</w:t>
      </w:r>
    </w:p>
    <w:p w14:paraId="317FB155" w14:textId="2242387E" w:rsidR="00025C57" w:rsidRPr="00025C57" w:rsidRDefault="00025C57" w:rsidP="00025C57">
      <w:pPr>
        <w:pStyle w:val="Prrafodelista"/>
        <w:numPr>
          <w:ilvl w:val="0"/>
          <w:numId w:val="1"/>
        </w:numPr>
        <w:ind w:right="-285"/>
        <w:rPr>
          <w:rFonts w:eastAsiaTheme="minorEastAsia"/>
          <w:sz w:val="18"/>
          <w:szCs w:val="16"/>
        </w:rPr>
      </w:pPr>
      <w:r>
        <w:rPr>
          <w:rFonts w:eastAsiaTheme="minorEastAsia"/>
          <w:sz w:val="18"/>
          <w:szCs w:val="16"/>
        </w:rPr>
        <w:t>Linealización de la primera expresión:</w:t>
      </w:r>
    </w:p>
    <w:p w14:paraId="391D09BD" w14:textId="1E96496E" w:rsidR="00025C57" w:rsidRPr="00FD1AAB" w:rsidRDefault="00025C57" w:rsidP="00025C57">
      <w:pPr>
        <w:ind w:right="-285"/>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den>
          </m:f>
          <m:d>
            <m:dPr>
              <m:ctrlPr>
                <w:rPr>
                  <w:rFonts w:ascii="Cambria Math" w:eastAsiaTheme="minorEastAsia" w:hAnsi="Cambria Math"/>
                  <w:i/>
                </w:rPr>
              </m:ctrlPr>
            </m:dPr>
            <m:e>
              <m:r>
                <w:rPr>
                  <w:rFonts w:ascii="Cambria Math" w:hAnsi="Cambria Math"/>
                </w:rPr>
                <m:t>g·-sin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-1.08·</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highlight w:val="yellow"/>
                        </w:rPr>
                        <m:t>-</m:t>
                      </m:r>
                      <m:r>
                        <w:rPr>
                          <w:rFonts w:ascii="Cambria Math" w:hAnsi="Cambria Math"/>
                        </w:rPr>
                        <m:t>θ</m:t>
                      </m:r>
                    </m:e>
                  </m:func>
                </m:e>
              </m:d>
              <m:ctrlPr>
                <w:rPr>
                  <w:rFonts w:ascii="Cambria Math" w:hAnsi="Cambria Math"/>
                  <w:i/>
                </w:rPr>
              </m:ctrlPr>
            </m:e>
          </m:d>
          <m:r>
            <w:rPr>
              <w:rFonts w:ascii="Cambria Math" w:hAnsi="Cambria Math"/>
            </w:rPr>
            <m:t>+</m:t>
          </m:r>
          <m:r>
            <m:rPr>
              <m:sty m:val="p"/>
            </m:rPr>
            <w:rPr>
              <w:rFonts w:ascii="Cambria Math" w:hAnsi="Cambria Math"/>
            </w:rPr>
            <m:t>Δ</m:t>
          </m:r>
          <m:r>
            <w:rPr>
              <w:rFonts w:ascii="Cambria Math" w:hAnsi="Cambria Math"/>
            </w:rPr>
            <m:t>θ·</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∂θ</m:t>
              </m:r>
            </m:den>
          </m:f>
          <m:d>
            <m:dPr>
              <m:ctrlPr>
                <w:rPr>
                  <w:rFonts w:ascii="Cambria Math" w:eastAsiaTheme="minorEastAsia" w:hAnsi="Cambria Math"/>
                  <w:i/>
                </w:rPr>
              </m:ctrlPr>
            </m:dPr>
            <m:e>
              <m:r>
                <w:rPr>
                  <w:rFonts w:ascii="Cambria Math" w:hAnsi="Cambria Math"/>
                </w:rPr>
                <m:t>g·-sin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-1.08·</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highlight w:val="yellow"/>
                        </w:rPr>
                        <m:t>-</m:t>
                      </m:r>
                      <m:r>
                        <w:rPr>
                          <w:rFonts w:ascii="Cambria Math" w:hAnsi="Cambria Math"/>
                        </w:rPr>
                        <m:t>θ</m:t>
                      </m:r>
                    </m:e>
                  </m:func>
                </m:e>
              </m:d>
              <m:ctrlPr>
                <w:rPr>
                  <w:rFonts w:ascii="Cambria Math" w:hAnsi="Cambria Math"/>
                  <w:i/>
                </w:rPr>
              </m:ctrlPr>
            </m:e>
          </m:d>
          <m:r>
            <w:rPr>
              <w:rFonts w:ascii="Cambria Math" w:hAnsi="Cambria Math"/>
            </w:rPr>
            <m:t>-</m:t>
          </m:r>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den>
          </m:f>
          <m:d>
            <m:dPr>
              <m:ctrlPr>
                <w:rPr>
                  <w:rFonts w:ascii="Cambria Math" w:hAnsi="Cambria Math"/>
                  <w:i/>
                </w:rPr>
              </m:ctrlPr>
            </m:dPr>
            <m:e>
              <m:f>
                <m:fPr>
                  <m:ctrlPr>
                    <w:rPr>
                      <w:rFonts w:ascii="Cambria Math" w:hAnsi="Cambria Math"/>
                      <w:i/>
                    </w:rPr>
                  </m:ctrlPr>
                </m:fPr>
                <m:num>
                  <m:r>
                    <w:rPr>
                      <w:rFonts w:ascii="Cambria Math" w:hAnsi="Cambria Math"/>
                    </w:rPr>
                    <m:t>μ·</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num>
                <m:den>
                  <m:r>
                    <w:rPr>
                      <w:rFonts w:ascii="Cambria Math" w:hAnsi="Cambria Math"/>
                    </w:rPr>
                    <m:t>M</m:t>
                  </m:r>
                </m:den>
              </m:f>
            </m:e>
          </m:d>
        </m:oMath>
      </m:oMathPara>
    </w:p>
    <w:p w14:paraId="6CF18F1F" w14:textId="77777777" w:rsidR="00FD1AAB" w:rsidRPr="00025C57" w:rsidRDefault="00FD1AAB" w:rsidP="00025C57">
      <w:pPr>
        <w:ind w:right="-285"/>
        <w:rPr>
          <w:rFonts w:eastAsiaTheme="minorEastAsia"/>
        </w:rPr>
      </w:pPr>
    </w:p>
    <w:p w14:paraId="5BB5C79B" w14:textId="142F41CA" w:rsidR="00025C57" w:rsidRPr="00B23B2F" w:rsidRDefault="00025C57" w:rsidP="00025C57">
      <w:pPr>
        <w:ind w:right="-285"/>
        <w:rPr>
          <w:rFonts w:eastAsiaTheme="minorEastAsia"/>
        </w:rPr>
      </w:pPr>
      <m:oMathPara>
        <m:oMath>
          <m:r>
            <m:rPr>
              <m:sty m:val="p"/>
            </m:rPr>
            <w:rPr>
              <w:rFonts w:ascii="Cambria Math" w:eastAsiaTheme="minorEastAsia" w:hAnsi="Cambria Math"/>
            </w:rPr>
            <w:lastRenderedPageBreak/>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r>
                            <w:rPr>
                              <w:rFonts w:ascii="Cambria Math" w:eastAsiaTheme="minorEastAsia" w:hAnsi="Cambria Math"/>
                              <w:highlight w:val="yellow"/>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func>
                    </m:e>
                  </m:d>
                </m:e>
              </m:func>
            </m:num>
            <m:den>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r>
                        <w:rPr>
                          <w:rFonts w:ascii="Cambria Math" w:eastAsiaTheme="minorEastAsia" w:hAnsi="Cambria Math"/>
                          <w:highlight w:val="yellow"/>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func>
                </m:e>
              </m:d>
            </m:e>
          </m:func>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M</m:t>
              </m:r>
            </m:den>
          </m:f>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oMath>
      </m:oMathPara>
    </w:p>
    <w:p w14:paraId="41A47733" w14:textId="77777777" w:rsidR="00B23B2F" w:rsidRPr="00B23B2F" w:rsidRDefault="00B23B2F" w:rsidP="00025C57">
      <w:pPr>
        <w:ind w:right="-285"/>
        <w:rPr>
          <w:rFonts w:eastAsiaTheme="minorEastAsia"/>
        </w:rPr>
      </w:pPr>
    </w:p>
    <w:p w14:paraId="20C0594A" w14:textId="10361C69" w:rsidR="00FD1AAB" w:rsidRPr="00B23B2F" w:rsidRDefault="00B23B2F" w:rsidP="00025C57">
      <w:pPr>
        <w:pStyle w:val="Prrafodelista"/>
        <w:numPr>
          <w:ilvl w:val="0"/>
          <w:numId w:val="1"/>
        </w:numPr>
        <w:ind w:right="-285"/>
        <w:rPr>
          <w:rFonts w:eastAsiaTheme="minorEastAsia"/>
          <w:sz w:val="18"/>
          <w:szCs w:val="16"/>
        </w:rPr>
      </w:pPr>
      <w:r>
        <w:rPr>
          <w:rFonts w:eastAsiaTheme="minorEastAsia"/>
          <w:sz w:val="18"/>
          <w:szCs w:val="16"/>
        </w:rPr>
        <w:t xml:space="preserve">Linealización de la </w:t>
      </w:r>
      <w:r>
        <w:rPr>
          <w:rFonts w:eastAsiaTheme="minorEastAsia"/>
          <w:sz w:val="18"/>
          <w:szCs w:val="16"/>
        </w:rPr>
        <w:t>segunda</w:t>
      </w:r>
      <w:r>
        <w:rPr>
          <w:rFonts w:eastAsiaTheme="minorEastAsia"/>
          <w:sz w:val="18"/>
          <w:szCs w:val="16"/>
        </w:rPr>
        <w:t xml:space="preserve"> expresión</w:t>
      </w:r>
      <w:r>
        <w:rPr>
          <w:rFonts w:eastAsiaTheme="minorEastAsia"/>
          <w:sz w:val="18"/>
          <w:szCs w:val="16"/>
        </w:rPr>
        <w:t>:</w:t>
      </w:r>
    </w:p>
    <w:p w14:paraId="67B75B66" w14:textId="195440B2" w:rsidR="00025C57" w:rsidRPr="00F57624" w:rsidRDefault="00025C57" w:rsidP="00025C57">
      <w:pPr>
        <w:ind w:right="-285"/>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e>
                              </m:d>
                            </m:e>
                          </m:func>
                        </m:e>
                      </m:d>
                    </m:e>
                  </m:func>
                </m:den>
              </m:f>
            </m:e>
          </m:d>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m:oMathPara>
    </w:p>
    <w:p w14:paraId="5228CDF9" w14:textId="3F211C2F" w:rsidR="00025C57" w:rsidRPr="00993CF4" w:rsidRDefault="00025C57" w:rsidP="00025C57">
      <w:pPr>
        <w:ind w:right="-285"/>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2.3328·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e>
              </m:rad>
            </m:den>
          </m:f>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 xml:space="preserve">  →   </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e>
              </m:rad>
            </m:num>
            <m:den>
              <m:r>
                <w:rPr>
                  <w:rFonts w:ascii="Cambria Math" w:eastAsiaTheme="minorEastAsia" w:hAnsi="Cambria Math"/>
                </w:rPr>
                <m:t>2.3328·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m:oMathPara>
    </w:p>
    <w:p w14:paraId="74431688" w14:textId="4D4D5FD4" w:rsidR="00993CF4" w:rsidRDefault="00993CF4" w:rsidP="00025C57">
      <w:pPr>
        <w:ind w:right="-285"/>
        <w:rPr>
          <w:rFonts w:eastAsiaTheme="minorEastAsia"/>
        </w:rPr>
      </w:pPr>
    </w:p>
    <w:p w14:paraId="2C621E56" w14:textId="77777777" w:rsidR="008D0220" w:rsidRDefault="008D0220" w:rsidP="00025C57">
      <w:pPr>
        <w:ind w:right="-285"/>
        <w:rPr>
          <w:rFonts w:eastAsiaTheme="minorEastAsia"/>
        </w:rPr>
      </w:pPr>
    </w:p>
    <w:p w14:paraId="0B048FEE" w14:textId="4B32864F" w:rsidR="00993CF4" w:rsidRPr="008D0220" w:rsidRDefault="00993CF4" w:rsidP="00993CF4">
      <w:pPr>
        <w:ind w:right="-285"/>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m:rPr>
              <m:sty m:val="p"/>
            </m:rP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m:rPr>
              <m:sty m:val="p"/>
            </m:rPr>
            <w:rPr>
              <w:rFonts w:ascii="Cambria Math" w:eastAsiaTheme="minorEastAsia" w:hAnsi="Cambria Math"/>
            </w:rPr>
            <m:t>Δ</m:t>
          </m:r>
          <m:r>
            <w:rPr>
              <w:rFonts w:ascii="Cambria Math" w:eastAsiaTheme="minorEastAsia" w:hAnsi="Cambria Math"/>
            </w:rPr>
            <m:t>θ</m:t>
          </m:r>
          <m:r>
            <w:rPr>
              <w:rFonts w:ascii="Cambria Math" w:eastAsiaTheme="minorEastAsia" w:hAnsi="Cambria Math"/>
            </w:rPr>
            <m:t xml:space="preserve"> </m:t>
          </m:r>
        </m:oMath>
      </m:oMathPara>
    </w:p>
    <w:p w14:paraId="11B92D3A" w14:textId="19F0FE02" w:rsidR="008D0220" w:rsidRPr="00B23B2F" w:rsidRDefault="008D0220" w:rsidP="008D0220">
      <w:pPr>
        <w:ind w:right="-285"/>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oMath>
      </m:oMathPara>
    </w:p>
    <w:p w14:paraId="5C2EFD52" w14:textId="77777777" w:rsidR="008D0220" w:rsidRPr="00993CF4" w:rsidRDefault="008D0220" w:rsidP="00993CF4">
      <w:pPr>
        <w:ind w:right="-285"/>
        <w:rPr>
          <w:rFonts w:eastAsiaTheme="minorEastAsia"/>
        </w:rPr>
      </w:pPr>
    </w:p>
    <w:p w14:paraId="21309C7A" w14:textId="04B634EA" w:rsidR="00993CF4" w:rsidRDefault="00993CF4" w:rsidP="00993CF4">
      <w:pPr>
        <w:ind w:right="-285"/>
        <w:rPr>
          <w:rFonts w:eastAsiaTheme="minorEastAsia"/>
        </w:rPr>
      </w:pPr>
      <w:r>
        <w:rPr>
          <w:rFonts w:eastAsiaTheme="minorEastAsia"/>
        </w:rPr>
        <w:t>Donde:</w:t>
      </w:r>
    </w:p>
    <w:p w14:paraId="5D18B2D2" w14:textId="23782B8C" w:rsidR="00993CF4" w:rsidRDefault="00993CF4" w:rsidP="00993CF4">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M</m:t>
            </m:r>
          </m:den>
        </m:f>
      </m:oMath>
    </w:p>
    <w:p w14:paraId="542B5B1F" w14:textId="17AA086D" w:rsidR="00993CF4" w:rsidRDefault="00993CF4" w:rsidP="00993CF4">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e>
            </m:func>
          </m:num>
          <m:den>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p>
    <w:p w14:paraId="464846CA" w14:textId="5B179804" w:rsidR="00993CF4" w:rsidRDefault="00993CF4" w:rsidP="00993CF4">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e>
        </m:func>
      </m:oMath>
    </w:p>
    <w:p w14:paraId="332FC944" w14:textId="601B3145" w:rsidR="008D0220" w:rsidRPr="00993CF4" w:rsidRDefault="008D0220" w:rsidP="00993CF4">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e>
            </m:rad>
          </m:num>
          <m:den>
            <m:r>
              <w:rPr>
                <w:rFonts w:ascii="Cambria Math" w:eastAsiaTheme="minorEastAsia" w:hAnsi="Cambria Math"/>
              </w:rPr>
              <m:t>2.3328·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oMath>
    </w:p>
    <w:p w14:paraId="2E99F6DC" w14:textId="51698539" w:rsidR="00DA1CAF" w:rsidRPr="008D0220" w:rsidRDefault="008D0220" w:rsidP="00993CF4">
      <w:pPr>
        <w:shd w:val="clear" w:color="auto" w:fill="FFFFFF"/>
        <w:spacing w:after="0" w:line="240" w:lineRule="auto"/>
        <w:rPr>
          <w:rFonts w:eastAsiaTheme="minorEastAsia"/>
        </w:rPr>
      </w:pPr>
      <m:oMathPara>
        <m:oMath>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num>
            <m:den>
              <m:r>
                <m:rPr>
                  <m:sty m:val="p"/>
                </m:rPr>
                <w:rPr>
                  <w:rFonts w:ascii="Cambria Math" w:eastAsiaTheme="minorEastAsia" w:hAnsi="Cambria Math"/>
                </w:rPr>
                <m:t>Δ</m:t>
              </m:r>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en>
          </m:f>
        </m:oMath>
      </m:oMathPara>
    </w:p>
    <w:p w14:paraId="2D2B4923" w14:textId="21DF9FA0" w:rsidR="008D0220" w:rsidRDefault="008D0220" w:rsidP="008D0220">
      <w:pPr>
        <w:shd w:val="clear" w:color="auto" w:fill="FFFFFF"/>
        <w:spacing w:after="0" w:line="240" w:lineRule="auto"/>
        <w:rPr>
          <w:rFonts w:eastAsiaTheme="minorEastAsia"/>
          <w:sz w:val="18"/>
          <w:szCs w:val="16"/>
        </w:rPr>
      </w:pPr>
      <m:oMathPara>
        <m:oMath>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m:oMathPara>
    </w:p>
    <w:p w14:paraId="5828B818" w14:textId="77777777" w:rsidR="008D0220" w:rsidRDefault="008D0220" w:rsidP="00993CF4">
      <w:pPr>
        <w:shd w:val="clear" w:color="auto" w:fill="FFFFFF"/>
        <w:spacing w:after="0" w:line="240" w:lineRule="auto"/>
        <w:rPr>
          <w:rFonts w:eastAsiaTheme="minorEastAsia"/>
          <w:sz w:val="18"/>
          <w:szCs w:val="16"/>
        </w:rPr>
      </w:pPr>
    </w:p>
    <w:p w14:paraId="740B3CF6" w14:textId="4C9736B9" w:rsidR="008D0220" w:rsidRDefault="008D0220" w:rsidP="00993CF4">
      <w:pPr>
        <w:shd w:val="clear" w:color="auto" w:fill="FFFFFF"/>
        <w:spacing w:after="0" w:line="240" w:lineRule="auto"/>
        <w:rPr>
          <w:rFonts w:eastAsiaTheme="minorEastAsia"/>
        </w:rPr>
      </w:pPr>
    </w:p>
    <w:p w14:paraId="11181CA5" w14:textId="30B3641A" w:rsidR="008D0220" w:rsidRPr="00546000" w:rsidRDefault="008D0220" w:rsidP="008D0220">
      <w:pPr>
        <w:ind w:right="-285"/>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num>
            <m:den>
              <m:r>
                <m:rPr>
                  <m:sty m:val="p"/>
                </m:rPr>
                <w:rPr>
                  <w:rFonts w:ascii="Cambria Math" w:eastAsiaTheme="minorEastAsia" w:hAnsi="Cambria Math"/>
                </w:rPr>
                <m:t>Δ</m:t>
              </m:r>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en>
          </m:f>
        </m:oMath>
      </m:oMathPara>
    </w:p>
    <w:p w14:paraId="180056E7" w14:textId="77777777" w:rsidR="00582BA7" w:rsidRDefault="00582BA7" w:rsidP="008D0220">
      <w:pPr>
        <w:rPr>
          <w:b/>
          <w:bCs/>
          <w:sz w:val="40"/>
          <w:szCs w:val="36"/>
        </w:rPr>
      </w:pPr>
    </w:p>
    <w:p w14:paraId="43C05F9B" w14:textId="77777777" w:rsidR="00582BA7" w:rsidRDefault="00582BA7" w:rsidP="008D0220">
      <w:pPr>
        <w:rPr>
          <w:b/>
          <w:bCs/>
          <w:sz w:val="40"/>
          <w:szCs w:val="36"/>
        </w:rPr>
      </w:pPr>
    </w:p>
    <w:p w14:paraId="68B2BCBD" w14:textId="77777777" w:rsidR="00582BA7" w:rsidRDefault="00582BA7" w:rsidP="008D0220">
      <w:pPr>
        <w:rPr>
          <w:b/>
          <w:bCs/>
          <w:sz w:val="40"/>
          <w:szCs w:val="36"/>
        </w:rPr>
      </w:pPr>
    </w:p>
    <w:p w14:paraId="03CB5D13" w14:textId="4620859D" w:rsidR="008D0220" w:rsidRDefault="008D0220" w:rsidP="008D0220">
      <w:pPr>
        <w:rPr>
          <w:b/>
          <w:bCs/>
          <w:sz w:val="40"/>
          <w:szCs w:val="36"/>
        </w:rPr>
      </w:pPr>
      <w:r w:rsidRPr="00CF55D7">
        <w:rPr>
          <w:b/>
          <w:bCs/>
          <w:sz w:val="40"/>
          <w:szCs w:val="36"/>
        </w:rPr>
        <w:lastRenderedPageBreak/>
        <w:t>Diseño del controlador PID</w:t>
      </w:r>
    </w:p>
    <w:p w14:paraId="2BBE4A84" w14:textId="4A4D4DB1" w:rsidR="008D0220" w:rsidRDefault="008D0220" w:rsidP="008D0220">
      <w:pPr>
        <w:rPr>
          <w:rFonts w:eastAsiaTheme="minorEastAsia"/>
        </w:rPr>
      </w:pPr>
      <w:r>
        <w:rPr>
          <w:rFonts w:eastAsiaTheme="minorEastAsia"/>
        </w:rPr>
        <w:t xml:space="preserve">Uno de los tres controladores escogidos para el control del sistema es un controlador lineal PID. El principal motivo de su elección es poder comparar los resultados de un controlador lineal con los otros controladores no lineales escogidos </w:t>
      </w:r>
      <w:r w:rsidRPr="00B11421">
        <w:rPr>
          <w:rFonts w:eastAsiaTheme="minorEastAsia"/>
          <w:highlight w:val="yellow"/>
        </w:rPr>
        <w:t>(</w:t>
      </w:r>
      <w:proofErr w:type="spellStart"/>
      <w:r w:rsidRPr="00B11421">
        <w:rPr>
          <w:rFonts w:eastAsiaTheme="minorEastAsia"/>
          <w:highlight w:val="yellow"/>
        </w:rPr>
        <w:t>fuzzy</w:t>
      </w:r>
      <w:proofErr w:type="spellEnd"/>
      <w:r w:rsidRPr="00B11421">
        <w:rPr>
          <w:rFonts w:eastAsiaTheme="minorEastAsia"/>
          <w:highlight w:val="yellow"/>
        </w:rPr>
        <w:t xml:space="preserve"> y adaptativo)</w:t>
      </w:r>
      <w:r w:rsidR="00974A45">
        <w:rPr>
          <w:rFonts w:eastAsiaTheme="minorEastAsia"/>
        </w:rPr>
        <w:t>.</w:t>
      </w:r>
    </w:p>
    <w:p w14:paraId="3E3D6EAA" w14:textId="2E47E369" w:rsidR="008D0220" w:rsidRDefault="008D0220" w:rsidP="008D0220">
      <w:pPr>
        <w:rPr>
          <w:rFonts w:eastAsiaTheme="minorEastAsia"/>
        </w:rPr>
      </w:pPr>
      <w:r>
        <w:rPr>
          <w:rFonts w:eastAsiaTheme="minorEastAsia"/>
        </w:rPr>
        <w:t xml:space="preserve">Como se ha mencionado, un controlador PID es un controlador lineal, y cuando se quiere controlar un sistema no lineal, es necesario la linealización del sistema entorno a un punto de equilibrio.  El sistema del </w:t>
      </w:r>
      <w:proofErr w:type="spellStart"/>
      <w:r w:rsidRPr="00277FAD">
        <w:rPr>
          <w:rFonts w:eastAsiaTheme="minorEastAsia"/>
          <w:highlight w:val="yellow"/>
        </w:rPr>
        <w:t>Monza</w:t>
      </w:r>
      <w:proofErr w:type="spellEnd"/>
      <w:r>
        <w:rPr>
          <w:rFonts w:eastAsiaTheme="minorEastAsia"/>
        </w:rPr>
        <w:t xml:space="preserve"> consta de tres comportamientos físicos diferentes: el movimiento por el riel, la caída libre y el choque con el riel. El único comportamiento controlable de estos tres es el movimiento por el riel y por tanto es </w:t>
      </w:r>
      <w:proofErr w:type="gramStart"/>
      <w:r>
        <w:rPr>
          <w:rFonts w:eastAsiaTheme="minorEastAsia"/>
        </w:rPr>
        <w:t xml:space="preserve">el comportamiento </w:t>
      </w:r>
      <w:r w:rsidR="00974A45">
        <w:rPr>
          <w:rFonts w:eastAsiaTheme="minorEastAsia"/>
        </w:rPr>
        <w:t>a l</w:t>
      </w:r>
      <w:r>
        <w:rPr>
          <w:rFonts w:eastAsiaTheme="minorEastAsia"/>
        </w:rPr>
        <w:t>inealizar</w:t>
      </w:r>
      <w:proofErr w:type="gramEnd"/>
      <w:r>
        <w:rPr>
          <w:rFonts w:eastAsiaTheme="minorEastAsia"/>
        </w:rPr>
        <w:t xml:space="preserve"> para proceder a su control</w:t>
      </w:r>
      <w:r w:rsidR="00974A45">
        <w:rPr>
          <w:rFonts w:eastAsiaTheme="minorEastAsia"/>
        </w:rPr>
        <w:t xml:space="preserve"> por medio de un PID.</w:t>
      </w:r>
    </w:p>
    <w:p w14:paraId="2E0D7606" w14:textId="3448BDE7" w:rsidR="00974A45" w:rsidRDefault="00974A45" w:rsidP="008D0220">
      <w:pPr>
        <w:rPr>
          <w:rFonts w:eastAsiaTheme="minorEastAsia"/>
        </w:rPr>
      </w:pPr>
      <w:proofErr w:type="gramStart"/>
      <w:r>
        <w:rPr>
          <w:rFonts w:eastAsiaTheme="minorEastAsia"/>
        </w:rPr>
        <w:t>Las expresión</w:t>
      </w:r>
      <w:proofErr w:type="gramEnd"/>
      <w:r>
        <w:rPr>
          <w:rFonts w:eastAsiaTheme="minorEastAsia"/>
        </w:rPr>
        <w:t xml:space="preserve"> de la planta del sistema que se ha obtenido al realizar la linealización es:</w:t>
      </w:r>
    </w:p>
    <w:p w14:paraId="1E14AAC4" w14:textId="77777777" w:rsidR="00974A45" w:rsidRPr="00546000" w:rsidRDefault="00974A45" w:rsidP="00974A45">
      <w:pPr>
        <w:ind w:right="-285"/>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num>
            <m:den>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num>
            <m:den>
              <m:r>
                <m:rPr>
                  <m:sty m:val="p"/>
                </m:rPr>
                <w:rPr>
                  <w:rFonts w:ascii="Cambria Math" w:eastAsiaTheme="minorEastAsia" w:hAnsi="Cambria Math"/>
                </w:rPr>
                <m:t>Δ</m:t>
              </m:r>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en>
          </m:f>
        </m:oMath>
      </m:oMathPara>
    </w:p>
    <w:p w14:paraId="062F4B46" w14:textId="77777777" w:rsidR="00974A45" w:rsidRDefault="00974A45" w:rsidP="008D0220">
      <w:pPr>
        <w:rPr>
          <w:rFonts w:eastAsiaTheme="minorEastAsia"/>
        </w:rPr>
      </w:pPr>
    </w:p>
    <w:p w14:paraId="5E1B9026" w14:textId="1C181D07" w:rsidR="00DA1CAF" w:rsidRDefault="00974A45" w:rsidP="00F34BFF">
      <w:r>
        <w:t>Donde las constantes son:</w:t>
      </w:r>
    </w:p>
    <w:p w14:paraId="17988A8E" w14:textId="77777777" w:rsidR="00974A45" w:rsidRDefault="00974A45"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M</m:t>
            </m:r>
          </m:den>
        </m:f>
      </m:oMath>
    </w:p>
    <w:p w14:paraId="52081678" w14:textId="77777777" w:rsidR="00974A45" w:rsidRDefault="00974A45"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e>
            </m:func>
          </m:num>
          <m:den>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p>
    <w:p w14:paraId="1B52CBDE" w14:textId="77777777" w:rsidR="00974A45" w:rsidRDefault="00974A45"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e>
        </m:func>
      </m:oMath>
    </w:p>
    <w:p w14:paraId="5263C80F" w14:textId="77777777" w:rsidR="00974A45" w:rsidRPr="00993CF4" w:rsidRDefault="00974A45"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e>
            </m:rad>
          </m:num>
          <m:den>
            <m:r>
              <w:rPr>
                <w:rFonts w:ascii="Cambria Math" w:eastAsiaTheme="minorEastAsia" w:hAnsi="Cambria Math"/>
              </w:rPr>
              <m:t>2.3328·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oMath>
    </w:p>
    <w:p w14:paraId="641E68B6" w14:textId="40031A00" w:rsidR="00974A45" w:rsidRDefault="00974A45" w:rsidP="00F34BFF">
      <w:pPr>
        <w:rPr>
          <w:rFonts w:eastAsiaTheme="minorEastAsia"/>
        </w:rPr>
      </w:pPr>
      <w:r>
        <w:t xml:space="preserve">El punto de equilibrio escogido es 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r>
          <w:rPr>
            <w:rFonts w:ascii="Cambria Math" w:eastAsiaTheme="minorEastAsia" w:hAnsi="Cambria Math"/>
          </w:rPr>
          <m:t xml:space="preserve">=0 </m:t>
        </m:r>
      </m:oMath>
      <w:r>
        <w:rPr>
          <w:rFonts w:eastAsiaTheme="minorEastAsia"/>
        </w:rPr>
        <w:t xml:space="preserve">y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y por tanto los valores de las constantes quedan:</w:t>
      </w:r>
    </w:p>
    <w:p w14:paraId="46E0A91C" w14:textId="7A7DE519" w:rsidR="00974A45" w:rsidRDefault="00974A45"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0.265</m:t>
            </m:r>
          </m:num>
          <m:den>
            <m:r>
              <w:rPr>
                <w:rFonts w:ascii="Cambria Math" w:eastAsiaTheme="minorEastAsia" w:hAnsi="Cambria Math"/>
              </w:rPr>
              <m:t>0.1</m:t>
            </m:r>
          </m:den>
        </m:f>
        <m:r>
          <w:rPr>
            <w:rFonts w:ascii="Cambria Math" w:eastAsiaTheme="minorEastAsia" w:hAnsi="Cambria Math"/>
          </w:rPr>
          <m:t>=2.65</m:t>
        </m:r>
      </m:oMath>
    </w:p>
    <w:p w14:paraId="33C46B05" w14:textId="562D314E" w:rsidR="00974A45" w:rsidRDefault="00974A45"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1.08·g·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e>
            </m:func>
          </m:num>
          <m:den>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=1.08·g=10.59</m:t>
        </m:r>
      </m:oMath>
    </w:p>
    <w:p w14:paraId="114A5C1C" w14:textId="4D17D5A5" w:rsidR="00974A45" w:rsidRDefault="00974A45"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1.08·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r,0</m:t>
                            </m:r>
                          </m:sub>
                        </m:sSub>
                      </m:e>
                    </m:d>
                  </m:e>
                </m:func>
              </m:e>
            </m:d>
            <m:r>
              <w:rPr>
                <w:rFonts w:ascii="Cambria Math" w:eastAsiaTheme="minorEastAsia" w:hAnsi="Cambria Math"/>
              </w:rPr>
              <m:t>=g=9.81</m:t>
            </m:r>
          </m:e>
        </m:func>
      </m:oMath>
    </w:p>
    <w:p w14:paraId="6CBC67F9" w14:textId="5A92B35C" w:rsidR="00974A45" w:rsidRPr="00993CF4" w:rsidRDefault="00974A45" w:rsidP="00974A45">
      <w:pPr>
        <w:pStyle w:val="Prrafodelista"/>
        <w:numPr>
          <w:ilvl w:val="0"/>
          <w:numId w:val="1"/>
        </w:numPr>
        <w:ind w:right="-285"/>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1.1664·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e>
            </m:rad>
          </m:num>
          <m:den>
            <m:r>
              <w:rPr>
                <w:rFonts w:ascii="Cambria Math" w:eastAsiaTheme="minorEastAsia" w:hAnsi="Cambria Math"/>
              </w:rPr>
              <m:t>2.3328·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r,0</m:t>
                </m:r>
              </m:sub>
              <m:sup>
                <m:r>
                  <w:rPr>
                    <w:rFonts w:ascii="Cambria Math" w:eastAsiaTheme="minorEastAsia" w:hAnsi="Cambria Math"/>
                  </w:rPr>
                  <m:t>2</m:t>
                </m:r>
              </m:sup>
            </m:sSubSup>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rPr>
          <m:t>1</m:t>
        </m:r>
      </m:oMath>
    </w:p>
    <w:p w14:paraId="5209391B" w14:textId="5A493CC4" w:rsidR="00974A45" w:rsidRPr="00974A45" w:rsidRDefault="00703C2D" w:rsidP="00F34BFF">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9.81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2.65</m:t>
              </m:r>
              <m:r>
                <w:rPr>
                  <w:rFonts w:ascii="Cambria Math" w:eastAsiaTheme="minorEastAsia" w:hAnsi="Cambria Math"/>
                </w:rPr>
                <m:t>s-</m:t>
              </m:r>
              <m:r>
                <w:rPr>
                  <w:rFonts w:ascii="Cambria Math" w:eastAsiaTheme="minorEastAsia" w:hAnsi="Cambria Math"/>
                </w:rPr>
                <m:t>10.59</m:t>
              </m:r>
            </m:den>
          </m:f>
        </m:oMath>
      </m:oMathPara>
    </w:p>
    <w:sectPr w:rsidR="00974A45" w:rsidRPr="00974A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31FCB"/>
    <w:multiLevelType w:val="hybridMultilevel"/>
    <w:tmpl w:val="2F206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FF"/>
    <w:rsid w:val="00003CD2"/>
    <w:rsid w:val="00025C57"/>
    <w:rsid w:val="0003143B"/>
    <w:rsid w:val="00054115"/>
    <w:rsid w:val="00084D6B"/>
    <w:rsid w:val="0009246B"/>
    <w:rsid w:val="00130776"/>
    <w:rsid w:val="00176305"/>
    <w:rsid w:val="00277FAD"/>
    <w:rsid w:val="002C1D16"/>
    <w:rsid w:val="00415A6E"/>
    <w:rsid w:val="00431D2A"/>
    <w:rsid w:val="004847F0"/>
    <w:rsid w:val="004869A0"/>
    <w:rsid w:val="00496F30"/>
    <w:rsid w:val="004D7CE3"/>
    <w:rsid w:val="00541857"/>
    <w:rsid w:val="00571556"/>
    <w:rsid w:val="00582BA7"/>
    <w:rsid w:val="00593473"/>
    <w:rsid w:val="00597E43"/>
    <w:rsid w:val="00600F2D"/>
    <w:rsid w:val="006158B4"/>
    <w:rsid w:val="00703C2D"/>
    <w:rsid w:val="00723B11"/>
    <w:rsid w:val="0073647F"/>
    <w:rsid w:val="007373AA"/>
    <w:rsid w:val="00781241"/>
    <w:rsid w:val="007B1C7F"/>
    <w:rsid w:val="007F53D9"/>
    <w:rsid w:val="0082136A"/>
    <w:rsid w:val="00885CCB"/>
    <w:rsid w:val="008C6754"/>
    <w:rsid w:val="008D0220"/>
    <w:rsid w:val="00974A45"/>
    <w:rsid w:val="00993CF4"/>
    <w:rsid w:val="009A03FF"/>
    <w:rsid w:val="009C3A41"/>
    <w:rsid w:val="009D4DA9"/>
    <w:rsid w:val="009E7E0D"/>
    <w:rsid w:val="00A46EFB"/>
    <w:rsid w:val="00A67842"/>
    <w:rsid w:val="00A83647"/>
    <w:rsid w:val="00AF15DE"/>
    <w:rsid w:val="00B11421"/>
    <w:rsid w:val="00B23B2F"/>
    <w:rsid w:val="00BF4A91"/>
    <w:rsid w:val="00C004EA"/>
    <w:rsid w:val="00C03188"/>
    <w:rsid w:val="00C770C8"/>
    <w:rsid w:val="00CE6069"/>
    <w:rsid w:val="00CF55D7"/>
    <w:rsid w:val="00D52FCF"/>
    <w:rsid w:val="00DA1CAF"/>
    <w:rsid w:val="00DB1C98"/>
    <w:rsid w:val="00E04784"/>
    <w:rsid w:val="00E65D13"/>
    <w:rsid w:val="00EF0600"/>
    <w:rsid w:val="00F34BFF"/>
    <w:rsid w:val="00FD1A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62D3"/>
  <w15:chartTrackingRefBased/>
  <w15:docId w15:val="{2485E422-1915-4B52-BB77-964CCD13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D16"/>
    <w:pPr>
      <w:jc w:val="both"/>
    </w:pPr>
  </w:style>
  <w:style w:type="paragraph" w:styleId="Ttulo1">
    <w:name w:val="heading 1"/>
    <w:basedOn w:val="Normal"/>
    <w:next w:val="Normal"/>
    <w:link w:val="Ttulo1Car"/>
    <w:uiPriority w:val="9"/>
    <w:qFormat/>
    <w:rsid w:val="002C1D16"/>
    <w:pPr>
      <w:keepNext/>
      <w:keepLines/>
      <w:spacing w:before="240" w:after="0"/>
      <w:outlineLvl w:val="0"/>
    </w:pPr>
    <w:rPr>
      <w:rFonts w:eastAsiaTheme="majorEastAsia" w:cstheme="majorBidi"/>
      <w:b/>
      <w:sz w:val="44"/>
      <w:szCs w:val="32"/>
    </w:rPr>
  </w:style>
  <w:style w:type="paragraph" w:styleId="Ttulo2">
    <w:name w:val="heading 2"/>
    <w:basedOn w:val="Normal"/>
    <w:next w:val="Normal"/>
    <w:link w:val="Ttulo2Car"/>
    <w:uiPriority w:val="9"/>
    <w:unhideWhenUsed/>
    <w:qFormat/>
    <w:rsid w:val="002C1D16"/>
    <w:pPr>
      <w:keepNext/>
      <w:keepLines/>
      <w:spacing w:before="40" w:after="0"/>
      <w:outlineLvl w:val="1"/>
    </w:pPr>
    <w:rPr>
      <w:rFonts w:eastAsiaTheme="majorEastAsia" w:cstheme="majorBidi"/>
      <w:color w:val="000000" w:themeColor="text1"/>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D16"/>
    <w:rPr>
      <w:rFonts w:eastAsiaTheme="majorEastAsia" w:cstheme="majorBidi"/>
      <w:b/>
      <w:sz w:val="44"/>
      <w:szCs w:val="32"/>
    </w:rPr>
  </w:style>
  <w:style w:type="character" w:customStyle="1" w:styleId="Ttulo2Car">
    <w:name w:val="Título 2 Car"/>
    <w:basedOn w:val="Fuentedeprrafopredeter"/>
    <w:link w:val="Ttulo2"/>
    <w:uiPriority w:val="9"/>
    <w:rsid w:val="002C1D16"/>
    <w:rPr>
      <w:rFonts w:eastAsiaTheme="majorEastAsia" w:cstheme="majorBidi"/>
      <w:color w:val="000000" w:themeColor="text1"/>
      <w:sz w:val="36"/>
      <w:szCs w:val="26"/>
    </w:rPr>
  </w:style>
  <w:style w:type="character" w:styleId="Textodelmarcadordeposicin">
    <w:name w:val="Placeholder Text"/>
    <w:basedOn w:val="Fuentedeprrafopredeter"/>
    <w:uiPriority w:val="99"/>
    <w:semiHidden/>
    <w:rsid w:val="00EF0600"/>
    <w:rPr>
      <w:color w:val="808080"/>
    </w:rPr>
  </w:style>
  <w:style w:type="table" w:styleId="Tablaconcuadrcula">
    <w:name w:val="Table Grid"/>
    <w:basedOn w:val="Tablanormal"/>
    <w:rsid w:val="0073647F"/>
    <w:pPr>
      <w:spacing w:after="0" w:line="240" w:lineRule="auto"/>
    </w:pPr>
    <w:rPr>
      <w:rFonts w:ascii="Lato" w:eastAsia="MS Mincho" w:hAnsi="Lato"/>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F4A91"/>
    <w:pPr>
      <w:spacing w:after="200" w:line="240" w:lineRule="auto"/>
    </w:pPr>
    <w:rPr>
      <w:i/>
      <w:iCs/>
      <w:color w:val="44546A" w:themeColor="text2"/>
      <w:sz w:val="18"/>
      <w:szCs w:val="18"/>
    </w:rPr>
  </w:style>
  <w:style w:type="character" w:customStyle="1" w:styleId="scxw38451438">
    <w:name w:val="scxw38451438"/>
    <w:basedOn w:val="Fuentedeprrafopredeter"/>
    <w:rsid w:val="00DA1CAF"/>
  </w:style>
  <w:style w:type="character" w:customStyle="1" w:styleId="mi">
    <w:name w:val="mi"/>
    <w:basedOn w:val="Fuentedeprrafopredeter"/>
    <w:rsid w:val="00DA1CAF"/>
  </w:style>
  <w:style w:type="character" w:customStyle="1" w:styleId="mo">
    <w:name w:val="mo"/>
    <w:basedOn w:val="Fuentedeprrafopredeter"/>
    <w:rsid w:val="00DA1CAF"/>
  </w:style>
  <w:style w:type="character" w:customStyle="1" w:styleId="eop">
    <w:name w:val="eop"/>
    <w:basedOn w:val="Fuentedeprrafopredeter"/>
    <w:rsid w:val="00DA1CAF"/>
  </w:style>
  <w:style w:type="character" w:customStyle="1" w:styleId="mn">
    <w:name w:val="mn"/>
    <w:basedOn w:val="Fuentedeprrafopredeter"/>
    <w:rsid w:val="00DA1CAF"/>
  </w:style>
  <w:style w:type="paragraph" w:styleId="Prrafodelista">
    <w:name w:val="List Paragraph"/>
    <w:basedOn w:val="Normal"/>
    <w:uiPriority w:val="34"/>
    <w:qFormat/>
    <w:rsid w:val="00025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295127">
      <w:bodyDiv w:val="1"/>
      <w:marLeft w:val="0"/>
      <w:marRight w:val="0"/>
      <w:marTop w:val="0"/>
      <w:marBottom w:val="0"/>
      <w:divBdr>
        <w:top w:val="none" w:sz="0" w:space="0" w:color="auto"/>
        <w:left w:val="none" w:sz="0" w:space="0" w:color="auto"/>
        <w:bottom w:val="none" w:sz="0" w:space="0" w:color="auto"/>
        <w:right w:val="none" w:sz="0" w:space="0" w:color="auto"/>
      </w:divBdr>
      <w:divsChild>
        <w:div w:id="1241981063">
          <w:marLeft w:val="0"/>
          <w:marRight w:val="0"/>
          <w:marTop w:val="0"/>
          <w:marBottom w:val="0"/>
          <w:divBdr>
            <w:top w:val="none" w:sz="0" w:space="0" w:color="auto"/>
            <w:left w:val="none" w:sz="0" w:space="0" w:color="auto"/>
            <w:bottom w:val="none" w:sz="0" w:space="0" w:color="auto"/>
            <w:right w:val="none" w:sz="0" w:space="0" w:color="auto"/>
          </w:divBdr>
        </w:div>
        <w:div w:id="161632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315B582CFA6F84A9C1768FC69A4234A" ma:contentTypeVersion="4" ma:contentTypeDescription="Crear nuevo documento." ma:contentTypeScope="" ma:versionID="5e39901d8575f8bc73fc63d95e14b920">
  <xsd:schema xmlns:xsd="http://www.w3.org/2001/XMLSchema" xmlns:xs="http://www.w3.org/2001/XMLSchema" xmlns:p="http://schemas.microsoft.com/office/2006/metadata/properties" xmlns:ns2="5db3ca43-7156-4192-ab87-9836a48fd5f2" targetNamespace="http://schemas.microsoft.com/office/2006/metadata/properties" ma:root="true" ma:fieldsID="fe5e223a0f76c649e361a18f22b8b465" ns2:_="">
    <xsd:import namespace="5db3ca43-7156-4192-ab87-9836a48fd5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3ca43-7156-4192-ab87-9836a48fd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1C2FDF-98B4-4C32-AF66-B9B20B746E78}">
  <ds:schemaRefs>
    <ds:schemaRef ds:uri="http://schemas.openxmlformats.org/officeDocument/2006/bibliography"/>
  </ds:schemaRefs>
</ds:datastoreItem>
</file>

<file path=customXml/itemProps2.xml><?xml version="1.0" encoding="utf-8"?>
<ds:datastoreItem xmlns:ds="http://schemas.openxmlformats.org/officeDocument/2006/customXml" ds:itemID="{0F66F9CC-69EA-427D-B6DD-76B873B9EC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31F9B6-F0A9-49AB-87AB-E5717D6FAF5E}">
  <ds:schemaRefs>
    <ds:schemaRef ds:uri="http://schemas.microsoft.com/sharepoint/v3/contenttype/forms"/>
  </ds:schemaRefs>
</ds:datastoreItem>
</file>

<file path=customXml/itemProps4.xml><?xml version="1.0" encoding="utf-8"?>
<ds:datastoreItem xmlns:ds="http://schemas.openxmlformats.org/officeDocument/2006/customXml" ds:itemID="{3B7DA32B-B5C8-41F3-9602-7EE92DED3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3ca43-7156-4192-ab87-9836a48fd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4</Pages>
  <Words>892</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BENITO OLIVA</dc:creator>
  <cp:keywords/>
  <dc:description/>
  <cp:lastModifiedBy>JUAN JOSE JURADO CAMINO</cp:lastModifiedBy>
  <cp:revision>8</cp:revision>
  <dcterms:created xsi:type="dcterms:W3CDTF">2020-12-30T11:50:00Z</dcterms:created>
  <dcterms:modified xsi:type="dcterms:W3CDTF">2021-01-03T14:19:00Z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0x010100A315B582CFA6F84A9C1768FC69A4234A</vt:lpwstr>
  </property>
</Properties>
</file>