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93A731B" w:rsidP="0540D89C" w:rsidRDefault="693A731B" w14:paraId="1E1B0151" w14:textId="6D5D5890" w14:noSpellErr="1">
      <w:pPr>
        <w:pStyle w:val="Heading1"/>
        <w:ind w:firstLine="720"/>
        <w:rPr>
          <w:rFonts w:ascii="Calibri Light" w:hAnsi="Calibri Light" w:eastAsia="Calibri Light" w:cs="Calibri Light"/>
        </w:rPr>
      </w:pPr>
      <w:r w:rsidRPr="0540D89C" w:rsidR="693A731B">
        <w:rPr>
          <w:rFonts w:ascii="Calibri Light" w:hAnsi="Calibri Light" w:eastAsia="Calibri Light" w:cs="Calibri Light"/>
        </w:rPr>
        <w:t>Spin #2 Retrospective Document</w:t>
      </w:r>
    </w:p>
    <w:p w:rsidR="61E90E22" w:rsidP="61E90E22" w:rsidRDefault="61E90E22" w14:paraId="3C1B15F4" w14:textId="4B33C5EE"/>
    <w:p w:rsidR="2675F933" w:rsidP="61E90E22" w:rsidRDefault="2675F933" w14:paraId="527241A4" w14:textId="5B7268A7">
      <w:pPr>
        <w:rPr>
          <w:b/>
          <w:bCs/>
          <w:sz w:val="24"/>
          <w:szCs w:val="24"/>
          <w:u w:val="single"/>
        </w:rPr>
      </w:pPr>
      <w:r w:rsidRPr="0540D89C" w:rsidR="2675F933">
        <w:rPr>
          <w:b w:val="1"/>
          <w:bCs w:val="1"/>
          <w:sz w:val="24"/>
          <w:szCs w:val="24"/>
          <w:u w:val="single"/>
        </w:rPr>
        <w:t>Refined Project Scope</w:t>
      </w:r>
      <w:r w:rsidRPr="0540D89C" w:rsidR="00B402E1">
        <w:rPr>
          <w:b w:val="1"/>
          <w:bCs w:val="1"/>
          <w:sz w:val="24"/>
          <w:szCs w:val="24"/>
          <w:u w:val="single"/>
        </w:rPr>
        <w:t>:</w:t>
      </w:r>
    </w:p>
    <w:p w:rsidR="00B402E1" w:rsidP="61E90E22" w:rsidRDefault="00B402E1" w14:paraId="1C375FB7" w14:textId="4CA05090">
      <w:pPr/>
      <w:r w:rsidRPr="0540D89C" w:rsidR="7B38CEA8">
        <w:rPr>
          <w:rFonts w:ascii="Calibri" w:hAnsi="Calibri" w:eastAsia="Calibri" w:cs="Calibri"/>
          <w:noProof w:val="0"/>
          <w:sz w:val="24"/>
          <w:szCs w:val="24"/>
          <w:lang w:val="en-US"/>
        </w:rPr>
        <w:t xml:space="preserve">Our project scope is </w:t>
      </w:r>
      <w:r w:rsidRPr="0540D89C" w:rsidR="7B38CEA8">
        <w:rPr>
          <w:rFonts w:ascii="Calibri" w:hAnsi="Calibri" w:eastAsia="Calibri" w:cs="Calibri"/>
          <w:noProof w:val="0"/>
          <w:sz w:val="24"/>
          <w:szCs w:val="24"/>
          <w:lang w:val="en-US"/>
        </w:rPr>
        <w:t>identifying</w:t>
      </w:r>
      <w:r w:rsidRPr="0540D89C" w:rsidR="7B38CEA8">
        <w:rPr>
          <w:rFonts w:ascii="Calibri" w:hAnsi="Calibri" w:eastAsia="Calibri" w:cs="Calibri"/>
          <w:noProof w:val="0"/>
          <w:sz w:val="24"/>
          <w:szCs w:val="24"/>
          <w:lang w:val="en-US"/>
        </w:rPr>
        <w:t xml:space="preserve"> factors that contribute to low bone mineral density as a method of predicting bone fractures. </w:t>
      </w:r>
      <w:r w:rsidRPr="0540D89C" w:rsidR="7B38CEA8">
        <w:rPr>
          <w:rFonts w:ascii="Calibri" w:hAnsi="Calibri" w:eastAsia="Calibri" w:cs="Calibri"/>
          <w:noProof w:val="0"/>
          <w:sz w:val="24"/>
          <w:szCs w:val="24"/>
          <w:lang w:val="en-US"/>
        </w:rPr>
        <w:t xml:space="preserve">Low bone mineral density </w:t>
      </w:r>
      <w:r w:rsidRPr="0540D89C" w:rsidR="3CF892BB">
        <w:rPr>
          <w:rFonts w:ascii="Calibri" w:hAnsi="Calibri" w:eastAsia="Calibri" w:cs="Calibri"/>
          <w:noProof w:val="0"/>
          <w:sz w:val="24"/>
          <w:szCs w:val="24"/>
          <w:lang w:val="en-US"/>
        </w:rPr>
        <w:t>is</w:t>
      </w:r>
      <w:r w:rsidRPr="0540D89C" w:rsidR="7B38CEA8">
        <w:rPr>
          <w:rFonts w:ascii="Calibri" w:hAnsi="Calibri" w:eastAsia="Calibri" w:cs="Calibri"/>
          <w:noProof w:val="0"/>
          <w:sz w:val="24"/>
          <w:szCs w:val="24"/>
          <w:lang w:val="en-US"/>
        </w:rPr>
        <w:t xml:space="preserve"> a </w:t>
      </w:r>
      <w:r w:rsidRPr="0540D89C" w:rsidR="7B38CEA8">
        <w:rPr>
          <w:rFonts w:ascii="Calibri" w:hAnsi="Calibri" w:eastAsia="Calibri" w:cs="Calibri"/>
          <w:noProof w:val="0"/>
          <w:sz w:val="24"/>
          <w:szCs w:val="24"/>
          <w:lang w:val="en-US"/>
        </w:rPr>
        <w:t>component</w:t>
      </w:r>
      <w:r w:rsidRPr="0540D89C" w:rsidR="7B38CEA8">
        <w:rPr>
          <w:rFonts w:ascii="Calibri" w:hAnsi="Calibri" w:eastAsia="Calibri" w:cs="Calibri"/>
          <w:noProof w:val="0"/>
          <w:sz w:val="24"/>
          <w:szCs w:val="24"/>
          <w:lang w:val="en-US"/>
        </w:rPr>
        <w:t xml:space="preserve">, but no longer considered the only </w:t>
      </w:r>
      <w:r w:rsidRPr="0540D89C" w:rsidR="7B38CEA8">
        <w:rPr>
          <w:rFonts w:ascii="Calibri" w:hAnsi="Calibri" w:eastAsia="Calibri" w:cs="Calibri"/>
          <w:noProof w:val="0"/>
          <w:sz w:val="24"/>
          <w:szCs w:val="24"/>
          <w:lang w:val="en-US"/>
        </w:rPr>
        <w:t>component</w:t>
      </w:r>
      <w:r w:rsidRPr="0540D89C" w:rsidR="7B38CEA8">
        <w:rPr>
          <w:rFonts w:ascii="Calibri" w:hAnsi="Calibri" w:eastAsia="Calibri" w:cs="Calibri"/>
          <w:noProof w:val="0"/>
          <w:sz w:val="24"/>
          <w:szCs w:val="24"/>
          <w:lang w:val="en-US"/>
        </w:rPr>
        <w:t xml:space="preserve"> of osteoporosis</w:t>
      </w:r>
      <w:r w:rsidRPr="0540D89C" w:rsidR="7B38CEA8">
        <w:rPr>
          <w:rFonts w:ascii="Calibri" w:hAnsi="Calibri" w:eastAsia="Calibri" w:cs="Calibri"/>
          <w:noProof w:val="0"/>
          <w:sz w:val="24"/>
          <w:szCs w:val="24"/>
          <w:lang w:val="en-US"/>
        </w:rPr>
        <w:t xml:space="preserve">.  </w:t>
      </w:r>
      <w:r w:rsidRPr="0540D89C" w:rsidR="7B38CEA8">
        <w:rPr>
          <w:rFonts w:ascii="Calibri" w:hAnsi="Calibri" w:eastAsia="Calibri" w:cs="Calibri"/>
          <w:noProof w:val="0"/>
          <w:sz w:val="24"/>
          <w:szCs w:val="24"/>
          <w:lang w:val="en-US"/>
        </w:rPr>
        <w:t>These factors include lifestyle factors</w:t>
      </w:r>
      <w:r w:rsidRPr="0540D89C" w:rsidR="10F13339">
        <w:rPr>
          <w:rFonts w:ascii="Calibri" w:hAnsi="Calibri" w:eastAsia="Calibri" w:cs="Calibri"/>
          <w:noProof w:val="0"/>
          <w:sz w:val="24"/>
          <w:szCs w:val="24"/>
          <w:lang w:val="en-US"/>
        </w:rPr>
        <w:t>;</w:t>
      </w:r>
      <w:r w:rsidRPr="0540D89C" w:rsidR="7B38CEA8">
        <w:rPr>
          <w:rFonts w:ascii="Calibri" w:hAnsi="Calibri" w:eastAsia="Calibri" w:cs="Calibri"/>
          <w:noProof w:val="0"/>
          <w:sz w:val="24"/>
          <w:szCs w:val="24"/>
          <w:lang w:val="en-US"/>
        </w:rPr>
        <w:t xml:space="preserve"> such as exercise, diet, and alcohol intake</w:t>
      </w:r>
      <w:r w:rsidRPr="0540D89C" w:rsidR="1757C99D">
        <w:rPr>
          <w:rFonts w:ascii="Calibri" w:hAnsi="Calibri" w:eastAsia="Calibri" w:cs="Calibri"/>
          <w:noProof w:val="0"/>
          <w:sz w:val="24"/>
          <w:szCs w:val="24"/>
          <w:lang w:val="en-US"/>
        </w:rPr>
        <w:t>;</w:t>
      </w:r>
      <w:r w:rsidRPr="0540D89C" w:rsidR="7B38CEA8">
        <w:rPr>
          <w:rFonts w:ascii="Calibri" w:hAnsi="Calibri" w:eastAsia="Calibri" w:cs="Calibri"/>
          <w:noProof w:val="0"/>
          <w:sz w:val="24"/>
          <w:szCs w:val="24"/>
          <w:lang w:val="en-US"/>
        </w:rPr>
        <w:t xml:space="preserve"> current diseases such as diabetes, chronic obstructive pulmonary </w:t>
      </w:r>
      <w:r w:rsidRPr="0540D89C" w:rsidR="7B38CEA8">
        <w:rPr>
          <w:rFonts w:ascii="Calibri" w:hAnsi="Calibri" w:eastAsia="Calibri" w:cs="Calibri"/>
          <w:noProof w:val="0"/>
          <w:sz w:val="24"/>
          <w:szCs w:val="24"/>
          <w:lang w:val="en-US"/>
        </w:rPr>
        <w:t>disease</w:t>
      </w:r>
      <w:r w:rsidRPr="0540D89C" w:rsidR="76681A70">
        <w:rPr>
          <w:rFonts w:ascii="Calibri" w:hAnsi="Calibri" w:eastAsia="Calibri" w:cs="Calibri"/>
          <w:noProof w:val="0"/>
          <w:sz w:val="24"/>
          <w:szCs w:val="24"/>
          <w:lang w:val="en-US"/>
        </w:rPr>
        <w:t xml:space="preserve"> </w:t>
      </w:r>
      <w:r w:rsidRPr="0540D89C" w:rsidR="7B38CEA8">
        <w:rPr>
          <w:rFonts w:ascii="Calibri" w:hAnsi="Calibri" w:eastAsia="Calibri" w:cs="Calibri"/>
          <w:noProof w:val="0"/>
          <w:sz w:val="24"/>
          <w:szCs w:val="24"/>
          <w:lang w:val="en-US"/>
        </w:rPr>
        <w:t>and hyperthyroidism</w:t>
      </w:r>
      <w:r w:rsidRPr="0540D89C" w:rsidR="4B6C3D7A">
        <w:rPr>
          <w:rFonts w:ascii="Calibri" w:hAnsi="Calibri" w:eastAsia="Calibri" w:cs="Calibri"/>
          <w:noProof w:val="0"/>
          <w:sz w:val="24"/>
          <w:szCs w:val="24"/>
          <w:lang w:val="en-US"/>
        </w:rPr>
        <w:t xml:space="preserve">; </w:t>
      </w:r>
      <w:r w:rsidRPr="0540D89C" w:rsidR="5BDF1310">
        <w:rPr>
          <w:rFonts w:ascii="Calibri" w:hAnsi="Calibri" w:eastAsia="Calibri" w:cs="Calibri"/>
          <w:noProof w:val="0"/>
          <w:sz w:val="24"/>
          <w:szCs w:val="24"/>
          <w:lang w:val="en-US"/>
        </w:rPr>
        <w:t xml:space="preserve">biomarkers; </w:t>
      </w:r>
      <w:r w:rsidRPr="0540D89C" w:rsidR="7B38CEA8">
        <w:rPr>
          <w:rFonts w:ascii="Calibri" w:hAnsi="Calibri" w:eastAsia="Calibri" w:cs="Calibri"/>
          <w:noProof w:val="0"/>
          <w:sz w:val="24"/>
          <w:szCs w:val="24"/>
          <w:lang w:val="en-US"/>
        </w:rPr>
        <w:t xml:space="preserve">and health history including history of </w:t>
      </w:r>
      <w:r w:rsidRPr="0540D89C" w:rsidR="7B38CEA8">
        <w:rPr>
          <w:rFonts w:ascii="Calibri" w:hAnsi="Calibri" w:eastAsia="Calibri" w:cs="Calibri"/>
          <w:noProof w:val="0"/>
          <w:sz w:val="24"/>
          <w:szCs w:val="24"/>
          <w:lang w:val="en-US"/>
        </w:rPr>
        <w:t>previous</w:t>
      </w:r>
      <w:r w:rsidRPr="0540D89C" w:rsidR="7B38CEA8">
        <w:rPr>
          <w:rFonts w:ascii="Calibri" w:hAnsi="Calibri" w:eastAsia="Calibri" w:cs="Calibri"/>
          <w:noProof w:val="0"/>
          <w:sz w:val="24"/>
          <w:szCs w:val="24"/>
          <w:lang w:val="en-US"/>
        </w:rPr>
        <w:t xml:space="preserve"> fractures and stroke</w:t>
      </w:r>
      <w:r w:rsidRPr="0540D89C" w:rsidR="7B38CEA8">
        <w:rPr>
          <w:rFonts w:ascii="Calibri" w:hAnsi="Calibri" w:eastAsia="Calibri" w:cs="Calibri"/>
          <w:noProof w:val="0"/>
          <w:sz w:val="24"/>
          <w:szCs w:val="24"/>
          <w:lang w:val="en-US"/>
        </w:rPr>
        <w:t xml:space="preserve">.  </w:t>
      </w:r>
      <w:r w:rsidRPr="0540D89C" w:rsidR="7B38CEA8">
        <w:rPr>
          <w:rFonts w:ascii="Calibri" w:hAnsi="Calibri" w:eastAsia="Calibri" w:cs="Calibri"/>
          <w:noProof w:val="0"/>
          <w:sz w:val="24"/>
          <w:szCs w:val="24"/>
          <w:lang w:val="en-US"/>
        </w:rPr>
        <w:t>We will limit our assessment of health issues to only those that contribute to fractures and not to those that may result from or be associated with fractures</w:t>
      </w:r>
      <w:r w:rsidRPr="0540D89C" w:rsidR="7B38CEA8">
        <w:rPr>
          <w:rFonts w:ascii="Calibri" w:hAnsi="Calibri" w:eastAsia="Calibri" w:cs="Calibri"/>
          <w:noProof w:val="0"/>
          <w:sz w:val="24"/>
          <w:szCs w:val="24"/>
          <w:lang w:val="en-US"/>
        </w:rPr>
        <w:t xml:space="preserve">.  </w:t>
      </w:r>
      <w:r w:rsidRPr="0540D89C" w:rsidR="7B38CEA8">
        <w:rPr>
          <w:rFonts w:ascii="Calibri" w:hAnsi="Calibri" w:eastAsia="Calibri" w:cs="Calibri"/>
          <w:noProof w:val="0"/>
          <w:sz w:val="24"/>
          <w:szCs w:val="24"/>
          <w:lang w:val="en-US"/>
        </w:rPr>
        <w:t>Depending on the size of the results we find, we may further limit our assessment to an age range.</w:t>
      </w:r>
    </w:p>
    <w:p w:rsidR="00B402E1" w:rsidP="0540D89C" w:rsidRDefault="00B402E1" w14:paraId="06DF6939" w14:textId="0F4E3451">
      <w:pPr>
        <w:pStyle w:val="Normal"/>
        <w:rPr>
          <w:b w:val="1"/>
          <w:bCs w:val="1"/>
          <w:sz w:val="24"/>
          <w:szCs w:val="24"/>
          <w:u w:val="single"/>
        </w:rPr>
      </w:pPr>
    </w:p>
    <w:p w:rsidR="00EB6BCC" w:rsidP="61E90E22" w:rsidRDefault="00EB6BCC" w14:paraId="28FD68F1" w14:textId="0E3A48F9">
      <w:pPr>
        <w:rPr>
          <w:b/>
          <w:bCs/>
          <w:sz w:val="24"/>
          <w:szCs w:val="24"/>
          <w:u w:val="single"/>
        </w:rPr>
      </w:pPr>
      <w:r w:rsidRPr="0540D89C" w:rsidR="00EB6BCC">
        <w:rPr>
          <w:b w:val="1"/>
          <w:bCs w:val="1"/>
          <w:sz w:val="24"/>
          <w:szCs w:val="24"/>
          <w:u w:val="single"/>
        </w:rPr>
        <w:t>Refined Domain Questions</w:t>
      </w:r>
    </w:p>
    <w:p w:rsidR="00EB6BCC" w:rsidP="0540D89C" w:rsidRDefault="00EB6BCC" w14:paraId="56C05E94" w14:textId="08D0494C">
      <w:pPr>
        <w:pStyle w:val="Normal"/>
        <w:rPr>
          <w:rFonts w:ascii="Calibri" w:hAnsi="Calibri" w:eastAsia="Calibri" w:cs="Calibri"/>
          <w:noProof w:val="0"/>
          <w:sz w:val="24"/>
          <w:szCs w:val="24"/>
          <w:lang w:val="en-US"/>
        </w:rPr>
      </w:pPr>
      <w:r w:rsidRPr="0540D89C" w:rsidR="47871848">
        <w:rPr>
          <w:rFonts w:ascii="Calibri" w:hAnsi="Calibri" w:eastAsia="Calibri" w:cs="Calibri"/>
          <w:noProof w:val="0"/>
          <w:sz w:val="24"/>
          <w:szCs w:val="24"/>
          <w:lang w:val="en-US"/>
        </w:rPr>
        <w:t>What is the impact of lifestyle factors such as exercise, diet, and alcohol intake on bone mineral density and the risk of fractures?</w:t>
      </w:r>
    </w:p>
    <w:p w:rsidR="4DEDAEAC" w:rsidP="0540D89C" w:rsidRDefault="4DEDAEAC" w14:paraId="23FDF3B3" w14:textId="53AEBC81">
      <w:pPr>
        <w:pStyle w:val="Normal"/>
        <w:rPr>
          <w:rFonts w:ascii="Calibri" w:hAnsi="Calibri" w:eastAsia="Calibri" w:cs="Calibri"/>
          <w:noProof w:val="0"/>
          <w:sz w:val="24"/>
          <w:szCs w:val="24"/>
          <w:lang w:val="en-US"/>
        </w:rPr>
      </w:pPr>
      <w:r w:rsidRPr="0540D89C" w:rsidR="4DEDAEAC">
        <w:rPr>
          <w:rFonts w:ascii="Calibri" w:hAnsi="Calibri" w:eastAsia="Calibri" w:cs="Calibri"/>
          <w:noProof w:val="0"/>
          <w:sz w:val="24"/>
          <w:szCs w:val="24"/>
          <w:lang w:val="en-US"/>
        </w:rPr>
        <w:t>What specific biomarkers can be indicative of low bone mineral density or increased fracture risk?</w:t>
      </w:r>
    </w:p>
    <w:p w:rsidR="0540D89C" w:rsidP="0540D89C" w:rsidRDefault="0540D89C" w14:paraId="1278B76A" w14:textId="65ECA947">
      <w:pPr>
        <w:pStyle w:val="Normal"/>
        <w:rPr>
          <w:rFonts w:ascii="Calibri" w:hAnsi="Calibri" w:eastAsia="Calibri" w:cs="Calibri"/>
          <w:noProof w:val="0"/>
          <w:sz w:val="24"/>
          <w:szCs w:val="24"/>
          <w:lang w:val="en-US"/>
        </w:rPr>
      </w:pPr>
    </w:p>
    <w:p w:rsidR="00EB6BCC" w:rsidP="61E90E22" w:rsidRDefault="00EB6BCC" w14:paraId="6E406603" w14:textId="6A0B9B48">
      <w:pPr>
        <w:rPr>
          <w:b/>
          <w:bCs/>
          <w:sz w:val="24"/>
          <w:szCs w:val="24"/>
          <w:u w:val="single"/>
        </w:rPr>
      </w:pPr>
      <w:r w:rsidRPr="0540D89C" w:rsidR="00EB6BCC">
        <w:rPr>
          <w:b w:val="1"/>
          <w:bCs w:val="1"/>
          <w:sz w:val="24"/>
          <w:szCs w:val="24"/>
          <w:u w:val="single"/>
        </w:rPr>
        <w:t xml:space="preserve">Refined Statement </w:t>
      </w:r>
      <w:r w:rsidRPr="0540D89C" w:rsidR="006C25C0">
        <w:rPr>
          <w:b w:val="1"/>
          <w:bCs w:val="1"/>
          <w:sz w:val="24"/>
          <w:szCs w:val="24"/>
          <w:u w:val="single"/>
        </w:rPr>
        <w:t>o</w:t>
      </w:r>
      <w:r w:rsidRPr="0540D89C" w:rsidR="006D17DC">
        <w:rPr>
          <w:b w:val="1"/>
          <w:bCs w:val="1"/>
          <w:sz w:val="24"/>
          <w:szCs w:val="24"/>
          <w:u w:val="single"/>
        </w:rPr>
        <w:t>f Project Goals, Measurables, And Constraints</w:t>
      </w:r>
    </w:p>
    <w:p w:rsidR="006C25C0" w:rsidP="61E90E22" w:rsidRDefault="006C25C0" w14:paraId="35A69EB9" w14:textId="07C626D0">
      <w:pPr/>
      <w:r w:rsidRPr="0540D89C" w:rsidR="7BD16E4D">
        <w:rPr>
          <w:rFonts w:ascii="Calibri" w:hAnsi="Calibri" w:eastAsia="Calibri" w:cs="Calibri"/>
          <w:noProof w:val="0"/>
          <w:sz w:val="24"/>
          <w:szCs w:val="24"/>
          <w:lang w:val="en-US"/>
        </w:rPr>
        <w:t>As people age, they are often unwillingly forced to reduce fun activities due to an increased risk of unpredictable injury</w:t>
      </w:r>
      <w:r w:rsidRPr="0540D89C" w:rsidR="7BD16E4D">
        <w:rPr>
          <w:rFonts w:ascii="Calibri" w:hAnsi="Calibri" w:eastAsia="Calibri" w:cs="Calibri"/>
          <w:noProof w:val="0"/>
          <w:sz w:val="24"/>
          <w:szCs w:val="24"/>
          <w:lang w:val="en-US"/>
        </w:rPr>
        <w:t xml:space="preserve">.  </w:t>
      </w:r>
      <w:r w:rsidRPr="0540D89C" w:rsidR="7BD16E4D">
        <w:rPr>
          <w:rFonts w:ascii="Calibri" w:hAnsi="Calibri" w:eastAsia="Calibri" w:cs="Calibri"/>
          <w:noProof w:val="0"/>
          <w:sz w:val="24"/>
          <w:szCs w:val="24"/>
          <w:lang w:val="en-US"/>
        </w:rPr>
        <w:t xml:space="preserve">Having a clearer idea of fracture risk based on individual health factors would allow people more freedom to choose which activities they are able to </w:t>
      </w:r>
      <w:r w:rsidRPr="0540D89C" w:rsidR="7BD16E4D">
        <w:rPr>
          <w:rFonts w:ascii="Calibri" w:hAnsi="Calibri" w:eastAsia="Calibri" w:cs="Calibri"/>
          <w:noProof w:val="0"/>
          <w:sz w:val="24"/>
          <w:szCs w:val="24"/>
          <w:lang w:val="en-US"/>
        </w:rPr>
        <w:t>participate</w:t>
      </w:r>
      <w:r w:rsidRPr="0540D89C" w:rsidR="7BD16E4D">
        <w:rPr>
          <w:rFonts w:ascii="Calibri" w:hAnsi="Calibri" w:eastAsia="Calibri" w:cs="Calibri"/>
          <w:noProof w:val="0"/>
          <w:sz w:val="24"/>
          <w:szCs w:val="24"/>
          <w:lang w:val="en-US"/>
        </w:rPr>
        <w:t xml:space="preserve"> in</w:t>
      </w:r>
      <w:r w:rsidRPr="0540D89C" w:rsidR="7BD16E4D">
        <w:rPr>
          <w:rFonts w:ascii="Calibri" w:hAnsi="Calibri" w:eastAsia="Calibri" w:cs="Calibri"/>
          <w:noProof w:val="0"/>
          <w:sz w:val="24"/>
          <w:szCs w:val="24"/>
          <w:lang w:val="en-US"/>
        </w:rPr>
        <w:t>.  Our</w:t>
      </w:r>
      <w:r w:rsidRPr="0540D89C" w:rsidR="7BD16E4D">
        <w:rPr>
          <w:rFonts w:ascii="Calibri" w:hAnsi="Calibri" w:eastAsia="Calibri" w:cs="Calibri"/>
          <w:noProof w:val="0"/>
          <w:sz w:val="24"/>
          <w:szCs w:val="24"/>
          <w:lang w:val="en-US"/>
        </w:rPr>
        <w:t xml:space="preserve"> goal is to create a model that would accurately predict </w:t>
      </w:r>
      <w:r w:rsidRPr="0540D89C" w:rsidR="7BD16E4D">
        <w:rPr>
          <w:rFonts w:ascii="Calibri" w:hAnsi="Calibri" w:eastAsia="Calibri" w:cs="Calibri"/>
          <w:noProof w:val="0"/>
          <w:sz w:val="24"/>
          <w:szCs w:val="24"/>
          <w:lang w:val="en-US"/>
        </w:rPr>
        <w:t>risk</w:t>
      </w:r>
      <w:r w:rsidRPr="0540D89C" w:rsidR="7BD16E4D">
        <w:rPr>
          <w:rFonts w:ascii="Calibri" w:hAnsi="Calibri" w:eastAsia="Calibri" w:cs="Calibri"/>
          <w:noProof w:val="0"/>
          <w:sz w:val="24"/>
          <w:szCs w:val="24"/>
          <w:lang w:val="en-US"/>
        </w:rPr>
        <w:t xml:space="preserve"> of bone fractures</w:t>
      </w:r>
      <w:r w:rsidRPr="0540D89C" w:rsidR="7BD16E4D">
        <w:rPr>
          <w:rFonts w:ascii="Calibri" w:hAnsi="Calibri" w:eastAsia="Calibri" w:cs="Calibri"/>
          <w:noProof w:val="0"/>
          <w:sz w:val="24"/>
          <w:szCs w:val="24"/>
          <w:lang w:val="en-US"/>
        </w:rPr>
        <w:t xml:space="preserve">.  </w:t>
      </w:r>
      <w:r w:rsidRPr="0540D89C" w:rsidR="7BD16E4D">
        <w:rPr>
          <w:rFonts w:ascii="Calibri" w:hAnsi="Calibri" w:eastAsia="Calibri" w:cs="Calibri"/>
          <w:noProof w:val="0"/>
          <w:sz w:val="24"/>
          <w:szCs w:val="24"/>
          <w:lang w:val="en-US"/>
        </w:rPr>
        <w:t xml:space="preserve">Initially, we would </w:t>
      </w:r>
      <w:r w:rsidRPr="0540D89C" w:rsidR="7BD16E4D">
        <w:rPr>
          <w:rFonts w:ascii="Calibri" w:hAnsi="Calibri" w:eastAsia="Calibri" w:cs="Calibri"/>
          <w:noProof w:val="0"/>
          <w:sz w:val="24"/>
          <w:szCs w:val="24"/>
          <w:lang w:val="en-US"/>
        </w:rPr>
        <w:t>utilize</w:t>
      </w:r>
      <w:r w:rsidRPr="0540D89C" w:rsidR="7BD16E4D">
        <w:rPr>
          <w:rFonts w:ascii="Calibri" w:hAnsi="Calibri" w:eastAsia="Calibri" w:cs="Calibri"/>
          <w:noProof w:val="0"/>
          <w:sz w:val="24"/>
          <w:szCs w:val="24"/>
          <w:lang w:val="en-US"/>
        </w:rPr>
        <w:t xml:space="preserve"> dataset analysis to </w:t>
      </w:r>
      <w:r w:rsidRPr="0540D89C" w:rsidR="7BD16E4D">
        <w:rPr>
          <w:rFonts w:ascii="Calibri" w:hAnsi="Calibri" w:eastAsia="Calibri" w:cs="Calibri"/>
          <w:noProof w:val="0"/>
          <w:sz w:val="24"/>
          <w:szCs w:val="24"/>
          <w:lang w:val="en-US"/>
        </w:rPr>
        <w:t>determine</w:t>
      </w:r>
      <w:r w:rsidRPr="0540D89C" w:rsidR="7BD16E4D">
        <w:rPr>
          <w:rFonts w:ascii="Calibri" w:hAnsi="Calibri" w:eastAsia="Calibri" w:cs="Calibri"/>
          <w:noProof w:val="0"/>
          <w:sz w:val="24"/>
          <w:szCs w:val="24"/>
          <w:lang w:val="en-US"/>
        </w:rPr>
        <w:t xml:space="preserve"> the hyperparameters that would drive our feature reduction method to create the model</w:t>
      </w:r>
      <w:r w:rsidRPr="0540D89C" w:rsidR="7BD16E4D">
        <w:rPr>
          <w:rFonts w:ascii="Calibri" w:hAnsi="Calibri" w:eastAsia="Calibri" w:cs="Calibri"/>
          <w:noProof w:val="0"/>
          <w:sz w:val="24"/>
          <w:szCs w:val="24"/>
          <w:lang w:val="en-US"/>
        </w:rPr>
        <w:t xml:space="preserve">.  </w:t>
      </w:r>
    </w:p>
    <w:p w:rsidR="006C25C0" w:rsidP="0540D89C" w:rsidRDefault="006C25C0" w14:paraId="39A8A094" w14:textId="7B28F22C">
      <w:pPr>
        <w:pStyle w:val="Normal"/>
        <w:rPr>
          <w:rFonts w:ascii="Calibri" w:hAnsi="Calibri" w:eastAsia="Calibri" w:cs="Calibri"/>
          <w:i w:val="1"/>
          <w:iCs w:val="1"/>
          <w:noProof w:val="0"/>
          <w:sz w:val="24"/>
          <w:szCs w:val="24"/>
          <w:lang w:val="en-US"/>
        </w:rPr>
      </w:pPr>
      <w:r w:rsidRPr="0540D89C" w:rsidR="71B92B38">
        <w:rPr>
          <w:rFonts w:ascii="Calibri" w:hAnsi="Calibri" w:eastAsia="Calibri" w:cs="Calibri"/>
          <w:i w:val="1"/>
          <w:iCs w:val="1"/>
          <w:noProof w:val="0"/>
          <w:sz w:val="24"/>
          <w:szCs w:val="24"/>
          <w:lang w:val="en-US"/>
        </w:rPr>
        <w:t>Project Goals:</w:t>
      </w:r>
    </w:p>
    <w:p w:rsidR="006C25C0" w:rsidP="0540D89C" w:rsidRDefault="006C25C0" w14:paraId="1196F679" w14:textId="22D2AAA8">
      <w:pPr>
        <w:pStyle w:val="Normal"/>
      </w:pPr>
      <w:r w:rsidRPr="0540D89C" w:rsidR="71B92B38">
        <w:rPr>
          <w:rFonts w:ascii="Calibri" w:hAnsi="Calibri" w:eastAsia="Calibri" w:cs="Calibri"/>
          <w:noProof w:val="0"/>
          <w:sz w:val="24"/>
          <w:szCs w:val="24"/>
          <w:lang w:val="en-US"/>
        </w:rPr>
        <w:t>Identify lifestyle factors, prevalent diseases, biomarkers, and aspects of health history that significantly contribute to low bone mineral density and the subsequent risk of fractures.</w:t>
      </w:r>
    </w:p>
    <w:p w:rsidR="006C25C0" w:rsidP="0540D89C" w:rsidRDefault="006C25C0" w14:paraId="4170FA3A" w14:textId="1E59E520">
      <w:pPr>
        <w:pStyle w:val="Normal"/>
      </w:pPr>
      <w:r w:rsidRPr="0540D89C" w:rsidR="71B92B38">
        <w:rPr>
          <w:rFonts w:ascii="Calibri" w:hAnsi="Calibri" w:eastAsia="Calibri" w:cs="Calibri"/>
          <w:noProof w:val="0"/>
          <w:sz w:val="24"/>
          <w:szCs w:val="24"/>
          <w:lang w:val="en-US"/>
        </w:rPr>
        <w:t>Establish a model that predicts fracture risk based on these identified factors.</w:t>
      </w:r>
    </w:p>
    <w:p w:rsidR="006C25C0" w:rsidP="0540D89C" w:rsidRDefault="006C25C0" w14:paraId="48E915C7" w14:textId="7329612F">
      <w:pPr>
        <w:pStyle w:val="Normal"/>
      </w:pPr>
      <w:r w:rsidRPr="0540D89C" w:rsidR="71B92B38">
        <w:rPr>
          <w:rFonts w:ascii="Calibri" w:hAnsi="Calibri" w:eastAsia="Calibri" w:cs="Calibri"/>
          <w:noProof w:val="0"/>
          <w:sz w:val="24"/>
          <w:szCs w:val="24"/>
          <w:lang w:val="en-US"/>
        </w:rPr>
        <w:t>Develop guidelines for preventive strategies based on these identified risk factors.</w:t>
      </w:r>
    </w:p>
    <w:p w:rsidR="006C25C0" w:rsidP="0540D89C" w:rsidRDefault="006C25C0" w14:paraId="4623B310" w14:textId="42CCEB60">
      <w:pPr>
        <w:pStyle w:val="Normal"/>
        <w:rPr>
          <w:rFonts w:ascii="Calibri" w:hAnsi="Calibri" w:eastAsia="Calibri" w:cs="Calibri"/>
          <w:i w:val="1"/>
          <w:iCs w:val="1"/>
          <w:noProof w:val="0"/>
          <w:sz w:val="24"/>
          <w:szCs w:val="24"/>
          <w:lang w:val="en-US"/>
        </w:rPr>
      </w:pPr>
      <w:r w:rsidRPr="0540D89C" w:rsidR="71B92B38">
        <w:rPr>
          <w:rFonts w:ascii="Calibri" w:hAnsi="Calibri" w:eastAsia="Calibri" w:cs="Calibri"/>
          <w:i w:val="1"/>
          <w:iCs w:val="1"/>
          <w:noProof w:val="0"/>
          <w:sz w:val="24"/>
          <w:szCs w:val="24"/>
          <w:lang w:val="en-US"/>
        </w:rPr>
        <w:t>Measurables:</w:t>
      </w:r>
    </w:p>
    <w:p w:rsidR="006C25C0" w:rsidP="0540D89C" w:rsidRDefault="006C25C0" w14:paraId="34147828" w14:textId="0E0B5A28">
      <w:pPr>
        <w:pStyle w:val="Normal"/>
      </w:pPr>
      <w:r w:rsidRPr="0540D89C" w:rsidR="71B92B38">
        <w:rPr>
          <w:rFonts w:ascii="Calibri" w:hAnsi="Calibri" w:eastAsia="Calibri" w:cs="Calibri"/>
          <w:noProof w:val="0"/>
          <w:sz w:val="24"/>
          <w:szCs w:val="24"/>
          <w:lang w:val="en-US"/>
        </w:rPr>
        <w:t>A comprehensive list of lifestyle factors, diseases, biomarkers, and health history aspects that contribute to low bone mineral density and fracture risk.</w:t>
      </w:r>
    </w:p>
    <w:p w:rsidR="006C25C0" w:rsidP="0540D89C" w:rsidRDefault="006C25C0" w14:paraId="4E43FB28" w14:textId="655BDF87">
      <w:pPr>
        <w:pStyle w:val="Normal"/>
      </w:pPr>
      <w:r w:rsidRPr="0540D89C" w:rsidR="71B92B38">
        <w:rPr>
          <w:rFonts w:ascii="Calibri" w:hAnsi="Calibri" w:eastAsia="Calibri" w:cs="Calibri"/>
          <w:noProof w:val="0"/>
          <w:sz w:val="24"/>
          <w:szCs w:val="24"/>
          <w:lang w:val="en-US"/>
        </w:rPr>
        <w:t>A predictive model with quantifiable accuracy and reliability metrics for assessing fracture risk based on these factors.</w:t>
      </w:r>
    </w:p>
    <w:p w:rsidR="006C25C0" w:rsidP="0540D89C" w:rsidRDefault="006C25C0" w14:paraId="72C66B2E" w14:textId="3E7DA756">
      <w:pPr>
        <w:pStyle w:val="Normal"/>
      </w:pPr>
      <w:r w:rsidRPr="0540D89C" w:rsidR="71B92B38">
        <w:rPr>
          <w:rFonts w:ascii="Calibri" w:hAnsi="Calibri" w:eastAsia="Calibri" w:cs="Calibri"/>
          <w:noProof w:val="0"/>
          <w:sz w:val="24"/>
          <w:szCs w:val="24"/>
          <w:lang w:val="en-US"/>
        </w:rPr>
        <w:t>A set of guidelines or recommendations that can be implemented to prevent or reduce the risk of fractures.</w:t>
      </w:r>
    </w:p>
    <w:p w:rsidR="006C25C0" w:rsidP="0540D89C" w:rsidRDefault="006C25C0" w14:paraId="156EE5E1" w14:textId="0984E255">
      <w:pPr>
        <w:pStyle w:val="Normal"/>
        <w:rPr>
          <w:rFonts w:ascii="Calibri" w:hAnsi="Calibri" w:eastAsia="Calibri" w:cs="Calibri"/>
          <w:i w:val="1"/>
          <w:iCs w:val="1"/>
          <w:noProof w:val="0"/>
          <w:sz w:val="24"/>
          <w:szCs w:val="24"/>
          <w:lang w:val="en-US"/>
        </w:rPr>
      </w:pPr>
      <w:r w:rsidRPr="0540D89C" w:rsidR="71B92B38">
        <w:rPr>
          <w:rFonts w:ascii="Calibri" w:hAnsi="Calibri" w:eastAsia="Calibri" w:cs="Calibri"/>
          <w:i w:val="1"/>
          <w:iCs w:val="1"/>
          <w:noProof w:val="0"/>
          <w:sz w:val="24"/>
          <w:szCs w:val="24"/>
          <w:lang w:val="en-US"/>
        </w:rPr>
        <w:t>Constraints:</w:t>
      </w:r>
    </w:p>
    <w:p w:rsidR="006C25C0" w:rsidP="0540D89C" w:rsidRDefault="006C25C0" w14:paraId="03C45EF3" w14:textId="2BBD0441">
      <w:pPr>
        <w:pStyle w:val="Normal"/>
        <w:rPr>
          <w:rFonts w:ascii="Calibri" w:hAnsi="Calibri" w:eastAsia="Calibri" w:cs="Calibri"/>
          <w:noProof w:val="0"/>
          <w:sz w:val="24"/>
          <w:szCs w:val="24"/>
          <w:lang w:val="en-US"/>
        </w:rPr>
      </w:pPr>
    </w:p>
    <w:p w:rsidR="006C25C0" w:rsidP="0540D89C" w:rsidRDefault="006C25C0" w14:paraId="6F530920" w14:textId="076F4392">
      <w:pPr>
        <w:pStyle w:val="Normal"/>
        <w:rPr>
          <w:b w:val="1"/>
          <w:bCs w:val="1"/>
          <w:sz w:val="24"/>
          <w:szCs w:val="24"/>
          <w:u w:val="single"/>
        </w:rPr>
      </w:pPr>
    </w:p>
    <w:p w:rsidR="006C25C0" w:rsidP="61E90E22" w:rsidRDefault="006C25C0" w14:paraId="7DF070F9" w14:textId="6467B031">
      <w:pPr>
        <w:rPr>
          <w:b/>
          <w:bCs/>
          <w:sz w:val="24"/>
          <w:szCs w:val="24"/>
          <w:u w:val="single"/>
        </w:rPr>
      </w:pPr>
      <w:r w:rsidRPr="0540D89C" w:rsidR="006C25C0">
        <w:rPr>
          <w:b w:val="1"/>
          <w:bCs w:val="1"/>
          <w:sz w:val="24"/>
          <w:szCs w:val="24"/>
          <w:u w:val="single"/>
        </w:rPr>
        <w:t>Relevant KPIs</w:t>
      </w:r>
    </w:p>
    <w:p w:rsidR="006C25C0" w:rsidP="0540D89C" w:rsidRDefault="006C25C0" w14:paraId="54C0667E" w14:textId="5CB0EFB9">
      <w:pPr>
        <w:pStyle w:val="ListParagraph"/>
        <w:numPr>
          <w:ilvl w:val="0"/>
          <w:numId w:val="8"/>
        </w:numPr>
        <w:rPr>
          <w:rFonts w:ascii="Segoe UI" w:hAnsi="Segoe UI" w:eastAsia="Segoe UI" w:cs="Segoe UI"/>
          <w:noProof w:val="0"/>
          <w:sz w:val="18"/>
          <w:szCs w:val="18"/>
          <w:lang w:val="en-US"/>
        </w:rPr>
      </w:pPr>
      <w:r w:rsidRPr="0540D89C" w:rsidR="5A8B4141">
        <w:rPr>
          <w:rFonts w:ascii="Segoe UI" w:hAnsi="Segoe UI" w:eastAsia="Segoe UI" w:cs="Segoe UI"/>
          <w:noProof w:val="0"/>
          <w:sz w:val="18"/>
          <w:szCs w:val="18"/>
          <w:lang w:val="en-US"/>
        </w:rPr>
        <w:t>Determine which columns in the datasets are most relevant</w:t>
      </w:r>
    </w:p>
    <w:p w:rsidR="006C25C0" w:rsidP="0540D89C" w:rsidRDefault="006C25C0" w14:paraId="75BBFFC9" w14:textId="3D4D28A2">
      <w:pPr>
        <w:pStyle w:val="ListParagraph"/>
        <w:numPr>
          <w:ilvl w:val="0"/>
          <w:numId w:val="8"/>
        </w:numPr>
        <w:rPr>
          <w:rFonts w:ascii="Segoe UI" w:hAnsi="Segoe UI" w:eastAsia="Segoe UI" w:cs="Segoe UI"/>
          <w:noProof w:val="0"/>
          <w:sz w:val="18"/>
          <w:szCs w:val="18"/>
          <w:lang w:val="en-US"/>
        </w:rPr>
      </w:pPr>
      <w:r w:rsidRPr="0540D89C" w:rsidR="5A8B4141">
        <w:rPr>
          <w:rFonts w:ascii="Segoe UI" w:hAnsi="Segoe UI" w:eastAsia="Segoe UI" w:cs="Segoe UI"/>
          <w:noProof w:val="0"/>
          <w:sz w:val="18"/>
          <w:szCs w:val="18"/>
          <w:lang w:val="en-US"/>
        </w:rPr>
        <w:t>Reduce datasets to relevant columns</w:t>
      </w:r>
    </w:p>
    <w:p w:rsidR="006C25C0" w:rsidP="0540D89C" w:rsidRDefault="006C25C0" w14:paraId="04F29018" w14:textId="375D9A51">
      <w:pPr>
        <w:pStyle w:val="ListParagraph"/>
        <w:numPr>
          <w:ilvl w:val="0"/>
          <w:numId w:val="8"/>
        </w:numPr>
        <w:rPr>
          <w:rFonts w:ascii="Segoe UI" w:hAnsi="Segoe UI" w:eastAsia="Segoe UI" w:cs="Segoe UI"/>
          <w:noProof w:val="0"/>
          <w:sz w:val="18"/>
          <w:szCs w:val="18"/>
          <w:lang w:val="en-US"/>
        </w:rPr>
      </w:pPr>
      <w:r w:rsidRPr="0540D89C" w:rsidR="5A8B4141">
        <w:rPr>
          <w:rFonts w:ascii="Segoe UI" w:hAnsi="Segoe UI" w:eastAsia="Segoe UI" w:cs="Segoe UI"/>
          <w:noProof w:val="0"/>
          <w:sz w:val="18"/>
          <w:szCs w:val="18"/>
          <w:lang w:val="en-US"/>
        </w:rPr>
        <w:t>Determine what factors to use to compare different datasets (this may include multiple comparisons)</w:t>
      </w:r>
    </w:p>
    <w:p w:rsidR="006C25C0" w:rsidP="0540D89C" w:rsidRDefault="006C25C0" w14:paraId="30D27BD2" w14:textId="684914C2">
      <w:pPr>
        <w:pStyle w:val="ListParagraph"/>
        <w:numPr>
          <w:ilvl w:val="0"/>
          <w:numId w:val="8"/>
        </w:numPr>
        <w:rPr>
          <w:rFonts w:ascii="Segoe UI" w:hAnsi="Segoe UI" w:eastAsia="Segoe UI" w:cs="Segoe UI"/>
          <w:noProof w:val="0"/>
          <w:sz w:val="18"/>
          <w:szCs w:val="18"/>
          <w:lang w:val="en-US"/>
        </w:rPr>
      </w:pPr>
      <w:r w:rsidRPr="0540D89C" w:rsidR="5A8B4141">
        <w:rPr>
          <w:rFonts w:ascii="Segoe UI" w:hAnsi="Segoe UI" w:eastAsia="Segoe UI" w:cs="Segoe UI"/>
          <w:noProof w:val="0"/>
          <w:sz w:val="18"/>
          <w:szCs w:val="18"/>
          <w:lang w:val="en-US"/>
        </w:rPr>
        <w:t>Combine reduced datasets to improve ease of visualization</w:t>
      </w:r>
    </w:p>
    <w:p w:rsidR="006C25C0" w:rsidP="0540D89C" w:rsidRDefault="006C25C0" w14:paraId="1173BD22" w14:textId="6168396D">
      <w:pPr>
        <w:pStyle w:val="ListParagraph"/>
        <w:numPr>
          <w:ilvl w:val="0"/>
          <w:numId w:val="8"/>
        </w:numPr>
        <w:rPr>
          <w:rFonts w:ascii="Segoe UI" w:hAnsi="Segoe UI" w:eastAsia="Segoe UI" w:cs="Segoe UI"/>
          <w:noProof w:val="0"/>
          <w:sz w:val="18"/>
          <w:szCs w:val="18"/>
          <w:lang w:val="en-US"/>
        </w:rPr>
      </w:pPr>
      <w:r w:rsidRPr="0540D89C" w:rsidR="5A8B4141">
        <w:rPr>
          <w:rFonts w:ascii="Segoe UI" w:hAnsi="Segoe UI" w:eastAsia="Segoe UI" w:cs="Segoe UI"/>
          <w:noProof w:val="0"/>
          <w:sz w:val="18"/>
          <w:szCs w:val="18"/>
          <w:lang w:val="en-US"/>
        </w:rPr>
        <w:t>Create visualizations</w:t>
      </w:r>
    </w:p>
    <w:p w:rsidR="006C25C0" w:rsidP="0540D89C" w:rsidRDefault="006C25C0" w14:paraId="24A9F047" w14:textId="4DF17E1E">
      <w:pPr>
        <w:pStyle w:val="Normal"/>
        <w:rPr>
          <w:b w:val="1"/>
          <w:bCs w:val="1"/>
          <w:sz w:val="24"/>
          <w:szCs w:val="24"/>
          <w:u w:val="single"/>
        </w:rPr>
      </w:pPr>
    </w:p>
    <w:p w:rsidR="006C25C0" w:rsidP="61E90E22" w:rsidRDefault="005D7366" w14:paraId="396F6FDC" w14:textId="71CA22C3">
      <w:pPr>
        <w:rPr>
          <w:b/>
          <w:bCs/>
          <w:sz w:val="24"/>
          <w:szCs w:val="24"/>
          <w:u w:val="single"/>
        </w:rPr>
      </w:pPr>
      <w:r w:rsidRPr="0540D89C" w:rsidR="005D7366">
        <w:rPr>
          <w:b w:val="1"/>
          <w:bCs w:val="1"/>
          <w:sz w:val="24"/>
          <w:szCs w:val="24"/>
          <w:u w:val="single"/>
        </w:rPr>
        <w:t>Refined Vision for data story</w:t>
      </w:r>
    </w:p>
    <w:p w:rsidR="221D7704" w:rsidP="0540D89C" w:rsidRDefault="221D7704" w14:paraId="5713A007" w14:textId="3AAD6B76">
      <w:pPr>
        <w:pStyle w:val="ListParagraph"/>
        <w:numPr>
          <w:ilvl w:val="0"/>
          <w:numId w:val="7"/>
        </w:numPr>
        <w:rPr>
          <w:rFonts w:ascii="Calibri" w:hAnsi="Calibri" w:eastAsia="Calibri" w:cs="Calibri"/>
          <w:noProof w:val="0"/>
          <w:lang w:val="en-US"/>
        </w:rPr>
      </w:pPr>
      <w:r w:rsidRPr="0540D89C" w:rsidR="221D7704">
        <w:rPr>
          <w:rFonts w:ascii="Calibri" w:hAnsi="Calibri" w:eastAsia="Calibri" w:cs="Calibri"/>
          <w:b w:val="1"/>
          <w:bCs w:val="1"/>
          <w:noProof w:val="0"/>
          <w:lang w:val="en-US"/>
        </w:rPr>
        <w:t>Audience:</w:t>
      </w:r>
      <w:r w:rsidRPr="0540D89C" w:rsidR="221D7704">
        <w:rPr>
          <w:rFonts w:ascii="Calibri" w:hAnsi="Calibri" w:eastAsia="Calibri" w:cs="Calibri"/>
          <w:noProof w:val="0"/>
          <w:lang w:val="en-US"/>
        </w:rPr>
        <w:t xml:space="preserve"> Our target audience is people at higher risk of fractures, their doctors, caretakers, and any other members of society who may </w:t>
      </w:r>
      <w:r w:rsidRPr="0540D89C" w:rsidR="221D7704">
        <w:rPr>
          <w:rFonts w:ascii="Calibri" w:hAnsi="Calibri" w:eastAsia="Calibri" w:cs="Calibri"/>
          <w:noProof w:val="0"/>
          <w:lang w:val="en-US"/>
        </w:rPr>
        <w:t>benefit</w:t>
      </w:r>
      <w:r w:rsidRPr="0540D89C" w:rsidR="221D7704">
        <w:rPr>
          <w:rFonts w:ascii="Calibri" w:hAnsi="Calibri" w:eastAsia="Calibri" w:cs="Calibri"/>
          <w:noProof w:val="0"/>
          <w:lang w:val="en-US"/>
        </w:rPr>
        <w:t xml:space="preserve"> from this knowledge.</w:t>
      </w:r>
    </w:p>
    <w:p w:rsidR="42E9448E" w:rsidP="0540D89C" w:rsidRDefault="42E9448E" w14:paraId="1DCD2F4B" w14:textId="0E880BA7">
      <w:pPr>
        <w:pStyle w:val="ListParagraph"/>
        <w:numPr>
          <w:ilvl w:val="1"/>
          <w:numId w:val="7"/>
        </w:numPr>
        <w:rPr>
          <w:rFonts w:ascii="Calibri" w:hAnsi="Calibri" w:eastAsia="Calibri" w:cs="Calibri"/>
          <w:noProof w:val="0"/>
          <w:lang w:val="en-US"/>
        </w:rPr>
      </w:pPr>
      <w:r w:rsidRPr="0540D89C" w:rsidR="42E9448E">
        <w:rPr>
          <w:rFonts w:ascii="Calibri" w:hAnsi="Calibri" w:eastAsia="Calibri" w:cs="Calibri"/>
          <w:noProof w:val="0"/>
          <w:lang w:val="en-US"/>
        </w:rPr>
        <w:t xml:space="preserve">Healthcare Professionals: We aim to provide them with a tool that can help them identify patients at high risk and guide them in implementing appropriate preventative measures. </w:t>
      </w:r>
    </w:p>
    <w:p w:rsidR="42E9448E" w:rsidP="0540D89C" w:rsidRDefault="42E9448E" w14:paraId="5F8C5644" w14:textId="3EC2F119">
      <w:pPr>
        <w:pStyle w:val="ListParagraph"/>
        <w:numPr>
          <w:ilvl w:val="1"/>
          <w:numId w:val="7"/>
        </w:numPr>
        <w:rPr/>
      </w:pPr>
      <w:r w:rsidR="42E9448E">
        <w:rPr/>
        <w:t xml:space="preserve">Policy Makers: Our insights can help inform healthcare policies and resource allocation decisions aimed at reducing the prevalence of fractures and improving patient care. </w:t>
      </w:r>
    </w:p>
    <w:p w:rsidR="42E9448E" w:rsidP="0540D89C" w:rsidRDefault="42E9448E" w14:paraId="2E85DBDB" w14:textId="0D860075">
      <w:pPr>
        <w:pStyle w:val="ListParagraph"/>
        <w:numPr>
          <w:ilvl w:val="1"/>
          <w:numId w:val="7"/>
        </w:numPr>
        <w:rPr/>
      </w:pPr>
      <w:r w:rsidR="42E9448E">
        <w:rPr/>
        <w:t xml:space="preserve">At-risk Individuals: By making our findings accessible to the </w:t>
      </w:r>
      <w:r w:rsidR="42E9448E">
        <w:rPr/>
        <w:t>general public</w:t>
      </w:r>
      <w:r w:rsidR="42E9448E">
        <w:rPr/>
        <w:t>, we can raise awareness about the risks and prevention strategies associated with fractures, empowering individuals to take charge of their own health.</w:t>
      </w:r>
    </w:p>
    <w:p w:rsidR="221D7704" w:rsidP="0540D89C" w:rsidRDefault="221D7704" w14:paraId="18FC2EDF" w14:textId="4E435BDF">
      <w:pPr>
        <w:pStyle w:val="ListParagraph"/>
        <w:numPr>
          <w:ilvl w:val="0"/>
          <w:numId w:val="7"/>
        </w:numPr>
        <w:rPr>
          <w:rFonts w:ascii="Calibri" w:hAnsi="Calibri" w:eastAsia="Calibri" w:cs="Calibri"/>
          <w:noProof w:val="0"/>
          <w:lang w:val="en-US"/>
        </w:rPr>
      </w:pPr>
      <w:r w:rsidRPr="0540D89C" w:rsidR="221D7704">
        <w:rPr>
          <w:rFonts w:ascii="Calibri" w:hAnsi="Calibri" w:eastAsia="Calibri" w:cs="Calibri"/>
          <w:b w:val="1"/>
          <w:bCs w:val="1"/>
          <w:noProof w:val="0"/>
          <w:lang w:val="en-US"/>
        </w:rPr>
        <w:t>Product:</w:t>
      </w:r>
      <w:r w:rsidRPr="0540D89C" w:rsidR="221D7704">
        <w:rPr>
          <w:rFonts w:ascii="Calibri" w:hAnsi="Calibri" w:eastAsia="Calibri" w:cs="Calibri"/>
          <w:noProof w:val="0"/>
          <w:lang w:val="en-US"/>
        </w:rPr>
        <w:t xml:space="preserve"> Tentatively the data story will be in a powerpoint presentation.  This may change if we determine a different medium will get the point across better.</w:t>
      </w:r>
    </w:p>
    <w:p w:rsidR="0540D89C" w:rsidP="0540D89C" w:rsidRDefault="0540D89C" w14:paraId="442F2863" w14:textId="28C6A717">
      <w:pPr>
        <w:pStyle w:val="Normal"/>
        <w:ind w:left="0"/>
        <w:rPr>
          <w:b w:val="1"/>
          <w:bCs w:val="1"/>
          <w:sz w:val="24"/>
          <w:szCs w:val="24"/>
          <w:u w:val="single"/>
        </w:rPr>
      </w:pPr>
    </w:p>
    <w:p w:rsidR="00C86855" w:rsidP="00C86855" w:rsidRDefault="00040F9B" w14:paraId="28BB5723" w14:textId="7A2195AD">
      <w:pPr>
        <w:rPr>
          <w:b/>
          <w:bCs/>
          <w:sz w:val="24"/>
          <w:szCs w:val="24"/>
          <w:u w:val="single"/>
        </w:rPr>
      </w:pPr>
      <w:r w:rsidRPr="0540D89C" w:rsidR="00040F9B">
        <w:rPr>
          <w:b w:val="1"/>
          <w:bCs w:val="1"/>
          <w:sz w:val="24"/>
          <w:szCs w:val="24"/>
          <w:u w:val="single"/>
        </w:rPr>
        <w:t xml:space="preserve">Summary of </w:t>
      </w:r>
      <w:r w:rsidRPr="0540D89C" w:rsidR="00872411">
        <w:rPr>
          <w:b w:val="1"/>
          <w:bCs w:val="1"/>
          <w:sz w:val="24"/>
          <w:szCs w:val="24"/>
          <w:u w:val="single"/>
        </w:rPr>
        <w:t>Project Literature Review</w:t>
      </w:r>
    </w:p>
    <w:p w:rsidR="00040F9B" w:rsidP="0540D89C" w:rsidRDefault="00745CA7" w14:paraId="0595DAA5" w14:textId="3423F02A">
      <w:pPr>
        <w:pStyle w:val="Normal"/>
        <w:rPr>
          <w:b w:val="0"/>
          <w:bCs w:val="0"/>
          <w:sz w:val="24"/>
          <w:szCs w:val="24"/>
          <w:u w:val="none"/>
        </w:rPr>
      </w:pPr>
      <w:r w:rsidRPr="0540D89C" w:rsidR="295CE9CC">
        <w:rPr>
          <w:b w:val="0"/>
          <w:bCs w:val="0"/>
          <w:sz w:val="24"/>
          <w:szCs w:val="24"/>
          <w:u w:val="none"/>
        </w:rPr>
        <w:t>While fracture risk and prediction has been extensively studied</w:t>
      </w:r>
      <w:r w:rsidRPr="0540D89C" w:rsidR="48462CF5">
        <w:rPr>
          <w:b w:val="0"/>
          <w:bCs w:val="0"/>
          <w:sz w:val="24"/>
          <w:szCs w:val="24"/>
          <w:u w:val="none"/>
        </w:rPr>
        <w:t xml:space="preserve">, rarely has such a large dataset been open for public use. The team has reviewed the </w:t>
      </w:r>
      <w:r w:rsidRPr="0540D89C" w:rsidR="48462CF5">
        <w:rPr>
          <w:b w:val="0"/>
          <w:bCs w:val="0"/>
          <w:sz w:val="24"/>
          <w:szCs w:val="24"/>
          <w:u w:val="none"/>
        </w:rPr>
        <w:t>M</w:t>
      </w:r>
      <w:r w:rsidRPr="0540D89C" w:rsidR="27989F8E">
        <w:rPr>
          <w:b w:val="0"/>
          <w:bCs w:val="0"/>
          <w:sz w:val="24"/>
          <w:szCs w:val="24"/>
          <w:u w:val="none"/>
        </w:rPr>
        <w:t>rOS</w:t>
      </w:r>
      <w:r w:rsidRPr="0540D89C" w:rsidR="27989F8E">
        <w:rPr>
          <w:b w:val="0"/>
          <w:bCs w:val="0"/>
          <w:sz w:val="24"/>
          <w:szCs w:val="24"/>
          <w:u w:val="none"/>
        </w:rPr>
        <w:t xml:space="preserve"> list of publications and </w:t>
      </w:r>
      <w:r w:rsidRPr="0540D89C" w:rsidR="18ADC956">
        <w:rPr>
          <w:b w:val="0"/>
          <w:bCs w:val="0"/>
          <w:sz w:val="24"/>
          <w:szCs w:val="24"/>
          <w:u w:val="none"/>
        </w:rPr>
        <w:t xml:space="preserve">while </w:t>
      </w:r>
      <w:r w:rsidRPr="0540D89C" w:rsidR="7D050EDC">
        <w:rPr>
          <w:b w:val="0"/>
          <w:bCs w:val="0"/>
          <w:sz w:val="24"/>
          <w:szCs w:val="24"/>
          <w:u w:val="none"/>
        </w:rPr>
        <w:t>they cover a wide breadth of topics</w:t>
      </w:r>
      <w:r w:rsidRPr="0540D89C" w:rsidR="54AAB204">
        <w:rPr>
          <w:b w:val="0"/>
          <w:bCs w:val="0"/>
          <w:sz w:val="24"/>
          <w:szCs w:val="24"/>
          <w:u w:val="none"/>
        </w:rPr>
        <w:t xml:space="preserve"> the dataset is updated </w:t>
      </w:r>
      <w:r w:rsidRPr="0540D89C" w:rsidR="42EE1BC6">
        <w:rPr>
          <w:b w:val="0"/>
          <w:bCs w:val="0"/>
          <w:sz w:val="24"/>
          <w:szCs w:val="24"/>
          <w:u w:val="none"/>
        </w:rPr>
        <w:t xml:space="preserve">regularly which allows for the potential of newly discovered results or to confirm previously performed research using the </w:t>
      </w:r>
      <w:r w:rsidRPr="0540D89C" w:rsidR="42EE1BC6">
        <w:rPr>
          <w:b w:val="0"/>
          <w:bCs w:val="0"/>
          <w:sz w:val="24"/>
          <w:szCs w:val="24"/>
          <w:u w:val="none"/>
        </w:rPr>
        <w:t>MrOS</w:t>
      </w:r>
      <w:r w:rsidRPr="0540D89C" w:rsidR="42EE1BC6">
        <w:rPr>
          <w:b w:val="0"/>
          <w:bCs w:val="0"/>
          <w:sz w:val="24"/>
          <w:szCs w:val="24"/>
          <w:u w:val="none"/>
        </w:rPr>
        <w:t xml:space="preserve"> dataset b</w:t>
      </w:r>
      <w:r w:rsidRPr="0540D89C" w:rsidR="22408E5F">
        <w:rPr>
          <w:b w:val="0"/>
          <w:bCs w:val="0"/>
          <w:sz w:val="24"/>
          <w:szCs w:val="24"/>
          <w:u w:val="none"/>
        </w:rPr>
        <w:t xml:space="preserve">ut updated for the year 2023 endpoints. </w:t>
      </w:r>
      <w:r w:rsidRPr="0540D89C" w:rsidR="58B471FD">
        <w:rPr>
          <w:b w:val="0"/>
          <w:bCs w:val="0"/>
          <w:sz w:val="24"/>
          <w:szCs w:val="24"/>
          <w:u w:val="none"/>
        </w:rPr>
        <w:t xml:space="preserve">Based on conversations with subject level </w:t>
      </w:r>
      <w:r w:rsidRPr="0540D89C" w:rsidR="58B471FD">
        <w:rPr>
          <w:b w:val="0"/>
          <w:bCs w:val="0"/>
          <w:sz w:val="24"/>
          <w:szCs w:val="24"/>
          <w:u w:val="none"/>
        </w:rPr>
        <w:t>expert</w:t>
      </w:r>
      <w:r w:rsidRPr="0540D89C" w:rsidR="58B471FD">
        <w:rPr>
          <w:b w:val="0"/>
          <w:bCs w:val="0"/>
          <w:sz w:val="24"/>
          <w:szCs w:val="24"/>
          <w:u w:val="none"/>
        </w:rPr>
        <w:t xml:space="preserve"> at the Missouri Orthopedic Institute, some topics were considered “established” and avoided for less studied domains. For instance, the or</w:t>
      </w:r>
      <w:r w:rsidRPr="0540D89C" w:rsidR="2BBDE9F0">
        <w:rPr>
          <w:b w:val="0"/>
          <w:bCs w:val="0"/>
          <w:sz w:val="24"/>
          <w:szCs w:val="24"/>
          <w:u w:val="none"/>
        </w:rPr>
        <w:t xml:space="preserve">iginal version of our project was to research the effects of changes in bone mineral density on fracture instance. Due to the large amount of literature on this subject, we pivoted elsewhere. The list of </w:t>
      </w:r>
      <w:r w:rsidRPr="0540D89C" w:rsidR="2BBDE9F0">
        <w:rPr>
          <w:b w:val="0"/>
          <w:bCs w:val="0"/>
          <w:sz w:val="24"/>
          <w:szCs w:val="24"/>
          <w:u w:val="none"/>
        </w:rPr>
        <w:t>M</w:t>
      </w:r>
      <w:r w:rsidRPr="0540D89C" w:rsidR="7C8E2E09">
        <w:rPr>
          <w:b w:val="0"/>
          <w:bCs w:val="0"/>
          <w:sz w:val="24"/>
          <w:szCs w:val="24"/>
          <w:u w:val="none"/>
        </w:rPr>
        <w:t>rOS</w:t>
      </w:r>
      <w:r w:rsidRPr="0540D89C" w:rsidR="7C8E2E09">
        <w:rPr>
          <w:b w:val="0"/>
          <w:bCs w:val="0"/>
          <w:sz w:val="24"/>
          <w:szCs w:val="24"/>
          <w:u w:val="none"/>
        </w:rPr>
        <w:t xml:space="preserve"> publications can be accessed here: </w:t>
      </w:r>
      <w:hyperlink r:id="R9f38fc79186c4635">
        <w:r w:rsidRPr="0540D89C" w:rsidR="7C8E2E09">
          <w:rPr>
            <w:rStyle w:val="Hyperlink"/>
            <w:b w:val="0"/>
            <w:bCs w:val="0"/>
            <w:sz w:val="24"/>
            <w:szCs w:val="24"/>
          </w:rPr>
          <w:t>https://mrosonline.ucsf.edu/PublicFiles/MrOSPublicationsListing.pdf</w:t>
        </w:r>
      </w:hyperlink>
    </w:p>
    <w:p w:rsidR="00040F9B" w:rsidP="0540D89C" w:rsidRDefault="00745CA7" w14:paraId="1F7B0C8B" w14:textId="242CD336">
      <w:pPr>
        <w:rPr>
          <w:rFonts w:ascii="Calibri" w:hAnsi="Calibri" w:eastAsia="Calibri" w:cs="Calibri"/>
          <w:noProof w:val="0"/>
          <w:sz w:val="24"/>
          <w:szCs w:val="24"/>
          <w:lang w:val="en-US"/>
        </w:rPr>
      </w:pPr>
      <w:r w:rsidRPr="0540D89C" w:rsidR="04476190">
        <w:rPr>
          <w:rFonts w:ascii="Calibri" w:hAnsi="Calibri" w:eastAsia="Calibri" w:cs="Calibri"/>
          <w:noProof w:val="0"/>
          <w:sz w:val="24"/>
          <w:szCs w:val="24"/>
          <w:lang w:val="en-US"/>
        </w:rPr>
        <w:t>[KB]There is a significant amount of literature</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regardin</w:t>
      </w:r>
      <w:r w:rsidRPr="0540D89C" w:rsidR="04476190">
        <w:rPr>
          <w:rFonts w:ascii="Calibri" w:hAnsi="Calibri" w:eastAsia="Calibri" w:cs="Calibri"/>
          <w:noProof w:val="0"/>
          <w:sz w:val="24"/>
          <w:szCs w:val="24"/>
          <w:lang w:val="en-US"/>
        </w:rPr>
        <w:t>g</w:t>
      </w:r>
      <w:r w:rsidRPr="0540D89C" w:rsidR="04476190">
        <w:rPr>
          <w:rFonts w:ascii="Calibri" w:hAnsi="Calibri" w:eastAsia="Calibri" w:cs="Calibri"/>
          <w:noProof w:val="0"/>
          <w:sz w:val="24"/>
          <w:szCs w:val="24"/>
          <w:lang w:val="en-US"/>
        </w:rPr>
        <w:t xml:space="preserve"> health and fracture</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 xml:space="preserve">Factors such as lifestyle factors (i.e. exercise, diet, and alcohol intake), current diseases </w:t>
      </w:r>
      <w:r w:rsidRPr="0540D89C" w:rsidR="04476190">
        <w:rPr>
          <w:rFonts w:ascii="Calibri" w:hAnsi="Calibri" w:eastAsia="Calibri" w:cs="Calibri"/>
          <w:noProof w:val="0"/>
          <w:sz w:val="24"/>
          <w:szCs w:val="24"/>
          <w:lang w:val="en-US"/>
        </w:rPr>
        <w:t>(</w:t>
      </w:r>
      <w:r w:rsidRPr="0540D89C" w:rsidR="04476190">
        <w:rPr>
          <w:rFonts w:ascii="Calibri" w:hAnsi="Calibri" w:eastAsia="Calibri" w:cs="Calibri"/>
          <w:noProof w:val="0"/>
          <w:sz w:val="24"/>
          <w:szCs w:val="24"/>
          <w:lang w:val="en-US"/>
        </w:rPr>
        <w:t>i.e.diabete</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chronic obstructive pulmonary disease, and hyperthyroidism), and health history </w:t>
      </w:r>
      <w:r w:rsidRPr="0540D89C" w:rsidR="04476190">
        <w:rPr>
          <w:rFonts w:ascii="Calibri" w:hAnsi="Calibri" w:eastAsia="Calibri" w:cs="Calibri"/>
          <w:noProof w:val="0"/>
          <w:sz w:val="24"/>
          <w:szCs w:val="24"/>
          <w:lang w:val="en-US"/>
        </w:rPr>
        <w:t>(</w:t>
      </w:r>
      <w:r w:rsidRPr="0540D89C" w:rsidR="04476190">
        <w:rPr>
          <w:rFonts w:ascii="Calibri" w:hAnsi="Calibri" w:eastAsia="Calibri" w:cs="Calibri"/>
          <w:noProof w:val="0"/>
          <w:sz w:val="24"/>
          <w:szCs w:val="24"/>
          <w:lang w:val="en-US"/>
        </w:rPr>
        <w:t>i.e.histor</w:t>
      </w:r>
      <w:r w:rsidRPr="0540D89C" w:rsidR="04476190">
        <w:rPr>
          <w:rFonts w:ascii="Calibri" w:hAnsi="Calibri" w:eastAsia="Calibri" w:cs="Calibri"/>
          <w:noProof w:val="0"/>
          <w:sz w:val="24"/>
          <w:szCs w:val="24"/>
          <w:lang w:val="en-US"/>
        </w:rPr>
        <w:t>y</w:t>
      </w:r>
      <w:r w:rsidRPr="0540D89C" w:rsidR="04476190">
        <w:rPr>
          <w:rFonts w:ascii="Calibri" w:hAnsi="Calibri" w:eastAsia="Calibri" w:cs="Calibri"/>
          <w:noProof w:val="0"/>
          <w:sz w:val="24"/>
          <w:szCs w:val="24"/>
          <w:lang w:val="en-US"/>
        </w:rPr>
        <w:t xml:space="preserve"> of previous fractures and stroke) have been studied as risk factors causing reduced bone mineral density which is a leading factor in general fracture risk, and we will attempt to address factors in our analysis.  Contribution of</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hypothyroidism t</w:t>
      </w:r>
      <w:r w:rsidRPr="0540D89C" w:rsidR="04476190">
        <w:rPr>
          <w:rFonts w:ascii="Calibri" w:hAnsi="Calibri" w:eastAsia="Calibri" w:cs="Calibri"/>
          <w:noProof w:val="0"/>
          <w:sz w:val="24"/>
          <w:szCs w:val="24"/>
          <w:lang w:val="en-US"/>
        </w:rPr>
        <w:t>o</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fractures  i</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still under debate and</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won’</w:t>
      </w:r>
      <w:r w:rsidRPr="0540D89C" w:rsidR="04476190">
        <w:rPr>
          <w:rFonts w:ascii="Calibri" w:hAnsi="Calibri" w:eastAsia="Calibri" w:cs="Calibri"/>
          <w:noProof w:val="0"/>
          <w:sz w:val="24"/>
          <w:szCs w:val="24"/>
          <w:lang w:val="en-US"/>
        </w:rPr>
        <w:t>t</w:t>
      </w:r>
      <w:r w:rsidRPr="0540D89C" w:rsidR="04476190">
        <w:rPr>
          <w:rFonts w:ascii="Calibri" w:hAnsi="Calibri" w:eastAsia="Calibri" w:cs="Calibri"/>
          <w:noProof w:val="0"/>
          <w:sz w:val="24"/>
          <w:szCs w:val="24"/>
          <w:lang w:val="en-US"/>
        </w:rPr>
        <w:t xml:space="preserve"> be addressed in this analysi</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Angina is a complication but not</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caus</w:t>
      </w:r>
      <w:r w:rsidRPr="0540D89C" w:rsidR="04476190">
        <w:rPr>
          <w:rFonts w:ascii="Calibri" w:hAnsi="Calibri" w:eastAsia="Calibri" w:cs="Calibri"/>
          <w:noProof w:val="0"/>
          <w:sz w:val="24"/>
          <w:szCs w:val="24"/>
          <w:lang w:val="en-US"/>
        </w:rPr>
        <w:t>e</w:t>
      </w:r>
      <w:r w:rsidRPr="0540D89C" w:rsidR="04476190">
        <w:rPr>
          <w:rFonts w:ascii="Calibri" w:hAnsi="Calibri" w:eastAsia="Calibri" w:cs="Calibri"/>
          <w:noProof w:val="0"/>
          <w:sz w:val="24"/>
          <w:szCs w:val="24"/>
          <w:lang w:val="en-US"/>
        </w:rPr>
        <w:t xml:space="preserve"> of</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fracture</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so it</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won’</w:t>
      </w:r>
      <w:r w:rsidRPr="0540D89C" w:rsidR="04476190">
        <w:rPr>
          <w:rFonts w:ascii="Calibri" w:hAnsi="Calibri" w:eastAsia="Calibri" w:cs="Calibri"/>
          <w:noProof w:val="0"/>
          <w:sz w:val="24"/>
          <w:szCs w:val="24"/>
          <w:lang w:val="en-US"/>
        </w:rPr>
        <w:t>t</w:t>
      </w:r>
      <w:r w:rsidRPr="0540D89C" w:rsidR="04476190">
        <w:rPr>
          <w:rFonts w:ascii="Calibri" w:hAnsi="Calibri" w:eastAsia="Calibri" w:cs="Calibri"/>
          <w:noProof w:val="0"/>
          <w:sz w:val="24"/>
          <w:szCs w:val="24"/>
          <w:lang w:val="en-US"/>
        </w:rPr>
        <w:t xml:space="preserve"> be addressed in this analysi</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Hypertension and arthritis are</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common</w:t>
      </w:r>
      <w:r w:rsidRPr="0540D89C" w:rsidR="04476190">
        <w:rPr>
          <w:rFonts w:ascii="Calibri" w:hAnsi="Calibri" w:eastAsia="Calibri" w:cs="Calibri"/>
          <w:noProof w:val="0"/>
          <w:sz w:val="24"/>
          <w:szCs w:val="24"/>
          <w:lang w:val="en-US"/>
        </w:rPr>
        <w:t>g</w:t>
      </w:r>
      <w:r w:rsidRPr="0540D89C" w:rsidR="04476190">
        <w:rPr>
          <w:rFonts w:ascii="Calibri" w:hAnsi="Calibri" w:eastAsia="Calibri" w:cs="Calibri"/>
          <w:noProof w:val="0"/>
          <w:sz w:val="24"/>
          <w:szCs w:val="24"/>
          <w:lang w:val="en-US"/>
        </w:rPr>
        <w:t xml:space="preserve"> results from fractures but do not cause them and therefore</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won’</w:t>
      </w:r>
      <w:r w:rsidRPr="0540D89C" w:rsidR="04476190">
        <w:rPr>
          <w:rFonts w:ascii="Calibri" w:hAnsi="Calibri" w:eastAsia="Calibri" w:cs="Calibri"/>
          <w:noProof w:val="0"/>
          <w:sz w:val="24"/>
          <w:szCs w:val="24"/>
          <w:lang w:val="en-US"/>
        </w:rPr>
        <w:t>t</w:t>
      </w:r>
      <w:r w:rsidRPr="0540D89C" w:rsidR="04476190">
        <w:rPr>
          <w:rFonts w:ascii="Calibri" w:hAnsi="Calibri" w:eastAsia="Calibri" w:cs="Calibri"/>
          <w:noProof w:val="0"/>
          <w:sz w:val="24"/>
          <w:szCs w:val="24"/>
          <w:lang w:val="en-US"/>
        </w:rPr>
        <w:t xml:space="preserve"> be addressed in this analysi</w:t>
      </w:r>
      <w:r w:rsidRPr="0540D89C" w:rsidR="04476190">
        <w:rPr>
          <w:rFonts w:ascii="Calibri" w:hAnsi="Calibri" w:eastAsia="Calibri" w:cs="Calibri"/>
          <w:noProof w:val="0"/>
          <w:sz w:val="24"/>
          <w:szCs w:val="24"/>
          <w:lang w:val="en-US"/>
        </w:rPr>
        <w:t>s</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Radiation treatment from cancer and smoking slow repair of fracture but do not cause them and therefore</w:t>
      </w:r>
      <w:r w:rsidRPr="0540D89C" w:rsidR="04476190">
        <w:rPr>
          <w:rFonts w:ascii="Calibri" w:hAnsi="Calibri" w:eastAsia="Calibri" w:cs="Calibri"/>
          <w:noProof w:val="0"/>
          <w:sz w:val="24"/>
          <w:szCs w:val="24"/>
          <w:lang w:val="en-US"/>
        </w:rPr>
        <w:t xml:space="preserve"> </w:t>
      </w:r>
      <w:r w:rsidRPr="0540D89C" w:rsidR="04476190">
        <w:rPr>
          <w:rFonts w:ascii="Calibri" w:hAnsi="Calibri" w:eastAsia="Calibri" w:cs="Calibri"/>
          <w:noProof w:val="0"/>
          <w:sz w:val="24"/>
          <w:szCs w:val="24"/>
          <w:lang w:val="en-US"/>
        </w:rPr>
        <w:t>won’</w:t>
      </w:r>
      <w:r w:rsidRPr="0540D89C" w:rsidR="04476190">
        <w:rPr>
          <w:rFonts w:ascii="Calibri" w:hAnsi="Calibri" w:eastAsia="Calibri" w:cs="Calibri"/>
          <w:noProof w:val="0"/>
          <w:sz w:val="24"/>
          <w:szCs w:val="24"/>
          <w:lang w:val="en-US"/>
        </w:rPr>
        <w:t>t</w:t>
      </w:r>
      <w:r w:rsidRPr="0540D89C" w:rsidR="04476190">
        <w:rPr>
          <w:rFonts w:ascii="Calibri" w:hAnsi="Calibri" w:eastAsia="Calibri" w:cs="Calibri"/>
          <w:noProof w:val="0"/>
          <w:sz w:val="24"/>
          <w:szCs w:val="24"/>
          <w:lang w:val="en-US"/>
        </w:rPr>
        <w:t xml:space="preserve"> be addressed in this analysis.</w:t>
      </w:r>
      <w:r w:rsidRPr="0540D89C" w:rsidR="603F9BFD">
        <w:rPr>
          <w:rFonts w:ascii="Calibri" w:hAnsi="Calibri" w:eastAsia="Calibri" w:cs="Calibri"/>
          <w:noProof w:val="0"/>
          <w:sz w:val="24"/>
          <w:szCs w:val="24"/>
          <w:lang w:val="en-US"/>
        </w:rPr>
        <w:t xml:space="preserve">  </w:t>
      </w:r>
    </w:p>
    <w:p w:rsidR="00040F9B" w:rsidP="0540D89C" w:rsidRDefault="00745CA7" w14:paraId="4471ACFA" w14:textId="3B673CDB">
      <w:pPr>
        <w:pStyle w:val="Normal"/>
        <w:rPr>
          <w:rFonts w:ascii="Calibri" w:hAnsi="Calibri" w:eastAsia="Calibri" w:cs="Calibri"/>
          <w:noProof w:val="0"/>
          <w:sz w:val="24"/>
          <w:szCs w:val="24"/>
          <w:lang w:val="en-US"/>
        </w:rPr>
      </w:pPr>
      <w:r w:rsidRPr="0540D89C" w:rsidR="15274C75">
        <w:rPr>
          <w:rFonts w:ascii="Calibri" w:hAnsi="Calibri" w:eastAsia="Calibri" w:cs="Calibri"/>
          <w:noProof w:val="0"/>
          <w:sz w:val="24"/>
          <w:szCs w:val="24"/>
          <w:lang w:val="en-US"/>
        </w:rPr>
        <w:t xml:space="preserve">Literature was found </w:t>
      </w:r>
      <w:r w:rsidRPr="0540D89C" w:rsidR="15274C75">
        <w:rPr>
          <w:rFonts w:ascii="Calibri" w:hAnsi="Calibri" w:eastAsia="Calibri" w:cs="Calibri"/>
          <w:noProof w:val="0"/>
          <w:sz w:val="24"/>
          <w:szCs w:val="24"/>
          <w:lang w:val="en-US"/>
        </w:rPr>
        <w:t>online</w:t>
      </w:r>
      <w:r w:rsidRPr="0540D89C" w:rsidR="15274C75">
        <w:rPr>
          <w:rFonts w:ascii="Calibri" w:hAnsi="Calibri" w:eastAsia="Calibri" w:cs="Calibri"/>
          <w:noProof w:val="0"/>
          <w:sz w:val="24"/>
          <w:szCs w:val="24"/>
          <w:lang w:val="en-US"/>
        </w:rPr>
        <w:t xml:space="preserve"> and the references are listed below:</w:t>
      </w:r>
    </w:p>
    <w:p w:rsidR="00040F9B" w:rsidP="0540D89C" w:rsidRDefault="00745CA7" w14:paraId="0CDA5215" w14:textId="4C33A2E2">
      <w:pPr>
        <w:spacing w:line="257" w:lineRule="auto"/>
      </w:pPr>
      <w:r w:rsidRPr="0540D89C" w:rsidR="15274C75">
        <w:rPr>
          <w:rFonts w:ascii="Calibri" w:hAnsi="Calibri" w:eastAsia="Calibri" w:cs="Calibri"/>
          <w:noProof w:val="0"/>
          <w:sz w:val="22"/>
          <w:szCs w:val="22"/>
          <w:lang w:val="en-US"/>
        </w:rPr>
        <w:t>Aasis Unnanuntana, MD,1 Brian P. Gladnick, BA,2 Eve Donnelly, PhD,3 and Joseph M. Lane, MD1</w:t>
      </w:r>
    </w:p>
    <w:p w:rsidR="00040F9B" w:rsidP="0540D89C" w:rsidRDefault="00745CA7" w14:paraId="1CF931D4" w14:textId="04AF7D76">
      <w:pPr>
        <w:spacing w:line="257" w:lineRule="auto"/>
      </w:pPr>
      <w:r w:rsidRPr="0540D89C" w:rsidR="15274C75">
        <w:rPr>
          <w:rFonts w:ascii="Calibri" w:hAnsi="Calibri" w:eastAsia="Calibri" w:cs="Calibri"/>
          <w:noProof w:val="0"/>
          <w:sz w:val="22"/>
          <w:szCs w:val="22"/>
          <w:lang w:val="en-US"/>
        </w:rPr>
        <w:t>J Bone Joint Surg Am. 2010 Mar; 92(3): 743–753.</w:t>
      </w:r>
    </w:p>
    <w:p w:rsidR="00040F9B" w:rsidP="0540D89C" w:rsidRDefault="00745CA7" w14:paraId="418FEC80" w14:textId="42B6F5A4">
      <w:pPr>
        <w:spacing w:line="257" w:lineRule="auto"/>
      </w:pPr>
      <w:r w:rsidRPr="0540D89C" w:rsidR="15274C75">
        <w:rPr>
          <w:rFonts w:ascii="Calibri" w:hAnsi="Calibri" w:eastAsia="Calibri" w:cs="Calibri"/>
          <w:noProof w:val="0"/>
          <w:sz w:val="22"/>
          <w:szCs w:val="22"/>
          <w:lang w:val="en-US"/>
        </w:rPr>
        <w:t xml:space="preserve"> </w:t>
      </w:r>
    </w:p>
    <w:p w:rsidR="00040F9B" w:rsidP="0540D89C" w:rsidRDefault="00745CA7" w14:paraId="222363BE" w14:textId="4DA4E3A1">
      <w:pPr>
        <w:spacing w:line="257" w:lineRule="auto"/>
      </w:pPr>
      <w:r w:rsidRPr="0540D89C" w:rsidR="15274C75">
        <w:rPr>
          <w:rFonts w:ascii="Calibri" w:hAnsi="Calibri" w:eastAsia="Calibri" w:cs="Calibri"/>
          <w:noProof w:val="0"/>
          <w:sz w:val="22"/>
          <w:szCs w:val="22"/>
          <w:lang w:val="en-US"/>
        </w:rPr>
        <w:t xml:space="preserve"> </w:t>
      </w:r>
    </w:p>
    <w:p w:rsidR="00040F9B" w:rsidP="0540D89C" w:rsidRDefault="00745CA7" w14:paraId="4A1BF173" w14:textId="1F05DDE0">
      <w:pPr>
        <w:spacing w:line="257" w:lineRule="auto"/>
      </w:pPr>
      <w:r w:rsidRPr="0540D89C" w:rsidR="15274C75">
        <w:rPr>
          <w:rFonts w:ascii="Calibri" w:hAnsi="Calibri" w:eastAsia="Calibri" w:cs="Calibri"/>
          <w:noProof w:val="0"/>
          <w:sz w:val="22"/>
          <w:szCs w:val="22"/>
          <w:lang w:val="en-US"/>
        </w:rPr>
        <w:t>Osteoporotic fracture risk assessment</w:t>
      </w:r>
    </w:p>
    <w:p w:rsidR="00040F9B" w:rsidP="0540D89C" w:rsidRDefault="00745CA7" w14:paraId="68750E7A" w14:textId="443DD569">
      <w:pPr>
        <w:spacing w:line="257" w:lineRule="auto"/>
      </w:pPr>
      <w:r w:rsidRPr="0540D89C" w:rsidR="15274C75">
        <w:rPr>
          <w:rFonts w:ascii="Calibri" w:hAnsi="Calibri" w:eastAsia="Calibri" w:cs="Calibri"/>
          <w:noProof w:val="0"/>
          <w:sz w:val="22"/>
          <w:szCs w:val="22"/>
          <w:lang w:val="en-US"/>
        </w:rPr>
        <w:t>AUTHOR: E Michael Lewiecki, MD</w:t>
      </w:r>
    </w:p>
    <w:p w:rsidR="00040F9B" w:rsidP="0540D89C" w:rsidRDefault="00745CA7" w14:paraId="2BCAC530" w14:textId="25F887FA">
      <w:pPr>
        <w:spacing w:line="257" w:lineRule="auto"/>
      </w:pPr>
      <w:r w:rsidRPr="0540D89C" w:rsidR="15274C75">
        <w:rPr>
          <w:rFonts w:ascii="Calibri" w:hAnsi="Calibri" w:eastAsia="Calibri" w:cs="Calibri"/>
          <w:noProof w:val="0"/>
          <w:sz w:val="22"/>
          <w:szCs w:val="22"/>
          <w:lang w:val="en-US"/>
        </w:rPr>
        <w:t>SECTION EDITORS: Clifford J Rosen, MD, Kenneth E Schmader, MD</w:t>
      </w:r>
    </w:p>
    <w:p w:rsidR="00040F9B" w:rsidP="0540D89C" w:rsidRDefault="00745CA7" w14:paraId="32AE012D" w14:textId="3EC22753">
      <w:pPr>
        <w:spacing w:line="257" w:lineRule="auto"/>
      </w:pPr>
      <w:r w:rsidRPr="0540D89C" w:rsidR="15274C75">
        <w:rPr>
          <w:rFonts w:ascii="Calibri" w:hAnsi="Calibri" w:eastAsia="Calibri" w:cs="Calibri"/>
          <w:noProof w:val="0"/>
          <w:sz w:val="22"/>
          <w:szCs w:val="22"/>
          <w:lang w:val="en-US"/>
        </w:rPr>
        <w:t>DEPUTY EDITOR: Katya Rubinow, MD</w:t>
      </w:r>
    </w:p>
    <w:p w:rsidR="00040F9B" w:rsidP="0540D89C" w:rsidRDefault="00745CA7" w14:paraId="6F6575EA" w14:textId="7A2DCB3A">
      <w:pPr>
        <w:pStyle w:val="Normal"/>
        <w:rPr>
          <w:rFonts w:ascii="Calibri" w:hAnsi="Calibri" w:eastAsia="Calibri" w:cs="Calibri"/>
          <w:noProof w:val="0"/>
          <w:sz w:val="24"/>
          <w:szCs w:val="24"/>
          <w:lang w:val="en-US"/>
        </w:rPr>
      </w:pPr>
    </w:p>
    <w:p w:rsidR="00040F9B" w:rsidP="0540D89C" w:rsidRDefault="00745CA7" w14:paraId="74E7E3C8" w14:textId="4CE43CD0">
      <w:pPr>
        <w:pStyle w:val="Normal"/>
        <w:rPr>
          <w:b w:val="0"/>
          <w:bCs w:val="0"/>
          <w:sz w:val="24"/>
          <w:szCs w:val="24"/>
          <w:u w:val="none"/>
        </w:rPr>
      </w:pPr>
    </w:p>
    <w:p w:rsidR="00040F9B" w:rsidP="0540D89C" w:rsidRDefault="00745CA7" w14:paraId="16058569" w14:textId="5ACE3599">
      <w:pPr>
        <w:pStyle w:val="Normal"/>
        <w:rPr>
          <w:b w:val="1"/>
          <w:bCs w:val="1"/>
          <w:sz w:val="24"/>
          <w:szCs w:val="24"/>
          <w:u w:val="single"/>
        </w:rPr>
      </w:pPr>
      <w:r w:rsidRPr="0540D89C" w:rsidR="00745CA7">
        <w:rPr>
          <w:b w:val="1"/>
          <w:bCs w:val="1"/>
          <w:sz w:val="24"/>
          <w:szCs w:val="24"/>
          <w:u w:val="single"/>
        </w:rPr>
        <w:t>Changes in data storage</w:t>
      </w:r>
      <w:r w:rsidRPr="0540D89C" w:rsidR="000E2678">
        <w:rPr>
          <w:b w:val="1"/>
          <w:bCs w:val="1"/>
          <w:sz w:val="24"/>
          <w:szCs w:val="24"/>
          <w:u w:val="single"/>
        </w:rPr>
        <w:t>, curation, and management</w:t>
      </w:r>
    </w:p>
    <w:p w:rsidR="000E2678" w:rsidP="00C86855" w:rsidRDefault="000E2678" w14:paraId="034C212F" w14:textId="3BD6DEF6">
      <w:pPr/>
      <w:r w:rsidRPr="0540D89C" w:rsidR="19302673">
        <w:rPr>
          <w:rFonts w:ascii="Calibri" w:hAnsi="Calibri" w:eastAsia="Calibri" w:cs="Calibri"/>
          <w:noProof w:val="0"/>
          <w:sz w:val="22"/>
          <w:szCs w:val="22"/>
          <w:lang w:val="en-US"/>
        </w:rPr>
        <w:t xml:space="preserve">The raw data flat files is stored in </w:t>
      </w:r>
      <w:r w:rsidRPr="0540D89C" w:rsidR="19302673">
        <w:rPr>
          <w:rFonts w:ascii="Times New Roman" w:hAnsi="Times New Roman" w:eastAsia="Times New Roman" w:cs="Times New Roman"/>
          <w:noProof w:val="0"/>
          <w:sz w:val="24"/>
          <w:szCs w:val="24"/>
          <w:lang w:val="en-US"/>
        </w:rPr>
        <w:t xml:space="preserve">Juypter Hub but will not be pushed.  We’ll then be uploading the data to a Postgres database where it will then be accessed for carpentry, analysis, and our data story.  </w:t>
      </w:r>
      <w:r w:rsidRPr="0540D89C" w:rsidR="19302673">
        <w:rPr>
          <w:rFonts w:ascii="Calibri" w:hAnsi="Calibri" w:eastAsia="Calibri" w:cs="Calibri"/>
          <w:noProof w:val="0"/>
          <w:sz w:val="22"/>
          <w:szCs w:val="22"/>
          <w:lang w:val="en-US"/>
        </w:rPr>
        <w:t xml:space="preserve"> </w:t>
      </w:r>
    </w:p>
    <w:p w:rsidR="000E2678" w:rsidP="0540D89C" w:rsidRDefault="000E2678" w14:paraId="5D17FCC3" w14:textId="429BA16F">
      <w:pPr>
        <w:pStyle w:val="Normal"/>
        <w:rPr>
          <w:b w:val="1"/>
          <w:bCs w:val="1"/>
          <w:sz w:val="24"/>
          <w:szCs w:val="24"/>
          <w:u w:val="single"/>
        </w:rPr>
      </w:pPr>
    </w:p>
    <w:p w:rsidR="000E2678" w:rsidP="00C86855" w:rsidRDefault="00C92FAA" w14:paraId="0ADF3529" w14:textId="3FB7B83B">
      <w:pPr>
        <w:rPr>
          <w:b/>
          <w:bCs/>
          <w:sz w:val="24"/>
          <w:szCs w:val="24"/>
          <w:u w:val="single"/>
        </w:rPr>
      </w:pPr>
      <w:r>
        <w:rPr>
          <w:b/>
          <w:bCs/>
          <w:sz w:val="24"/>
          <w:szCs w:val="24"/>
          <w:u w:val="single"/>
        </w:rPr>
        <w:t>Changes to data provenance and assessment</w:t>
      </w:r>
    </w:p>
    <w:p w:rsidR="00C92FAA" w:rsidP="0540D89C" w:rsidRDefault="00C92FAA" w14:paraId="1C1C96B1" w14:textId="2170867A">
      <w:pPr>
        <w:rPr>
          <w:b w:val="0"/>
          <w:bCs w:val="0"/>
          <w:sz w:val="24"/>
          <w:szCs w:val="24"/>
          <w:u w:val="none"/>
        </w:rPr>
      </w:pPr>
      <w:r w:rsidRPr="0540D89C" w:rsidR="5904F5C4">
        <w:rPr>
          <w:b w:val="0"/>
          <w:bCs w:val="0"/>
          <w:sz w:val="24"/>
          <w:szCs w:val="24"/>
          <w:u w:val="none"/>
        </w:rPr>
        <w:t xml:space="preserve">The </w:t>
      </w:r>
      <w:r w:rsidRPr="0540D89C" w:rsidR="5904F5C4">
        <w:rPr>
          <w:b w:val="0"/>
          <w:bCs w:val="0"/>
          <w:sz w:val="24"/>
          <w:szCs w:val="24"/>
          <w:u w:val="none"/>
        </w:rPr>
        <w:t>MrOS</w:t>
      </w:r>
      <w:r w:rsidRPr="0540D89C" w:rsidR="5904F5C4">
        <w:rPr>
          <w:b w:val="0"/>
          <w:bCs w:val="0"/>
          <w:sz w:val="24"/>
          <w:szCs w:val="24"/>
          <w:u w:val="none"/>
        </w:rPr>
        <w:t xml:space="preserve"> data was a research s</w:t>
      </w:r>
      <w:r w:rsidRPr="0540D89C" w:rsidR="3D1D3947">
        <w:rPr>
          <w:b w:val="0"/>
          <w:bCs w:val="0"/>
          <w:sz w:val="24"/>
          <w:szCs w:val="24"/>
          <w:u w:val="none"/>
        </w:rPr>
        <w:t xml:space="preserve">tudy conducted </w:t>
      </w:r>
      <w:r w:rsidRPr="0540D89C" w:rsidR="13F6A5CA">
        <w:rPr>
          <w:b w:val="0"/>
          <w:bCs w:val="0"/>
          <w:sz w:val="24"/>
          <w:szCs w:val="24"/>
          <w:u w:val="none"/>
        </w:rPr>
        <w:t xml:space="preserve">from 2000-2002 </w:t>
      </w:r>
      <w:r w:rsidRPr="0540D89C" w:rsidR="3D1D3947">
        <w:rPr>
          <w:b w:val="0"/>
          <w:bCs w:val="0"/>
          <w:sz w:val="24"/>
          <w:szCs w:val="24"/>
          <w:u w:val="none"/>
        </w:rPr>
        <w:t xml:space="preserve">at six clinical sites across the United States. </w:t>
      </w:r>
      <w:r w:rsidRPr="0540D89C" w:rsidR="3D1D3947">
        <w:rPr>
          <w:b w:val="0"/>
          <w:bCs w:val="0"/>
          <w:sz w:val="24"/>
          <w:szCs w:val="24"/>
          <w:u w:val="none"/>
        </w:rPr>
        <w:t xml:space="preserve">The </w:t>
      </w:r>
      <w:r w:rsidRPr="0540D89C" w:rsidR="6CA65C60">
        <w:rPr>
          <w:b w:val="0"/>
          <w:bCs w:val="0"/>
          <w:sz w:val="24"/>
          <w:szCs w:val="24"/>
          <w:u w:val="none"/>
        </w:rPr>
        <w:t>data was collected over the course of several visits.</w:t>
      </w:r>
      <w:r w:rsidRPr="0540D89C" w:rsidR="6CA65C60">
        <w:rPr>
          <w:b w:val="0"/>
          <w:bCs w:val="0"/>
          <w:sz w:val="24"/>
          <w:szCs w:val="24"/>
          <w:u w:val="none"/>
        </w:rPr>
        <w:t xml:space="preserve"> Our group is focusing on the original baseline visit</w:t>
      </w:r>
      <w:r w:rsidRPr="0540D89C" w:rsidR="6FDDFD22">
        <w:rPr>
          <w:b w:val="0"/>
          <w:bCs w:val="0"/>
          <w:sz w:val="24"/>
          <w:szCs w:val="24"/>
          <w:u w:val="none"/>
        </w:rPr>
        <w:t xml:space="preserve">. The baseline examination included the assessment of risk factors for fractures and other conditions, including neuromuscular, </w:t>
      </w:r>
      <w:r w:rsidRPr="0540D89C" w:rsidR="6FDDFD22">
        <w:rPr>
          <w:b w:val="0"/>
          <w:bCs w:val="0"/>
          <w:sz w:val="24"/>
          <w:szCs w:val="24"/>
          <w:u w:val="none"/>
        </w:rPr>
        <w:t>visual</w:t>
      </w:r>
      <w:r w:rsidRPr="0540D89C" w:rsidR="6FDDFD22">
        <w:rPr>
          <w:b w:val="0"/>
          <w:bCs w:val="0"/>
          <w:sz w:val="24"/>
          <w:szCs w:val="24"/>
          <w:u w:val="none"/>
        </w:rPr>
        <w:t xml:space="preserve"> and cognitive function tests; bone mineral density (BMD); x-rays of the spine; QCT scans of the hip and spine and the collection of biospecimens.</w:t>
      </w:r>
      <w:r w:rsidRPr="0540D89C" w:rsidR="2FD507F3">
        <w:rPr>
          <w:b w:val="0"/>
          <w:bCs w:val="0"/>
          <w:sz w:val="24"/>
          <w:szCs w:val="24"/>
          <w:u w:val="none"/>
        </w:rPr>
        <w:t xml:space="preserve"> </w:t>
      </w:r>
      <w:r w:rsidRPr="0540D89C" w:rsidR="3C608C6B">
        <w:rPr>
          <w:b w:val="0"/>
          <w:bCs w:val="0"/>
          <w:sz w:val="24"/>
          <w:szCs w:val="24"/>
          <w:u w:val="none"/>
        </w:rPr>
        <w:t xml:space="preserve">Subjects are surveyed three times a year for follow-up. </w:t>
      </w:r>
    </w:p>
    <w:p w:rsidR="00C92FAA" w:rsidP="00C86855" w:rsidRDefault="00C92FAA" w14:paraId="62D955E9" w14:textId="5AEE045A">
      <w:pPr>
        <w:rPr>
          <w:b/>
          <w:bCs/>
          <w:sz w:val="24"/>
          <w:szCs w:val="24"/>
          <w:u w:val="single"/>
        </w:rPr>
      </w:pPr>
      <w:r>
        <w:rPr>
          <w:b/>
          <w:bCs/>
          <w:sz w:val="24"/>
          <w:szCs w:val="24"/>
          <w:u w:val="single"/>
        </w:rPr>
        <w:t>Address an</w:t>
      </w:r>
      <w:r w:rsidR="00D63030">
        <w:rPr>
          <w:b/>
          <w:bCs/>
          <w:sz w:val="24"/>
          <w:szCs w:val="24"/>
          <w:u w:val="single"/>
        </w:rPr>
        <w:t>y</w:t>
      </w:r>
      <w:r>
        <w:rPr>
          <w:b/>
          <w:bCs/>
          <w:sz w:val="24"/>
          <w:szCs w:val="24"/>
          <w:u w:val="single"/>
        </w:rPr>
        <w:t xml:space="preserve"> potential </w:t>
      </w:r>
      <w:r w:rsidR="00D63030">
        <w:rPr>
          <w:b/>
          <w:bCs/>
          <w:sz w:val="24"/>
          <w:szCs w:val="24"/>
          <w:u w:val="single"/>
        </w:rPr>
        <w:t xml:space="preserve">or identified weakness or biases to the </w:t>
      </w:r>
      <w:proofErr w:type="gramStart"/>
      <w:r w:rsidR="00D63030">
        <w:rPr>
          <w:b/>
          <w:bCs/>
          <w:sz w:val="24"/>
          <w:szCs w:val="24"/>
          <w:u w:val="single"/>
        </w:rPr>
        <w:t>data</w:t>
      </w:r>
      <w:proofErr w:type="gramEnd"/>
    </w:p>
    <w:p w:rsidR="00D63030" w:rsidP="00C86855" w:rsidRDefault="00D63030" w14:paraId="6ADCF204" w14:textId="64E11568">
      <w:pPr>
        <w:rPr>
          <w:sz w:val="24"/>
          <w:szCs w:val="24"/>
        </w:rPr>
      </w:pPr>
      <w:r>
        <w:rPr>
          <w:sz w:val="24"/>
          <w:szCs w:val="24"/>
        </w:rPr>
        <w:t xml:space="preserve">The MROS data was collected specifically on </w:t>
      </w:r>
      <w:proofErr w:type="gramStart"/>
      <w:r>
        <w:rPr>
          <w:sz w:val="24"/>
          <w:szCs w:val="24"/>
        </w:rPr>
        <w:t>men,</w:t>
      </w:r>
      <w:proofErr w:type="gramEnd"/>
      <w:r>
        <w:rPr>
          <w:sz w:val="24"/>
          <w:szCs w:val="24"/>
        </w:rPr>
        <w:t xml:space="preserve"> thus any results cannot be extrapolated to women. Additionally, a portion of the data is Null, and must be handled appropri</w:t>
      </w:r>
      <w:r w:rsidR="00057650">
        <w:rPr>
          <w:sz w:val="24"/>
          <w:szCs w:val="24"/>
        </w:rPr>
        <w:t>ately.</w:t>
      </w:r>
    </w:p>
    <w:p w:rsidRPr="00057650" w:rsidR="00057650" w:rsidP="00C86855" w:rsidRDefault="00057650" w14:paraId="39F3CC83" w14:textId="2D5D3A5F">
      <w:pPr>
        <w:rPr>
          <w:b/>
          <w:bCs/>
          <w:sz w:val="24"/>
          <w:szCs w:val="24"/>
          <w:u w:val="single"/>
        </w:rPr>
      </w:pPr>
      <w:r w:rsidRPr="0540D89C" w:rsidR="00057650">
        <w:rPr>
          <w:b w:val="1"/>
          <w:bCs w:val="1"/>
          <w:sz w:val="24"/>
          <w:szCs w:val="24"/>
          <w:u w:val="single"/>
        </w:rPr>
        <w:t>Describe Data Carpentry</w:t>
      </w:r>
    </w:p>
    <w:p w:rsidR="00872411" w:rsidP="0540D89C" w:rsidRDefault="00872411" w14:paraId="43459441" w14:textId="3942AC65">
      <w:pPr>
        <w:pStyle w:val="ListParagraph"/>
        <w:numPr>
          <w:ilvl w:val="0"/>
          <w:numId w:val="15"/>
        </w:numPr>
        <w:rPr>
          <w:rFonts w:ascii="Calibri" w:hAnsi="Calibri" w:eastAsia="Calibri" w:cs="Calibri"/>
          <w:noProof w:val="0"/>
          <w:sz w:val="24"/>
          <w:szCs w:val="24"/>
          <w:lang w:val="en-US"/>
        </w:rPr>
      </w:pPr>
      <w:r w:rsidRPr="0540D89C" w:rsidR="272338F3">
        <w:rPr>
          <w:rFonts w:ascii="Calibri" w:hAnsi="Calibri" w:eastAsia="Calibri" w:cs="Calibri"/>
          <w:noProof w:val="0"/>
          <w:sz w:val="24"/>
          <w:szCs w:val="24"/>
          <w:lang w:val="en-US"/>
        </w:rPr>
        <w:t>Datasets exported into PostgreSQL</w:t>
      </w:r>
    </w:p>
    <w:p w:rsidR="00872411" w:rsidP="0540D89C" w:rsidRDefault="00872411" w14:paraId="34E4D1DD" w14:textId="28103196">
      <w:pPr>
        <w:pStyle w:val="ListParagraph"/>
        <w:numPr>
          <w:ilvl w:val="0"/>
          <w:numId w:val="15"/>
        </w:numPr>
        <w:rPr>
          <w:rFonts w:ascii="Calibri" w:hAnsi="Calibri" w:eastAsia="Calibri" w:cs="Calibri"/>
          <w:noProof w:val="0"/>
          <w:sz w:val="24"/>
          <w:szCs w:val="24"/>
          <w:lang w:val="en-US"/>
        </w:rPr>
      </w:pPr>
      <w:r w:rsidRPr="0540D89C" w:rsidR="272338F3">
        <w:rPr>
          <w:rFonts w:ascii="Calibri" w:hAnsi="Calibri" w:eastAsia="Calibri" w:cs="Calibri"/>
          <w:noProof w:val="0"/>
          <w:sz w:val="24"/>
          <w:szCs w:val="24"/>
          <w:lang w:val="en-US"/>
        </w:rPr>
        <w:t>Column headers changed</w:t>
      </w:r>
    </w:p>
    <w:p w:rsidR="00872411" w:rsidP="0540D89C" w:rsidRDefault="00872411" w14:paraId="1CBD379B" w14:textId="7C5310AC">
      <w:pPr>
        <w:pStyle w:val="ListParagraph"/>
        <w:numPr>
          <w:ilvl w:val="0"/>
          <w:numId w:val="15"/>
        </w:numPr>
        <w:rPr>
          <w:rFonts w:ascii="Calibri" w:hAnsi="Calibri" w:eastAsia="Calibri" w:cs="Calibri"/>
          <w:noProof w:val="0"/>
          <w:sz w:val="24"/>
          <w:szCs w:val="24"/>
          <w:lang w:val="en-US"/>
        </w:rPr>
      </w:pPr>
      <w:r w:rsidRPr="0540D89C" w:rsidR="272338F3">
        <w:rPr>
          <w:rFonts w:ascii="Calibri" w:hAnsi="Calibri" w:eastAsia="Calibri" w:cs="Calibri"/>
          <w:noProof w:val="0"/>
          <w:sz w:val="24"/>
          <w:szCs w:val="24"/>
          <w:lang w:val="en-US"/>
        </w:rPr>
        <w:t>Nan values removed</w:t>
      </w:r>
    </w:p>
    <w:p w:rsidR="00872411" w:rsidP="0540D89C" w:rsidRDefault="00872411" w14:paraId="1756EA74" w14:textId="5E8CED94">
      <w:pPr>
        <w:pStyle w:val="Normal"/>
        <w:rPr>
          <w:b w:val="1"/>
          <w:bCs w:val="1"/>
          <w:sz w:val="24"/>
          <w:szCs w:val="24"/>
          <w:u w:val="single"/>
        </w:rPr>
      </w:pPr>
    </w:p>
    <w:p w:rsidR="00057650" w:rsidP="00C86855" w:rsidRDefault="00B929C9" w14:paraId="30C3FBAC" w14:textId="227D6E56">
      <w:pPr>
        <w:rPr>
          <w:b/>
          <w:bCs/>
          <w:sz w:val="24"/>
          <w:szCs w:val="24"/>
          <w:u w:val="single"/>
        </w:rPr>
      </w:pPr>
      <w:r w:rsidRPr="0540D89C" w:rsidR="00B929C9">
        <w:rPr>
          <w:b w:val="1"/>
          <w:bCs w:val="1"/>
          <w:sz w:val="24"/>
          <w:szCs w:val="24"/>
          <w:u w:val="single"/>
        </w:rPr>
        <w:t>Describe EDA and Visualization Performed</w:t>
      </w:r>
    </w:p>
    <w:p w:rsidR="00B929C9" w:rsidP="00C86855" w:rsidRDefault="00B929C9" w14:paraId="048A1C7A" w14:textId="6938E3B7">
      <w:pPr/>
      <w:r w:rsidRPr="0540D89C" w:rsidR="0F3B5C9B">
        <w:rPr>
          <w:rFonts w:ascii="Calibri" w:hAnsi="Calibri" w:eastAsia="Calibri" w:cs="Calibri"/>
          <w:noProof w:val="0"/>
          <w:sz w:val="24"/>
          <w:szCs w:val="24"/>
          <w:lang w:val="en-US"/>
        </w:rPr>
        <w:t>This is currently limited to exploring column contents.</w:t>
      </w:r>
    </w:p>
    <w:p w:rsidR="00B929C9" w:rsidP="0540D89C" w:rsidRDefault="00B929C9" w14:paraId="0545E885" w14:textId="2C895C3A">
      <w:pPr>
        <w:pStyle w:val="Normal"/>
        <w:rPr>
          <w:b w:val="1"/>
          <w:bCs w:val="1"/>
          <w:sz w:val="24"/>
          <w:szCs w:val="24"/>
          <w:u w:val="single"/>
        </w:rPr>
      </w:pPr>
    </w:p>
    <w:p w:rsidR="00B929C9" w:rsidP="00C86855" w:rsidRDefault="008C72EC" w14:paraId="28D162FE" w14:textId="3118ED94">
      <w:pPr>
        <w:rPr>
          <w:b/>
          <w:bCs/>
          <w:sz w:val="24"/>
          <w:szCs w:val="24"/>
          <w:u w:val="single"/>
        </w:rPr>
      </w:pPr>
      <w:r w:rsidRPr="0540D89C" w:rsidR="008C72EC">
        <w:rPr>
          <w:b w:val="1"/>
          <w:bCs w:val="1"/>
          <w:sz w:val="24"/>
          <w:szCs w:val="24"/>
          <w:u w:val="single"/>
        </w:rPr>
        <w:t xml:space="preserve">Weekly individual team member accountability/contribution assessment/evaluation </w:t>
      </w:r>
      <w:proofErr w:type="gramStart"/>
      <w:r w:rsidRPr="0540D89C" w:rsidR="008C72EC">
        <w:rPr>
          <w:b w:val="1"/>
          <w:bCs w:val="1"/>
          <w:sz w:val="24"/>
          <w:szCs w:val="24"/>
          <w:u w:val="single"/>
        </w:rPr>
        <w:t>included</w:t>
      </w:r>
      <w:proofErr w:type="gramEnd"/>
    </w:p>
    <w:p w:rsidR="008C72EC" w:rsidP="00C86855" w:rsidRDefault="008C72EC" w14:paraId="4C110BDF" w14:textId="0571D70F">
      <w:pPr/>
      <w:r w:rsidRPr="0540D89C" w:rsidR="0C3487E3">
        <w:rPr>
          <w:rFonts w:ascii="Calibri" w:hAnsi="Calibri" w:eastAsia="Calibri" w:cs="Calibri"/>
          <w:noProof w:val="0"/>
          <w:color w:val="000000" w:themeColor="text1" w:themeTint="FF" w:themeShade="FF"/>
          <w:sz w:val="22"/>
          <w:szCs w:val="22"/>
          <w:lang w:val="en-US"/>
        </w:rPr>
        <w:t>In addition to the regular Wednesday team meeting and mentor meeting, we communicate frequently and extensively on our group site on our Slack channel - casestudy_su23_group03</w:t>
      </w:r>
      <w:r w:rsidRPr="0540D89C" w:rsidR="0C3487E3">
        <w:rPr>
          <w:rFonts w:ascii="Times New Roman" w:hAnsi="Times New Roman" w:eastAsia="Times New Roman" w:cs="Times New Roman"/>
          <w:noProof w:val="0"/>
          <w:sz w:val="24"/>
          <w:szCs w:val="24"/>
          <w:lang w:val="en-US"/>
        </w:rPr>
        <w:t xml:space="preserve">.  </w:t>
      </w:r>
      <w:r w:rsidRPr="0540D89C" w:rsidR="0C3487E3">
        <w:rPr>
          <w:rFonts w:ascii="Calibri" w:hAnsi="Calibri" w:eastAsia="Calibri" w:cs="Calibri"/>
          <w:noProof w:val="0"/>
          <w:color w:val="000000" w:themeColor="text1" w:themeTint="FF" w:themeShade="FF"/>
          <w:sz w:val="22"/>
          <w:szCs w:val="22"/>
          <w:lang w:val="en-US"/>
        </w:rPr>
        <w:t xml:space="preserve"> </w:t>
      </w:r>
    </w:p>
    <w:p w:rsidR="008C72EC" w:rsidP="0540D89C" w:rsidRDefault="008C72EC" w14:paraId="05AECB88" w14:textId="62D565E8">
      <w:pPr>
        <w:pStyle w:val="Normal"/>
        <w:rPr>
          <w:b w:val="1"/>
          <w:bCs w:val="1"/>
          <w:sz w:val="24"/>
          <w:szCs w:val="24"/>
          <w:u w:val="single"/>
        </w:rPr>
      </w:pPr>
    </w:p>
    <w:p w:rsidR="008C72EC" w:rsidP="00C86855" w:rsidRDefault="000D1711" w14:paraId="5561611E" w14:textId="0F71F614">
      <w:pPr>
        <w:rPr>
          <w:b/>
          <w:bCs/>
          <w:sz w:val="24"/>
          <w:szCs w:val="24"/>
          <w:u w:val="single"/>
        </w:rPr>
      </w:pPr>
      <w:r w:rsidRPr="000D1711">
        <w:rPr>
          <w:b/>
          <w:bCs/>
          <w:sz w:val="24"/>
          <w:szCs w:val="24"/>
          <w:u w:val="single"/>
        </w:rPr>
        <w:t xml:space="preserve">Project work success status evaluated and future work/tasks </w:t>
      </w:r>
      <w:proofErr w:type="gramStart"/>
      <w:r w:rsidRPr="000D1711">
        <w:rPr>
          <w:b/>
          <w:bCs/>
          <w:sz w:val="24"/>
          <w:szCs w:val="24"/>
          <w:u w:val="single"/>
        </w:rPr>
        <w:t>discussed</w:t>
      </w:r>
      <w:proofErr w:type="gramEnd"/>
    </w:p>
    <w:p w:rsidR="000D1711" w:rsidP="00C86855" w:rsidRDefault="000D1711" w14:paraId="6ADFA569" w14:textId="77777777">
      <w:pPr>
        <w:rPr>
          <w:b/>
          <w:bCs/>
          <w:sz w:val="24"/>
          <w:szCs w:val="24"/>
          <w:u w:val="single"/>
        </w:rPr>
      </w:pPr>
    </w:p>
    <w:p w:rsidR="000D1711" w:rsidP="00C86855" w:rsidRDefault="000D1711" w14:paraId="59ED404D" w14:textId="57D1E775">
      <w:pPr>
        <w:rPr>
          <w:b/>
          <w:bCs/>
          <w:sz w:val="24"/>
          <w:szCs w:val="24"/>
          <w:u w:val="single"/>
        </w:rPr>
      </w:pPr>
      <w:proofErr w:type="spellStart"/>
      <w:r w:rsidRPr="000D1711">
        <w:rPr>
          <w:b/>
          <w:bCs/>
          <w:sz w:val="24"/>
          <w:szCs w:val="24"/>
          <w:u w:val="single"/>
        </w:rPr>
        <w:t>Jupyter</w:t>
      </w:r>
      <w:proofErr w:type="spellEnd"/>
      <w:r w:rsidRPr="000D1711">
        <w:rPr>
          <w:b/>
          <w:bCs/>
          <w:sz w:val="24"/>
          <w:szCs w:val="24"/>
          <w:u w:val="single"/>
        </w:rPr>
        <w:t xml:space="preserve"> Notebook(s) fully internally documented</w:t>
      </w:r>
    </w:p>
    <w:p w:rsidR="000D1711" w:rsidP="00C86855" w:rsidRDefault="000D1711" w14:paraId="5E36A5DE" w14:textId="77777777">
      <w:pPr>
        <w:rPr>
          <w:b/>
          <w:bCs/>
          <w:sz w:val="24"/>
          <w:szCs w:val="24"/>
          <w:u w:val="single"/>
        </w:rPr>
      </w:pPr>
    </w:p>
    <w:p w:rsidR="000D1711" w:rsidP="00C86855" w:rsidRDefault="000D1711" w14:paraId="431AC866" w14:textId="64083915">
      <w:pPr>
        <w:rPr>
          <w:b/>
          <w:bCs/>
          <w:sz w:val="24"/>
          <w:szCs w:val="24"/>
          <w:u w:val="single"/>
        </w:rPr>
      </w:pPr>
      <w:r w:rsidRPr="000D1711">
        <w:rPr>
          <w:b/>
          <w:bCs/>
          <w:sz w:val="24"/>
          <w:szCs w:val="24"/>
          <w:u w:val="single"/>
        </w:rPr>
        <w:t>All paths to data files map to DSA team shared folders</w:t>
      </w:r>
    </w:p>
    <w:p w:rsidR="000D1711" w:rsidP="00C86855" w:rsidRDefault="000D1711" w14:paraId="6657CC7B" w14:textId="77777777">
      <w:pPr>
        <w:rPr>
          <w:b/>
          <w:bCs/>
          <w:sz w:val="24"/>
          <w:szCs w:val="24"/>
          <w:u w:val="single"/>
        </w:rPr>
      </w:pPr>
    </w:p>
    <w:p w:rsidR="000D1711" w:rsidP="00C86855" w:rsidRDefault="00B703D6" w14:paraId="7D489CDD" w14:textId="6B616550">
      <w:pPr>
        <w:rPr>
          <w:b/>
          <w:bCs/>
          <w:sz w:val="24"/>
          <w:szCs w:val="24"/>
          <w:u w:val="single"/>
        </w:rPr>
      </w:pPr>
      <w:r w:rsidRPr="00B703D6">
        <w:rPr>
          <w:b/>
          <w:bCs/>
          <w:sz w:val="24"/>
          <w:szCs w:val="24"/>
          <w:u w:val="single"/>
        </w:rPr>
        <w:t xml:space="preserve">Current project </w:t>
      </w:r>
      <w:proofErr w:type="spellStart"/>
      <w:r w:rsidRPr="00B703D6">
        <w:rPr>
          <w:b/>
          <w:bCs/>
          <w:sz w:val="24"/>
          <w:szCs w:val="24"/>
          <w:u w:val="single"/>
        </w:rPr>
        <w:t>SpIn</w:t>
      </w:r>
      <w:proofErr w:type="spellEnd"/>
      <w:r w:rsidRPr="00B703D6">
        <w:rPr>
          <w:b/>
          <w:bCs/>
          <w:sz w:val="24"/>
          <w:szCs w:val="24"/>
          <w:u w:val="single"/>
        </w:rPr>
        <w:t xml:space="preserve"> artifacts (notebooks) </w:t>
      </w:r>
      <w:proofErr w:type="gramStart"/>
      <w:r w:rsidRPr="00B703D6">
        <w:rPr>
          <w:b/>
          <w:bCs/>
          <w:sz w:val="24"/>
          <w:szCs w:val="24"/>
          <w:u w:val="single"/>
        </w:rPr>
        <w:t>are located in</w:t>
      </w:r>
      <w:proofErr w:type="gramEnd"/>
      <w:r w:rsidRPr="00B703D6">
        <w:rPr>
          <w:b/>
          <w:bCs/>
          <w:sz w:val="24"/>
          <w:szCs w:val="24"/>
          <w:u w:val="single"/>
        </w:rPr>
        <w:t xml:space="preserve"> the </w:t>
      </w:r>
      <w:proofErr w:type="spellStart"/>
      <w:r w:rsidRPr="00B703D6">
        <w:rPr>
          <w:b/>
          <w:bCs/>
          <w:sz w:val="24"/>
          <w:szCs w:val="24"/>
          <w:u w:val="single"/>
        </w:rPr>
        <w:t>TeamArtifacts</w:t>
      </w:r>
      <w:proofErr w:type="spellEnd"/>
      <w:r w:rsidRPr="00B703D6">
        <w:rPr>
          <w:b/>
          <w:bCs/>
          <w:sz w:val="24"/>
          <w:szCs w:val="24"/>
          <w:u w:val="single"/>
        </w:rPr>
        <w:t>\SpIn_2_Artifacts folder (provide link (within Europa) to the first notebook in the pipeline)</w:t>
      </w:r>
    </w:p>
    <w:p w:rsidR="00B703D6" w:rsidP="00C86855" w:rsidRDefault="00B703D6" w14:paraId="497D0CDF" w14:textId="77777777">
      <w:pPr>
        <w:rPr>
          <w:b/>
          <w:bCs/>
          <w:sz w:val="24"/>
          <w:szCs w:val="24"/>
          <w:u w:val="single"/>
        </w:rPr>
      </w:pPr>
    </w:p>
    <w:p w:rsidR="00B703D6" w:rsidP="00C86855" w:rsidRDefault="00B703D6" w14:paraId="50753002" w14:textId="75800372">
      <w:pPr>
        <w:rPr>
          <w:b/>
          <w:bCs/>
          <w:sz w:val="24"/>
          <w:szCs w:val="24"/>
          <w:u w:val="single"/>
        </w:rPr>
      </w:pPr>
      <w:proofErr w:type="spellStart"/>
      <w:r w:rsidRPr="0540D89C" w:rsidR="00B703D6">
        <w:rPr>
          <w:b w:val="1"/>
          <w:bCs w:val="1"/>
          <w:sz w:val="24"/>
          <w:szCs w:val="24"/>
          <w:u w:val="single"/>
        </w:rPr>
        <w:t>Jupyter</w:t>
      </w:r>
      <w:proofErr w:type="spellEnd"/>
      <w:r w:rsidRPr="0540D89C" w:rsidR="00B703D6">
        <w:rPr>
          <w:b w:val="1"/>
          <w:bCs w:val="1"/>
          <w:sz w:val="24"/>
          <w:szCs w:val="24"/>
          <w:u w:val="single"/>
        </w:rPr>
        <w:t xml:space="preserve"> Notebook(s) execute without </w:t>
      </w:r>
      <w:proofErr w:type="gramStart"/>
      <w:r w:rsidRPr="0540D89C" w:rsidR="00B703D6">
        <w:rPr>
          <w:b w:val="1"/>
          <w:bCs w:val="1"/>
          <w:sz w:val="24"/>
          <w:szCs w:val="24"/>
          <w:u w:val="single"/>
        </w:rPr>
        <w:t>exceptions</w:t>
      </w:r>
      <w:proofErr w:type="gramEnd"/>
    </w:p>
    <w:p w:rsidR="0540D89C" w:rsidP="0540D89C" w:rsidRDefault="0540D89C" w14:paraId="245D3A70" w14:textId="7DDBBE49">
      <w:pPr>
        <w:rPr>
          <w:b w:val="1"/>
          <w:bCs w:val="1"/>
          <w:sz w:val="24"/>
          <w:szCs w:val="24"/>
          <w:u w:val="single"/>
        </w:rPr>
      </w:pPr>
    </w:p>
    <w:p w:rsidRPr="00C86855" w:rsidR="00B703D6" w:rsidP="00C86855" w:rsidRDefault="00B703D6" w14:paraId="362AFBDC" w14:textId="6A72764C" w14:noSpellErr="1">
      <w:pPr>
        <w:rPr>
          <w:b w:val="1"/>
          <w:bCs w:val="1"/>
          <w:sz w:val="24"/>
          <w:szCs w:val="24"/>
          <w:u w:val="single"/>
        </w:rPr>
      </w:pPr>
      <w:r w:rsidRPr="0540D89C" w:rsidR="00B703D6">
        <w:rPr>
          <w:b w:val="1"/>
          <w:bCs w:val="1"/>
          <w:sz w:val="24"/>
          <w:szCs w:val="24"/>
          <w:u w:val="single"/>
        </w:rPr>
        <w:t xml:space="preserve">Link to Mentor recorded mentor meeting and key meeting takeaways </w:t>
      </w:r>
      <w:r w:rsidRPr="0540D89C" w:rsidR="00B703D6">
        <w:rPr>
          <w:b w:val="1"/>
          <w:bCs w:val="1"/>
          <w:sz w:val="24"/>
          <w:szCs w:val="24"/>
          <w:u w:val="single"/>
        </w:rPr>
        <w:t>provided</w:t>
      </w:r>
    </w:p>
    <w:p w:rsidR="62A0196B" w:rsidP="0540D89C" w:rsidRDefault="62A0196B" w14:paraId="46686803" w14:textId="2A649E36">
      <w:pPr>
        <w:pStyle w:val="Normal"/>
        <w:rPr>
          <w:rFonts w:ascii="Calibri" w:hAnsi="Calibri" w:eastAsia="Calibri" w:cs="Calibri"/>
          <w:noProof w:val="0"/>
          <w:sz w:val="24"/>
          <w:szCs w:val="24"/>
          <w:lang w:val="en-US"/>
        </w:rPr>
      </w:pPr>
      <w:hyperlink r:id="R6f7ab8abc1e84fb9">
        <w:r w:rsidRPr="0540D89C" w:rsidR="62A0196B">
          <w:rPr>
            <w:rStyle w:val="Hyperlink"/>
            <w:rFonts w:ascii="Calibri" w:hAnsi="Calibri" w:eastAsia="Calibri" w:cs="Calibri"/>
            <w:noProof w:val="0"/>
            <w:sz w:val="24"/>
            <w:szCs w:val="24"/>
            <w:lang w:val="en-US"/>
          </w:rPr>
          <w:t>6-14-23_Mentor_Meeting_Team03.mp4</w:t>
        </w:r>
      </w:hyperlink>
    </w:p>
    <w:sectPr w:rsidRPr="00C86855" w:rsidR="00B703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4eba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96b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3301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d9fd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757e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30544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9806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588e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bee6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d95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C1F1D"/>
    <w:multiLevelType w:val="hybridMultilevel"/>
    <w:tmpl w:val="461AC420"/>
    <w:lvl w:ilvl="0" w:tplc="AF26D0B4">
      <w:start w:val="1"/>
      <w:numFmt w:val="bullet"/>
      <w:lvlText w:val=""/>
      <w:lvlJc w:val="left"/>
      <w:pPr>
        <w:ind w:left="720" w:hanging="360"/>
      </w:pPr>
      <w:rPr>
        <w:rFonts w:hint="default" w:ascii="Symbol" w:hAnsi="Symbol"/>
      </w:rPr>
    </w:lvl>
    <w:lvl w:ilvl="1" w:tplc="3D32FC4A">
      <w:start w:val="1"/>
      <w:numFmt w:val="bullet"/>
      <w:lvlText w:val="o"/>
      <w:lvlJc w:val="left"/>
      <w:pPr>
        <w:ind w:left="1440" w:hanging="360"/>
      </w:pPr>
      <w:rPr>
        <w:rFonts w:hint="default" w:ascii="Courier New" w:hAnsi="Courier New"/>
      </w:rPr>
    </w:lvl>
    <w:lvl w:ilvl="2" w:tplc="612C4DF8">
      <w:start w:val="1"/>
      <w:numFmt w:val="bullet"/>
      <w:lvlText w:val=""/>
      <w:lvlJc w:val="left"/>
      <w:pPr>
        <w:ind w:left="2160" w:hanging="360"/>
      </w:pPr>
      <w:rPr>
        <w:rFonts w:hint="default" w:ascii="Wingdings" w:hAnsi="Wingdings"/>
      </w:rPr>
    </w:lvl>
    <w:lvl w:ilvl="3" w:tplc="7A684D6E">
      <w:start w:val="1"/>
      <w:numFmt w:val="bullet"/>
      <w:lvlText w:val=""/>
      <w:lvlJc w:val="left"/>
      <w:pPr>
        <w:ind w:left="2880" w:hanging="360"/>
      </w:pPr>
      <w:rPr>
        <w:rFonts w:hint="default" w:ascii="Symbol" w:hAnsi="Symbol"/>
      </w:rPr>
    </w:lvl>
    <w:lvl w:ilvl="4" w:tplc="F4DE8218">
      <w:start w:val="1"/>
      <w:numFmt w:val="bullet"/>
      <w:lvlText w:val="o"/>
      <w:lvlJc w:val="left"/>
      <w:pPr>
        <w:ind w:left="3600" w:hanging="360"/>
      </w:pPr>
      <w:rPr>
        <w:rFonts w:hint="default" w:ascii="Courier New" w:hAnsi="Courier New"/>
      </w:rPr>
    </w:lvl>
    <w:lvl w:ilvl="5" w:tplc="6AA6F114">
      <w:start w:val="1"/>
      <w:numFmt w:val="bullet"/>
      <w:lvlText w:val=""/>
      <w:lvlJc w:val="left"/>
      <w:pPr>
        <w:ind w:left="4320" w:hanging="360"/>
      </w:pPr>
      <w:rPr>
        <w:rFonts w:hint="default" w:ascii="Wingdings" w:hAnsi="Wingdings"/>
      </w:rPr>
    </w:lvl>
    <w:lvl w:ilvl="6" w:tplc="45240C02">
      <w:start w:val="1"/>
      <w:numFmt w:val="bullet"/>
      <w:lvlText w:val=""/>
      <w:lvlJc w:val="left"/>
      <w:pPr>
        <w:ind w:left="5040" w:hanging="360"/>
      </w:pPr>
      <w:rPr>
        <w:rFonts w:hint="default" w:ascii="Symbol" w:hAnsi="Symbol"/>
      </w:rPr>
    </w:lvl>
    <w:lvl w:ilvl="7" w:tplc="1A0A4BF8">
      <w:start w:val="1"/>
      <w:numFmt w:val="bullet"/>
      <w:lvlText w:val="o"/>
      <w:lvlJc w:val="left"/>
      <w:pPr>
        <w:ind w:left="5760" w:hanging="360"/>
      </w:pPr>
      <w:rPr>
        <w:rFonts w:hint="default" w:ascii="Courier New" w:hAnsi="Courier New"/>
      </w:rPr>
    </w:lvl>
    <w:lvl w:ilvl="8" w:tplc="BA5E1E54">
      <w:start w:val="1"/>
      <w:numFmt w:val="bullet"/>
      <w:lvlText w:val=""/>
      <w:lvlJc w:val="left"/>
      <w:pPr>
        <w:ind w:left="6480" w:hanging="360"/>
      </w:pPr>
      <w:rPr>
        <w:rFonts w:hint="default" w:ascii="Wingdings" w:hAnsi="Wingdings"/>
      </w:rPr>
    </w:lvl>
  </w:abstractNum>
  <w:abstractNum w:abstractNumId="1" w15:restartNumberingAfterBreak="0">
    <w:nsid w:val="08472DE9"/>
    <w:multiLevelType w:val="hybridMultilevel"/>
    <w:tmpl w:val="81C8454E"/>
    <w:lvl w:ilvl="0" w:tplc="5630EC7C">
      <w:start w:val="1"/>
      <w:numFmt w:val="bullet"/>
      <w:lvlText w:val=""/>
      <w:lvlJc w:val="left"/>
      <w:pPr>
        <w:ind w:left="720" w:hanging="360"/>
      </w:pPr>
      <w:rPr>
        <w:rFonts w:hint="default" w:ascii="Symbol" w:hAnsi="Symbol"/>
      </w:rPr>
    </w:lvl>
    <w:lvl w:ilvl="1" w:tplc="F2369CAA">
      <w:start w:val="1"/>
      <w:numFmt w:val="bullet"/>
      <w:lvlText w:val="o"/>
      <w:lvlJc w:val="left"/>
      <w:pPr>
        <w:ind w:left="1440" w:hanging="360"/>
      </w:pPr>
      <w:rPr>
        <w:rFonts w:hint="default" w:ascii="Courier New" w:hAnsi="Courier New"/>
      </w:rPr>
    </w:lvl>
    <w:lvl w:ilvl="2" w:tplc="BFC6A738">
      <w:start w:val="1"/>
      <w:numFmt w:val="bullet"/>
      <w:lvlText w:val=""/>
      <w:lvlJc w:val="left"/>
      <w:pPr>
        <w:ind w:left="2160" w:hanging="360"/>
      </w:pPr>
      <w:rPr>
        <w:rFonts w:hint="default" w:ascii="Wingdings" w:hAnsi="Wingdings"/>
      </w:rPr>
    </w:lvl>
    <w:lvl w:ilvl="3" w:tplc="C4045684">
      <w:start w:val="1"/>
      <w:numFmt w:val="bullet"/>
      <w:lvlText w:val=""/>
      <w:lvlJc w:val="left"/>
      <w:pPr>
        <w:ind w:left="2880" w:hanging="360"/>
      </w:pPr>
      <w:rPr>
        <w:rFonts w:hint="default" w:ascii="Symbol" w:hAnsi="Symbol"/>
      </w:rPr>
    </w:lvl>
    <w:lvl w:ilvl="4" w:tplc="6DA6D7E6">
      <w:start w:val="1"/>
      <w:numFmt w:val="bullet"/>
      <w:lvlText w:val="o"/>
      <w:lvlJc w:val="left"/>
      <w:pPr>
        <w:ind w:left="3600" w:hanging="360"/>
      </w:pPr>
      <w:rPr>
        <w:rFonts w:hint="default" w:ascii="Courier New" w:hAnsi="Courier New"/>
      </w:rPr>
    </w:lvl>
    <w:lvl w:ilvl="5" w:tplc="4224EF06">
      <w:start w:val="1"/>
      <w:numFmt w:val="bullet"/>
      <w:lvlText w:val=""/>
      <w:lvlJc w:val="left"/>
      <w:pPr>
        <w:ind w:left="4320" w:hanging="360"/>
      </w:pPr>
      <w:rPr>
        <w:rFonts w:hint="default" w:ascii="Wingdings" w:hAnsi="Wingdings"/>
      </w:rPr>
    </w:lvl>
    <w:lvl w:ilvl="6" w:tplc="6B2A90AE">
      <w:start w:val="1"/>
      <w:numFmt w:val="bullet"/>
      <w:lvlText w:val=""/>
      <w:lvlJc w:val="left"/>
      <w:pPr>
        <w:ind w:left="5040" w:hanging="360"/>
      </w:pPr>
      <w:rPr>
        <w:rFonts w:hint="default" w:ascii="Symbol" w:hAnsi="Symbol"/>
      </w:rPr>
    </w:lvl>
    <w:lvl w:ilvl="7" w:tplc="D6261628">
      <w:start w:val="1"/>
      <w:numFmt w:val="bullet"/>
      <w:lvlText w:val="o"/>
      <w:lvlJc w:val="left"/>
      <w:pPr>
        <w:ind w:left="5760" w:hanging="360"/>
      </w:pPr>
      <w:rPr>
        <w:rFonts w:hint="default" w:ascii="Courier New" w:hAnsi="Courier New"/>
      </w:rPr>
    </w:lvl>
    <w:lvl w:ilvl="8" w:tplc="76B0D282">
      <w:start w:val="1"/>
      <w:numFmt w:val="bullet"/>
      <w:lvlText w:val=""/>
      <w:lvlJc w:val="left"/>
      <w:pPr>
        <w:ind w:left="6480" w:hanging="360"/>
      </w:pPr>
      <w:rPr>
        <w:rFonts w:hint="default" w:ascii="Wingdings" w:hAnsi="Wingdings"/>
      </w:rPr>
    </w:lvl>
  </w:abstractNum>
  <w:abstractNum w:abstractNumId="2" w15:restartNumberingAfterBreak="0">
    <w:nsid w:val="2B862203"/>
    <w:multiLevelType w:val="hybridMultilevel"/>
    <w:tmpl w:val="1F66EA30"/>
    <w:lvl w:ilvl="0" w:tplc="ED1843C0">
      <w:start w:val="1"/>
      <w:numFmt w:val="bullet"/>
      <w:lvlText w:val=""/>
      <w:lvlJc w:val="left"/>
      <w:pPr>
        <w:ind w:left="720" w:hanging="360"/>
      </w:pPr>
      <w:rPr>
        <w:rFonts w:hint="default" w:ascii="Symbol" w:hAnsi="Symbol"/>
      </w:rPr>
    </w:lvl>
    <w:lvl w:ilvl="1" w:tplc="9B86E200">
      <w:start w:val="1"/>
      <w:numFmt w:val="bullet"/>
      <w:lvlText w:val="o"/>
      <w:lvlJc w:val="left"/>
      <w:pPr>
        <w:ind w:left="1440" w:hanging="360"/>
      </w:pPr>
      <w:rPr>
        <w:rFonts w:hint="default" w:ascii="Courier New" w:hAnsi="Courier New"/>
      </w:rPr>
    </w:lvl>
    <w:lvl w:ilvl="2" w:tplc="9F180D58">
      <w:start w:val="1"/>
      <w:numFmt w:val="bullet"/>
      <w:lvlText w:val=""/>
      <w:lvlJc w:val="left"/>
      <w:pPr>
        <w:ind w:left="2160" w:hanging="360"/>
      </w:pPr>
      <w:rPr>
        <w:rFonts w:hint="default" w:ascii="Wingdings" w:hAnsi="Wingdings"/>
      </w:rPr>
    </w:lvl>
    <w:lvl w:ilvl="3" w:tplc="35C2CDE4">
      <w:start w:val="1"/>
      <w:numFmt w:val="bullet"/>
      <w:lvlText w:val=""/>
      <w:lvlJc w:val="left"/>
      <w:pPr>
        <w:ind w:left="2880" w:hanging="360"/>
      </w:pPr>
      <w:rPr>
        <w:rFonts w:hint="default" w:ascii="Symbol" w:hAnsi="Symbol"/>
      </w:rPr>
    </w:lvl>
    <w:lvl w:ilvl="4" w:tplc="1FCC19A4">
      <w:start w:val="1"/>
      <w:numFmt w:val="bullet"/>
      <w:lvlText w:val="o"/>
      <w:lvlJc w:val="left"/>
      <w:pPr>
        <w:ind w:left="3600" w:hanging="360"/>
      </w:pPr>
      <w:rPr>
        <w:rFonts w:hint="default" w:ascii="Courier New" w:hAnsi="Courier New"/>
      </w:rPr>
    </w:lvl>
    <w:lvl w:ilvl="5" w:tplc="0BB8FC96">
      <w:start w:val="1"/>
      <w:numFmt w:val="bullet"/>
      <w:lvlText w:val=""/>
      <w:lvlJc w:val="left"/>
      <w:pPr>
        <w:ind w:left="4320" w:hanging="360"/>
      </w:pPr>
      <w:rPr>
        <w:rFonts w:hint="default" w:ascii="Wingdings" w:hAnsi="Wingdings"/>
      </w:rPr>
    </w:lvl>
    <w:lvl w:ilvl="6" w:tplc="BE4887D4">
      <w:start w:val="1"/>
      <w:numFmt w:val="bullet"/>
      <w:lvlText w:val=""/>
      <w:lvlJc w:val="left"/>
      <w:pPr>
        <w:ind w:left="5040" w:hanging="360"/>
      </w:pPr>
      <w:rPr>
        <w:rFonts w:hint="default" w:ascii="Symbol" w:hAnsi="Symbol"/>
      </w:rPr>
    </w:lvl>
    <w:lvl w:ilvl="7" w:tplc="306031A0">
      <w:start w:val="1"/>
      <w:numFmt w:val="bullet"/>
      <w:lvlText w:val="o"/>
      <w:lvlJc w:val="left"/>
      <w:pPr>
        <w:ind w:left="5760" w:hanging="360"/>
      </w:pPr>
      <w:rPr>
        <w:rFonts w:hint="default" w:ascii="Courier New" w:hAnsi="Courier New"/>
      </w:rPr>
    </w:lvl>
    <w:lvl w:ilvl="8" w:tplc="43661D8C">
      <w:start w:val="1"/>
      <w:numFmt w:val="bullet"/>
      <w:lvlText w:val=""/>
      <w:lvlJc w:val="left"/>
      <w:pPr>
        <w:ind w:left="6480" w:hanging="360"/>
      </w:pPr>
      <w:rPr>
        <w:rFonts w:hint="default" w:ascii="Wingdings" w:hAnsi="Wingdings"/>
      </w:rPr>
    </w:lvl>
  </w:abstractNum>
  <w:abstractNum w:abstractNumId="3" w15:restartNumberingAfterBreak="0">
    <w:nsid w:val="40243AAC"/>
    <w:multiLevelType w:val="hybridMultilevel"/>
    <w:tmpl w:val="B0E85E30"/>
    <w:lvl w:ilvl="0" w:tplc="CCAC798E">
      <w:start w:val="1"/>
      <w:numFmt w:val="bullet"/>
      <w:lvlText w:val=""/>
      <w:lvlJc w:val="left"/>
      <w:pPr>
        <w:ind w:left="720" w:hanging="360"/>
      </w:pPr>
      <w:rPr>
        <w:rFonts w:hint="default" w:ascii="Symbol" w:hAnsi="Symbol"/>
      </w:rPr>
    </w:lvl>
    <w:lvl w:ilvl="1" w:tplc="AF2836C4">
      <w:start w:val="1"/>
      <w:numFmt w:val="bullet"/>
      <w:lvlText w:val="o"/>
      <w:lvlJc w:val="left"/>
      <w:pPr>
        <w:ind w:left="1440" w:hanging="360"/>
      </w:pPr>
      <w:rPr>
        <w:rFonts w:hint="default" w:ascii="Courier New" w:hAnsi="Courier New"/>
      </w:rPr>
    </w:lvl>
    <w:lvl w:ilvl="2" w:tplc="6F743624">
      <w:start w:val="1"/>
      <w:numFmt w:val="bullet"/>
      <w:lvlText w:val=""/>
      <w:lvlJc w:val="left"/>
      <w:pPr>
        <w:ind w:left="2160" w:hanging="360"/>
      </w:pPr>
      <w:rPr>
        <w:rFonts w:hint="default" w:ascii="Wingdings" w:hAnsi="Wingdings"/>
      </w:rPr>
    </w:lvl>
    <w:lvl w:ilvl="3" w:tplc="8EB6779C">
      <w:start w:val="1"/>
      <w:numFmt w:val="bullet"/>
      <w:lvlText w:val=""/>
      <w:lvlJc w:val="left"/>
      <w:pPr>
        <w:ind w:left="2880" w:hanging="360"/>
      </w:pPr>
      <w:rPr>
        <w:rFonts w:hint="default" w:ascii="Symbol" w:hAnsi="Symbol"/>
      </w:rPr>
    </w:lvl>
    <w:lvl w:ilvl="4" w:tplc="F8EAC028">
      <w:start w:val="1"/>
      <w:numFmt w:val="bullet"/>
      <w:lvlText w:val="o"/>
      <w:lvlJc w:val="left"/>
      <w:pPr>
        <w:ind w:left="3600" w:hanging="360"/>
      </w:pPr>
      <w:rPr>
        <w:rFonts w:hint="default" w:ascii="Courier New" w:hAnsi="Courier New"/>
      </w:rPr>
    </w:lvl>
    <w:lvl w:ilvl="5" w:tplc="59C0B2A0">
      <w:start w:val="1"/>
      <w:numFmt w:val="bullet"/>
      <w:lvlText w:val=""/>
      <w:lvlJc w:val="left"/>
      <w:pPr>
        <w:ind w:left="4320" w:hanging="360"/>
      </w:pPr>
      <w:rPr>
        <w:rFonts w:hint="default" w:ascii="Wingdings" w:hAnsi="Wingdings"/>
      </w:rPr>
    </w:lvl>
    <w:lvl w:ilvl="6" w:tplc="556EB096">
      <w:start w:val="1"/>
      <w:numFmt w:val="bullet"/>
      <w:lvlText w:val=""/>
      <w:lvlJc w:val="left"/>
      <w:pPr>
        <w:ind w:left="5040" w:hanging="360"/>
      </w:pPr>
      <w:rPr>
        <w:rFonts w:hint="default" w:ascii="Symbol" w:hAnsi="Symbol"/>
      </w:rPr>
    </w:lvl>
    <w:lvl w:ilvl="7" w:tplc="13DC43B6">
      <w:start w:val="1"/>
      <w:numFmt w:val="bullet"/>
      <w:lvlText w:val="o"/>
      <w:lvlJc w:val="left"/>
      <w:pPr>
        <w:ind w:left="5760" w:hanging="360"/>
      </w:pPr>
      <w:rPr>
        <w:rFonts w:hint="default" w:ascii="Courier New" w:hAnsi="Courier New"/>
      </w:rPr>
    </w:lvl>
    <w:lvl w:ilvl="8" w:tplc="F7DC3E9A">
      <w:start w:val="1"/>
      <w:numFmt w:val="bullet"/>
      <w:lvlText w:val=""/>
      <w:lvlJc w:val="left"/>
      <w:pPr>
        <w:ind w:left="6480" w:hanging="360"/>
      </w:pPr>
      <w:rPr>
        <w:rFonts w:hint="default" w:ascii="Wingdings" w:hAnsi="Wingdings"/>
      </w:rPr>
    </w:lvl>
  </w:abstractNum>
  <w:abstractNum w:abstractNumId="4" w15:restartNumberingAfterBreak="0">
    <w:nsid w:val="4F43E8E5"/>
    <w:multiLevelType w:val="hybridMultilevel"/>
    <w:tmpl w:val="A00ED8DE"/>
    <w:lvl w:ilvl="0" w:tplc="7166B09A">
      <w:start w:val="1"/>
      <w:numFmt w:val="bullet"/>
      <w:lvlText w:val=""/>
      <w:lvlJc w:val="left"/>
      <w:pPr>
        <w:ind w:left="720" w:hanging="360"/>
      </w:pPr>
      <w:rPr>
        <w:rFonts w:hint="default" w:ascii="Symbol" w:hAnsi="Symbol"/>
      </w:rPr>
    </w:lvl>
    <w:lvl w:ilvl="1" w:tplc="B18E2364">
      <w:start w:val="1"/>
      <w:numFmt w:val="bullet"/>
      <w:lvlText w:val="o"/>
      <w:lvlJc w:val="left"/>
      <w:pPr>
        <w:ind w:left="1440" w:hanging="360"/>
      </w:pPr>
      <w:rPr>
        <w:rFonts w:hint="default" w:ascii="Courier New" w:hAnsi="Courier New"/>
      </w:rPr>
    </w:lvl>
    <w:lvl w:ilvl="2" w:tplc="1E86417A">
      <w:start w:val="1"/>
      <w:numFmt w:val="bullet"/>
      <w:lvlText w:val=""/>
      <w:lvlJc w:val="left"/>
      <w:pPr>
        <w:ind w:left="2160" w:hanging="360"/>
      </w:pPr>
      <w:rPr>
        <w:rFonts w:hint="default" w:ascii="Wingdings" w:hAnsi="Wingdings"/>
      </w:rPr>
    </w:lvl>
    <w:lvl w:ilvl="3" w:tplc="54D00208">
      <w:start w:val="1"/>
      <w:numFmt w:val="bullet"/>
      <w:lvlText w:val=""/>
      <w:lvlJc w:val="left"/>
      <w:pPr>
        <w:ind w:left="2880" w:hanging="360"/>
      </w:pPr>
      <w:rPr>
        <w:rFonts w:hint="default" w:ascii="Symbol" w:hAnsi="Symbol"/>
      </w:rPr>
    </w:lvl>
    <w:lvl w:ilvl="4" w:tplc="6AF83ACE">
      <w:start w:val="1"/>
      <w:numFmt w:val="bullet"/>
      <w:lvlText w:val="o"/>
      <w:lvlJc w:val="left"/>
      <w:pPr>
        <w:ind w:left="3600" w:hanging="360"/>
      </w:pPr>
      <w:rPr>
        <w:rFonts w:hint="default" w:ascii="Courier New" w:hAnsi="Courier New"/>
      </w:rPr>
    </w:lvl>
    <w:lvl w:ilvl="5" w:tplc="41EA2264">
      <w:start w:val="1"/>
      <w:numFmt w:val="bullet"/>
      <w:lvlText w:val=""/>
      <w:lvlJc w:val="left"/>
      <w:pPr>
        <w:ind w:left="4320" w:hanging="360"/>
      </w:pPr>
      <w:rPr>
        <w:rFonts w:hint="default" w:ascii="Wingdings" w:hAnsi="Wingdings"/>
      </w:rPr>
    </w:lvl>
    <w:lvl w:ilvl="6" w:tplc="CDA026C6">
      <w:start w:val="1"/>
      <w:numFmt w:val="bullet"/>
      <w:lvlText w:val=""/>
      <w:lvlJc w:val="left"/>
      <w:pPr>
        <w:ind w:left="5040" w:hanging="360"/>
      </w:pPr>
      <w:rPr>
        <w:rFonts w:hint="default" w:ascii="Symbol" w:hAnsi="Symbol"/>
      </w:rPr>
    </w:lvl>
    <w:lvl w:ilvl="7" w:tplc="DEA4F1AC">
      <w:start w:val="1"/>
      <w:numFmt w:val="bullet"/>
      <w:lvlText w:val="o"/>
      <w:lvlJc w:val="left"/>
      <w:pPr>
        <w:ind w:left="5760" w:hanging="360"/>
      </w:pPr>
      <w:rPr>
        <w:rFonts w:hint="default" w:ascii="Courier New" w:hAnsi="Courier New"/>
      </w:rPr>
    </w:lvl>
    <w:lvl w:ilvl="8" w:tplc="F50668E2">
      <w:start w:val="1"/>
      <w:numFmt w:val="bullet"/>
      <w:lvlText w:val=""/>
      <w:lvlJc w:val="left"/>
      <w:pPr>
        <w:ind w:left="6480" w:hanging="360"/>
      </w:pPr>
      <w:rPr>
        <w:rFonts w:hint="default" w:ascii="Wingdings" w:hAnsi="Wingdings"/>
      </w:rPr>
    </w:lvl>
  </w:abstractNum>
  <w:abstractNum w:abstractNumId="5" w15:restartNumberingAfterBreak="0">
    <w:nsid w:val="73A1C631"/>
    <w:multiLevelType w:val="hybridMultilevel"/>
    <w:tmpl w:val="D5327E32"/>
    <w:lvl w:ilvl="0" w:tplc="ADFC2784">
      <w:start w:val="1"/>
      <w:numFmt w:val="bullet"/>
      <w:lvlText w:val=""/>
      <w:lvlJc w:val="left"/>
      <w:pPr>
        <w:ind w:left="720" w:hanging="360"/>
      </w:pPr>
      <w:rPr>
        <w:rFonts w:hint="default" w:ascii="Symbol" w:hAnsi="Symbol"/>
      </w:rPr>
    </w:lvl>
    <w:lvl w:ilvl="1" w:tplc="61CC598A">
      <w:start w:val="1"/>
      <w:numFmt w:val="bullet"/>
      <w:lvlText w:val="o"/>
      <w:lvlJc w:val="left"/>
      <w:pPr>
        <w:ind w:left="1440" w:hanging="360"/>
      </w:pPr>
      <w:rPr>
        <w:rFonts w:hint="default" w:ascii="Courier New" w:hAnsi="Courier New"/>
      </w:rPr>
    </w:lvl>
    <w:lvl w:ilvl="2" w:tplc="6DEC7C2A">
      <w:start w:val="1"/>
      <w:numFmt w:val="bullet"/>
      <w:lvlText w:val=""/>
      <w:lvlJc w:val="left"/>
      <w:pPr>
        <w:ind w:left="2160" w:hanging="360"/>
      </w:pPr>
      <w:rPr>
        <w:rFonts w:hint="default" w:ascii="Wingdings" w:hAnsi="Wingdings"/>
      </w:rPr>
    </w:lvl>
    <w:lvl w:ilvl="3" w:tplc="F438A198">
      <w:start w:val="1"/>
      <w:numFmt w:val="bullet"/>
      <w:lvlText w:val=""/>
      <w:lvlJc w:val="left"/>
      <w:pPr>
        <w:ind w:left="2880" w:hanging="360"/>
      </w:pPr>
      <w:rPr>
        <w:rFonts w:hint="default" w:ascii="Symbol" w:hAnsi="Symbol"/>
      </w:rPr>
    </w:lvl>
    <w:lvl w:ilvl="4" w:tplc="DE4806C2">
      <w:start w:val="1"/>
      <w:numFmt w:val="bullet"/>
      <w:lvlText w:val="o"/>
      <w:lvlJc w:val="left"/>
      <w:pPr>
        <w:ind w:left="3600" w:hanging="360"/>
      </w:pPr>
      <w:rPr>
        <w:rFonts w:hint="default" w:ascii="Courier New" w:hAnsi="Courier New"/>
      </w:rPr>
    </w:lvl>
    <w:lvl w:ilvl="5" w:tplc="900A5F9A">
      <w:start w:val="1"/>
      <w:numFmt w:val="bullet"/>
      <w:lvlText w:val=""/>
      <w:lvlJc w:val="left"/>
      <w:pPr>
        <w:ind w:left="4320" w:hanging="360"/>
      </w:pPr>
      <w:rPr>
        <w:rFonts w:hint="default" w:ascii="Wingdings" w:hAnsi="Wingdings"/>
      </w:rPr>
    </w:lvl>
    <w:lvl w:ilvl="6" w:tplc="1F52FD6A">
      <w:start w:val="1"/>
      <w:numFmt w:val="bullet"/>
      <w:lvlText w:val=""/>
      <w:lvlJc w:val="left"/>
      <w:pPr>
        <w:ind w:left="5040" w:hanging="360"/>
      </w:pPr>
      <w:rPr>
        <w:rFonts w:hint="default" w:ascii="Symbol" w:hAnsi="Symbol"/>
      </w:rPr>
    </w:lvl>
    <w:lvl w:ilvl="7" w:tplc="5532EF86">
      <w:start w:val="1"/>
      <w:numFmt w:val="bullet"/>
      <w:lvlText w:val="o"/>
      <w:lvlJc w:val="left"/>
      <w:pPr>
        <w:ind w:left="5760" w:hanging="360"/>
      </w:pPr>
      <w:rPr>
        <w:rFonts w:hint="default" w:ascii="Courier New" w:hAnsi="Courier New"/>
      </w:rPr>
    </w:lvl>
    <w:lvl w:ilvl="8" w:tplc="76AE5C2E">
      <w:start w:val="1"/>
      <w:numFmt w:val="bullet"/>
      <w:lvlText w:val=""/>
      <w:lvlJc w:val="left"/>
      <w:pPr>
        <w:ind w:left="6480" w:hanging="360"/>
      </w:pPr>
      <w:rPr>
        <w:rFonts w:hint="default" w:ascii="Wingdings" w:hAnsi="Wingdings"/>
      </w:rPr>
    </w:lvl>
  </w:abstractNum>
  <w:abstractNum w:abstractNumId="6" w15:restartNumberingAfterBreak="0">
    <w:nsid w:val="746933A5"/>
    <w:multiLevelType w:val="hybridMultilevel"/>
    <w:tmpl w:val="FA90E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947691979">
    <w:abstractNumId w:val="4"/>
  </w:num>
  <w:num w:numId="2" w16cid:durableId="88742589">
    <w:abstractNumId w:val="3"/>
  </w:num>
  <w:num w:numId="3" w16cid:durableId="1754005806">
    <w:abstractNumId w:val="0"/>
  </w:num>
  <w:num w:numId="4" w16cid:durableId="1717773346">
    <w:abstractNumId w:val="5"/>
  </w:num>
  <w:num w:numId="5" w16cid:durableId="908349166">
    <w:abstractNumId w:val="2"/>
  </w:num>
  <w:num w:numId="6" w16cid:durableId="916522552">
    <w:abstractNumId w:val="1"/>
  </w:num>
  <w:num w:numId="7" w16cid:durableId="1385909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87450E"/>
    <w:rsid w:val="00040F9B"/>
    <w:rsid w:val="00057650"/>
    <w:rsid w:val="000D1711"/>
    <w:rsid w:val="000E2678"/>
    <w:rsid w:val="00152210"/>
    <w:rsid w:val="001B6802"/>
    <w:rsid w:val="005D7366"/>
    <w:rsid w:val="006C25C0"/>
    <w:rsid w:val="006D17DC"/>
    <w:rsid w:val="006F4D9A"/>
    <w:rsid w:val="00745CA7"/>
    <w:rsid w:val="007B73C9"/>
    <w:rsid w:val="00872411"/>
    <w:rsid w:val="008C72EC"/>
    <w:rsid w:val="00B402E1"/>
    <w:rsid w:val="00B703D6"/>
    <w:rsid w:val="00B929C9"/>
    <w:rsid w:val="00C86855"/>
    <w:rsid w:val="00C90A96"/>
    <w:rsid w:val="00C92FAA"/>
    <w:rsid w:val="00CA05D7"/>
    <w:rsid w:val="00D63030"/>
    <w:rsid w:val="00D76377"/>
    <w:rsid w:val="00EB6BCC"/>
    <w:rsid w:val="04476190"/>
    <w:rsid w:val="0540D89C"/>
    <w:rsid w:val="06E2D7CF"/>
    <w:rsid w:val="08D1B2C8"/>
    <w:rsid w:val="0A7D7240"/>
    <w:rsid w:val="0C3487E3"/>
    <w:rsid w:val="0F3B5C9B"/>
    <w:rsid w:val="103169B0"/>
    <w:rsid w:val="108806F3"/>
    <w:rsid w:val="10F13339"/>
    <w:rsid w:val="12FDDD05"/>
    <w:rsid w:val="13F6A5CA"/>
    <w:rsid w:val="15274C75"/>
    <w:rsid w:val="157395F4"/>
    <w:rsid w:val="1757C99D"/>
    <w:rsid w:val="18ADC956"/>
    <w:rsid w:val="19302673"/>
    <w:rsid w:val="1BA30A4D"/>
    <w:rsid w:val="1D23295E"/>
    <w:rsid w:val="1D3EDAAE"/>
    <w:rsid w:val="1E998421"/>
    <w:rsid w:val="1FE3A042"/>
    <w:rsid w:val="1FEFBF44"/>
    <w:rsid w:val="20767B70"/>
    <w:rsid w:val="21080192"/>
    <w:rsid w:val="21B75A76"/>
    <w:rsid w:val="221D7704"/>
    <w:rsid w:val="22408E5F"/>
    <w:rsid w:val="2675F933"/>
    <w:rsid w:val="26A0F430"/>
    <w:rsid w:val="26B0E347"/>
    <w:rsid w:val="272338F3"/>
    <w:rsid w:val="27989F8E"/>
    <w:rsid w:val="283CC491"/>
    <w:rsid w:val="295CE9CC"/>
    <w:rsid w:val="2BBDE9F0"/>
    <w:rsid w:val="2CACF10A"/>
    <w:rsid w:val="2FD507F3"/>
    <w:rsid w:val="34EE2D47"/>
    <w:rsid w:val="3526A04D"/>
    <w:rsid w:val="3C608C6B"/>
    <w:rsid w:val="3CF892BB"/>
    <w:rsid w:val="3D1D3947"/>
    <w:rsid w:val="42E9448E"/>
    <w:rsid w:val="42EE1BC6"/>
    <w:rsid w:val="47871848"/>
    <w:rsid w:val="48462CF5"/>
    <w:rsid w:val="4B6C3D7A"/>
    <w:rsid w:val="4D79C48F"/>
    <w:rsid w:val="4DEDAEAC"/>
    <w:rsid w:val="4EADEA75"/>
    <w:rsid w:val="4F78E25D"/>
    <w:rsid w:val="4FCA185E"/>
    <w:rsid w:val="51039B8E"/>
    <w:rsid w:val="51B79C04"/>
    <w:rsid w:val="54187B25"/>
    <w:rsid w:val="54AAB204"/>
    <w:rsid w:val="54F71A19"/>
    <w:rsid w:val="57B8DE92"/>
    <w:rsid w:val="58B471FD"/>
    <w:rsid w:val="5904F5C4"/>
    <w:rsid w:val="5A8B4141"/>
    <w:rsid w:val="5BDF1310"/>
    <w:rsid w:val="5D354726"/>
    <w:rsid w:val="5E176989"/>
    <w:rsid w:val="5E2BEFE8"/>
    <w:rsid w:val="603F9BFD"/>
    <w:rsid w:val="6087450E"/>
    <w:rsid w:val="61E90E22"/>
    <w:rsid w:val="61FC7DF0"/>
    <w:rsid w:val="6287F104"/>
    <w:rsid w:val="62A0196B"/>
    <w:rsid w:val="63427C8C"/>
    <w:rsid w:val="6423C165"/>
    <w:rsid w:val="65DA22E7"/>
    <w:rsid w:val="6722F049"/>
    <w:rsid w:val="67CD6033"/>
    <w:rsid w:val="693A731B"/>
    <w:rsid w:val="697DE528"/>
    <w:rsid w:val="6C4F3CAA"/>
    <w:rsid w:val="6CA65C60"/>
    <w:rsid w:val="6F82D7EA"/>
    <w:rsid w:val="6FA6B9F1"/>
    <w:rsid w:val="6FDDFD22"/>
    <w:rsid w:val="71B92B38"/>
    <w:rsid w:val="724801C9"/>
    <w:rsid w:val="76681A70"/>
    <w:rsid w:val="76C59B35"/>
    <w:rsid w:val="7B38CEA8"/>
    <w:rsid w:val="7BD16E4D"/>
    <w:rsid w:val="7C8E2E09"/>
    <w:rsid w:val="7D050EDC"/>
    <w:rsid w:val="7D5A7ABA"/>
    <w:rsid w:val="7EF6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7450E"/>
  <w15:chartTrackingRefBased/>
  <w15:docId w15:val="{6A5EF227-0C6D-457E-9CF8-0CBAADE7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D7366"/>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mrosonline.ucsf.edu/PublicFiles/MrOSPublicationsListing.pdf" TargetMode="External" Id="R9f38fc79186c4635" /><Relationship Type="http://schemas.openxmlformats.org/officeDocument/2006/relationships/hyperlink" Target="https://mailmissouri-my.sharepoint.com/:v:/r/personal/jwj8c8_umsystem_edu1/Documents/SU23_DSA8080%20Casestudy/Zoom%20Meetings/6-14-23_Mentor_Meeting_Team03.mp4?csf=1&amp;web=1&amp;e=5RAV9H" TargetMode="External" Id="R6f7ab8abc1e84f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Jaeger, Joshua</dc:creator>
  <keywords/>
  <dc:description/>
  <lastModifiedBy>Hall, Tyler</lastModifiedBy>
  <revision>26</revision>
  <dcterms:created xsi:type="dcterms:W3CDTF">2023-06-11T21:53:00.0000000Z</dcterms:created>
  <dcterms:modified xsi:type="dcterms:W3CDTF">2023-06-16T15:03:24.9811671Z</dcterms:modified>
</coreProperties>
</file>