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Técnicas de sondaje ionosférico:</w:t>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1. Técnicas de Incidencia Terrestre (Basadas en Geometría)</w:t>
      </w:r>
    </w:p>
    <w:p>
      <w:pPr>
        <w:pStyle w:val="Normal"/>
        <w:bidi w:val="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Vertical (VIS - Vertical Incidence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de ondas de radio hacia el cenit (90°) y recepción del eco reflejado en el mismo punto de origen.</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Es el método estándar para obtener perfiles locales de la ionosfera inferior (capas D, E, F1 y F2) y generar el ionograma clásico.</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Oblicua (OIS - Oblique Incidence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El transmisor y el receptor están separados por distancias que van desde cientos hasta miles de kilómetros.</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Evalúa el comportamiento real del canal de comunicaciones HF entre dos regiones geográficas específicas.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Retrodispersión (BSS - Backscatter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Las ondas se emiten de forma oblicua, se reflejan en la ionosfera hacia la superficie terrestre (mar o tierra) y una fracción de la energía regresa dispersada hacia el sitio de transmisión.</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Monitoreo de extensas áreas ionosféricas remotas (más allá del horizonte) desde una única estación terrestre.</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2. Técnicas según la Modulación y Forma de Onda (Hardware)</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Pulsos (Pulse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Transmisión de pulsos cortos de radiofrecuencia de alta potencia (kilovatios) a frecuencias variables, midiendo el tiempo de tránsito del eco directo.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Técnica histórica y base de las primeras ionosondas; precisa pero requiere hardware complejo y costoso de alta potencia.</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Onda Continua Modulada en Frecuencia (FMCW / Chirp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continua de una señal cuya frecuencia aumenta linealmente con el tiempo. El receptor mezcla la señal recibida con la transmitida en ese instante para obtener una frecuencia de batido proporcional al retardo.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Es la técnica moderna más eficiente. Permite diseñar sondadores con potencias de transmisión muy bajas (pocos vatios) mediante procesamiento digital de señales (DSP).</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Secuencias Pseudoaleatorias (PRN / Phase-Coded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Modulación de la fase de la portadora utilizando códigos digitales pseudoaleatorios (como los códigos Barker o secuencias m).</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Técnica avanzada que ofrece una alta inmunidad al ruido y permite la coexistencia de múltiples sondadores en la misma banda de frecuencia.</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3. Técnicas de Radar por Dispersión de Plasma</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Incoherente (ISR - Incoherent Scatter Radar):</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Uso de frecuencias de radar muy altas (VHF/UHF) que no se reflejan, sino que atraviesan la ionosfera. Mide la dispersión Thomson extremadamente débil producida por los electrones libres en equilibrio térmico.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Proporciona el perfil físico más completo (densidad, temperatura electrónica e iónica, velocidad de deriva), alcanzando la ionosfera superior (hasta miles de km de altitud), pero requiere instalaciones gigantescas.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Coherente (Coherent Scatter Radar):</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Radares diseñados para rebotar ondas en irregularidades del plasma ionosférico que están alineadas con el campo magnético terrestre.</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 xml:space="preserve">Esencial para el estudio de turbulencias, burbujas de plasma, auroras boreales y capas </w:t>
      </w:r>
      <w:r>
        <w:rPr>
          <w:rStyle w:val="Emphasis"/>
          <w:rFonts w:ascii="Google Sans;sans-serif" w:hAnsi="Google Sans;sans-serif"/>
          <w:b w:val="false"/>
          <w:strike w:val="false"/>
          <w:dstrike w:val="false"/>
          <w:sz w:val="24"/>
          <w:u w:val="none"/>
          <w:effect w:val="none"/>
        </w:rPr>
        <w:t>E esporádicas</w:t>
      </w:r>
      <w:r>
        <w:rPr>
          <w:rFonts w:ascii="Google Sans;sans-serif" w:hAnsi="Google Sans;sans-serif"/>
          <w:b w:val="false"/>
          <w:strike w:val="false"/>
          <w:dstrike w:val="false"/>
          <w:sz w:val="24"/>
          <w:u w:val="none"/>
          <w:effect w:val="none"/>
        </w:rPr>
        <w:t>.</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4. Técnicas Espaciales y Transionosféricas (Satelitales)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desde el Espacio Exterior (Top-side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Ionosondas instaladas a bordo de satélites en órbitas bajas (LEO) que emiten pulsos hacia abajo (hacia la Tierra).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Mide la densidad electrónica de la región superior de la ionosfera (por encima del pico de máxima densidad de la capa F2), zona inaccesible para los sondadores VIS terrestres.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Ocultación de Radio GNSS (RO - Radio Occultation):</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Un satélite LEO recibe las señales de doble frecuencia de la constelación GNSS (GPS, Galileo) justo cuando el satélite emisor se oculta tras el limbo terrestre, midiendo la refracción de la señal al atravesar la atmósfera.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Proporciona perfiles globales y continuos de la densidad ionosférica con alta resolución vertical.</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Medición del Contenido Electrónico Total (TEC - Total Electron Content):</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Técnica pasiva terrestres que utiliza receptores GNSS de doble frecuencia para medir la diferencia de fase y retardo de grupo que sufre la señal espacial al atravesar toda la ionosfera.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Permite mapear de forma bidimensional y en tiempo real la cantidad total de electrones en una columna vertical de la atmósfera.</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Google Sans">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A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s-AR" w:eastAsia="zh-CN" w:bidi="hi-IN"/>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LibreOffice/7.3.7.2$Linux_X86_64 LibreOffice_project/30$Build-2</Application>
  <AppVersion>15.0000</AppVersion>
  <Pages>3</Pages>
  <Words>667</Words>
  <Characters>3697</Characters>
  <CharactersWithSpaces>4287</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2026-09-01T09:46:25Z</dcterms:created>
  <dc:creator/>
  <dc:description/>
  <dc:language>es-AR</dc:language>
  <cp:lastModifiedBy/>
  <dcterms:modified xsi:type="dcterms:W3CDTF">2026-09-01T10:04:07Z</dcterms:modified>
  <cp:revision>5</cp:revision>
  <dc:subject/>
  <dc:title/>
</cp:coreProperties>
</file>