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k77cczefe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Estudio de Aplicaciones y Entornos de Software SDR</w:t>
      </w:r>
    </w:p>
    <w:p w:rsidR="00000000" w:rsidDel="00000000" w:rsidP="00000000" w:rsidRDefault="00000000" w:rsidRPr="00000000" w14:paraId="0000000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Para el control del instrumento, el procesamiento de las muestras I/Q digitalizadas por la Red Pitaya y la representación gráfica del ionograma, existen diversos entornos de software de alto nivel: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2c2cx5eqpet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GNU Radio (GNU Radio Companion)</w:t>
      </w:r>
    </w:p>
    <w:p w:rsidR="00000000" w:rsidDel="00000000" w:rsidP="00000000" w:rsidRDefault="00000000" w:rsidRPr="00000000" w14:paraId="0000000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Es el entorno de desarrollo de código abierto de mayor adopción en la investigación de SDR. Emplea bloques de procesamiento optimizados en C++ que se orquestan mediante flujos de trabajo en Python.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8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en la ionosonda:</w:t>
      </w:r>
      <w:r w:rsidDel="00000000" w:rsidR="00000000" w:rsidRPr="00000000">
        <w:rPr>
          <w:rtl w:val="0"/>
        </w:rPr>
        <w:t xml:space="preserve"> Recibe el flujo de datos transmitido por la Red Pitaya vía Gigabit Ethernet (utilizando protocolos UDP/TCP o bibliotecas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libiio</w:t>
      </w:r>
      <w:r w:rsidDel="00000000" w:rsidR="00000000" w:rsidRPr="00000000">
        <w:rPr>
          <w:rtl w:val="0"/>
        </w:rPr>
        <w:t xml:space="preserve">). Dentro de GNU Radio Companion se implementan las etapas de filtrado, correlación cruzada de los códigos complementarios y la extracción de la amplitud del eco en función del tiempo de retardo.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3fpyhkmqset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MATLAB y Simulink</w:t>
      </w:r>
    </w:p>
    <w:p w:rsidR="00000000" w:rsidDel="00000000" w:rsidP="00000000" w:rsidRDefault="00000000" w:rsidRPr="00000000" w14:paraId="0000000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Ofrecen un entorno de cómputo técnico para el modelado matemático, la simulación de enlaces de transmisión y la validación de algoritmos de procesamiento de señal.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8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en la ionosonda:</w:t>
      </w:r>
      <w:r w:rsidDel="00000000" w:rsidR="00000000" w:rsidRPr="00000000">
        <w:rPr>
          <w:rtl w:val="0"/>
        </w:rPr>
        <w:t xml:space="preserve"> Mediante la </w:t>
      </w:r>
      <w:r w:rsidDel="00000000" w:rsidR="00000000" w:rsidRPr="00000000">
        <w:rPr>
          <w:i w:val="1"/>
          <w:iCs w:val="1"/>
          <w:rtl w:val="0"/>
        </w:rPr>
        <w:t xml:space="preserve">Communications Systems Toolbox</w:t>
      </w:r>
      <w:r w:rsidDel="00000000" w:rsidR="00000000" w:rsidRPr="00000000">
        <w:rPr>
          <w:rtl w:val="0"/>
        </w:rPr>
        <w:t xml:space="preserve"> y los objetos del sistema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comm.SDRRxPluto</w:t>
      </w:r>
      <w:r w:rsidDel="00000000" w:rsidR="00000000" w:rsidRPr="00000000">
        <w:rPr>
          <w:rtl w:val="0"/>
        </w:rPr>
        <w:t xml:space="preserve"> o interfaces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libiio</w:t>
      </w:r>
      <w:r w:rsidDel="00000000" w:rsidR="00000000" w:rsidRPr="00000000">
        <w:rPr>
          <w:rtl w:val="0"/>
        </w:rPr>
        <w:t xml:space="preserve">), MATLAB se conecta a la plataforma SDR como un cliente de adquisición de datos en tiempo real. Adicionalmente, Simulink posibilita la generación automática de código HDL (Verilog/VHDL) para exportar algoritmos validados directamente hacia la FPGA de la Red Pitaya.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0a9ucwlht60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Scripts Personalizados en Python (NumPy, SciPy, Matplotlib)</w:t>
      </w:r>
    </w:p>
    <w:p w:rsidR="00000000" w:rsidDel="00000000" w:rsidP="00000000" w:rsidRDefault="00000000" w:rsidRPr="00000000" w14:paraId="0000000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Constituyen la herramienta estándar para el posprocesamiento de datos, el análisis estadístico y la automatización.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8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en la ionosonda:</w:t>
      </w:r>
      <w:r w:rsidDel="00000000" w:rsidR="00000000" w:rsidRPr="00000000">
        <w:rPr>
          <w:rtl w:val="0"/>
        </w:rPr>
        <w:t xml:space="preserve"> Se utilizan para ejecutar los algoritmos de autocorrelación, la integración coherente de ráfagas de ecos, el filtrado de datos mediante paquetes como </w:t>
      </w:r>
      <w:r w:rsidDel="00000000" w:rsidR="00000000" w:rsidRPr="00000000">
        <w:rPr>
          <w:i w:val="1"/>
          <w:iCs w:val="1"/>
          <w:rtl w:val="0"/>
        </w:rPr>
        <w:t xml:space="preserve">Autoscala</w:t>
      </w:r>
      <w:r w:rsidDel="00000000" w:rsidR="00000000" w:rsidRPr="00000000">
        <w:rPr>
          <w:rtl w:val="0"/>
        </w:rPr>
        <w:t xml:space="preserve"> (para la eliminación de acoplamientos cercanos) y la generación final del ionograma que grafica la altura virtual (</w:t>
      </w:r>
      <m:oMath>
        <m:r>
          <w:rPr/>
          <m:t xml:space="preserve">h'</m:t>
        </m:r>
      </m:oMath>
      <w:r w:rsidDel="00000000" w:rsidR="00000000" w:rsidRPr="00000000">
        <w:rPr>
          <w:rtl w:val="0"/>
        </w:rPr>
        <w:t xml:space="preserve">) frente a la frecuencia sonda.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tq08a3dbckr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Ecosistema Nativo de Red Pitaya, SCPI y Aplicaciones HPSDR</w:t>
      </w:r>
    </w:p>
    <w:p w:rsidR="00000000" w:rsidDel="00000000" w:rsidP="00000000" w:rsidRDefault="00000000" w:rsidRPr="00000000" w14:paraId="0000000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El sistema operativo Linux (Debian/Ubuntu) que ejecuta la Red Pitaya incluye herramientas y servidores de comunicación remota.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SCPI y APIs nativas:</w:t>
      </w:r>
      <w:r w:rsidDel="00000000" w:rsidR="00000000" w:rsidRPr="00000000">
        <w:rPr>
          <w:rtl w:val="0"/>
        </w:rPr>
        <w:t xml:space="preserve"> Permiten programar en C/C++ o Python órdenes remotas para ajustar frecuencias centrales, tasas de muestreo y ganancias del hardware.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Aplicaciones HPSDR:</w:t>
      </w:r>
      <w:r w:rsidDel="00000000" w:rsidR="00000000" w:rsidRPr="00000000">
        <w:rPr>
          <w:rtl w:val="0"/>
        </w:rPr>
        <w:t xml:space="preserve"> La comunidad de Red Pitaya ofrece imágenes de firmware compatibles con el protocolo </w:t>
      </w:r>
      <w:r w:rsidDel="00000000" w:rsidR="00000000" w:rsidRPr="00000000">
        <w:rPr>
          <w:i w:val="1"/>
          <w:iCs w:val="1"/>
          <w:rtl w:val="0"/>
        </w:rPr>
        <w:t xml:space="preserve">High Performance Software Defined Radio</w:t>
      </w:r>
      <w:r w:rsidDel="00000000" w:rsidR="00000000" w:rsidRPr="00000000">
        <w:rPr>
          <w:rtl w:val="0"/>
        </w:rPr>
        <w:t xml:space="preserve"> (HPSDR), lo que permite utilizar programas cliente de escritorio (como PowerSDR o OpenHPSDR) para monitorear el espectro en vivo de la banda de HF.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u3lj50nya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Naturaleza de AMD Vivado y su Función en la Red Pitaya</w:t>
      </w:r>
    </w:p>
    <w:p w:rsidR="00000000" w:rsidDel="00000000" w:rsidP="00000000" w:rsidRDefault="00000000" w:rsidRPr="00000000" w14:paraId="00000012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AMD Vivado Design Suite</w:t>
      </w:r>
      <w:r w:rsidDel="00000000" w:rsidR="00000000" w:rsidRPr="00000000">
        <w:rPr>
          <w:rtl w:val="0"/>
        </w:rPr>
        <w:t xml:space="preserve"> no es un programa de Radio Definida por Software (SDR) convencional, sino un entorno integrado de desarrollo de hardware, síntesis lógica e implementación para FPGAs y SoCs adaptables.</w:t>
      </w:r>
    </w:p>
    <w:p w:rsidR="00000000" w:rsidDel="00000000" w:rsidP="00000000" w:rsidRDefault="00000000" w:rsidRPr="00000000" w14:paraId="0000001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La utilización de Vivado en este proyecto se fundamenta en la arquitectura física de la placa </w:t>
      </w:r>
      <w:r w:rsidDel="00000000" w:rsidR="00000000" w:rsidRPr="00000000">
        <w:rPr>
          <w:b w:val="1"/>
          <w:bCs w:val="1"/>
          <w:rtl w:val="0"/>
        </w:rPr>
        <w:t xml:space="preserve">Red Pitaya SDRlab 122-16</w:t>
      </w:r>
      <w:r w:rsidDel="00000000" w:rsidR="00000000" w:rsidRPr="00000000">
        <w:rPr>
          <w:rtl w:val="0"/>
        </w:rPr>
        <w:t xml:space="preserve">, la cual está estructurada en torno a un chip </w:t>
      </w:r>
      <w:r w:rsidDel="00000000" w:rsidR="00000000" w:rsidRPr="00000000">
        <w:rPr>
          <w:b w:val="1"/>
          <w:bCs w:val="1"/>
          <w:rtl w:val="0"/>
        </w:rPr>
        <w:t xml:space="preserve">Xilinx Zynq-7020</w:t>
      </w:r>
      <w:r w:rsidDel="00000000" w:rsidR="00000000" w:rsidRPr="00000000">
        <w:rPr>
          <w:rtl w:val="0"/>
        </w:rPr>
        <w:t xml:space="preserve"> que combina un sistema de procesamiento ARM dual-core (PS) y una matriz de lógica programable FPGA (PL).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6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Las funciones clave que desempeña Vivado en el desarrollo de la ionosonda comprenden: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Generación y sincronización de señales deterministas:</w:t>
      </w:r>
      <w:r w:rsidDel="00000000" w:rsidR="00000000" w:rsidRPr="00000000">
        <w:rPr>
          <w:rtl w:val="0"/>
        </w:rPr>
        <w:t xml:space="preserve"> La FPGA permite programar mediante lenguajes de descripción de hardware (Verilog o VHDL) módulos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clk_wizard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clk_divider</w:t>
      </w:r>
      <w:r w:rsidDel="00000000" w:rsidR="00000000" w:rsidRPr="00000000">
        <w:rPr>
          <w:rtl w:val="0"/>
        </w:rPr>
        <w:t xml:space="preserve">. Estos convierten el reloj maestro de 122,88 MHz en frecuencias de trabajo precisas (como la frecuencia de símbolo del código de modulación y la Frecuencia de Repetición de Pulsos), garantizando una sincronización libre de las latencias variables de un sistema operativo.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Sustitución de hardware analógico mediante sintetizadores numéricos (DDS):</w:t>
      </w:r>
      <w:r w:rsidDel="00000000" w:rsidR="00000000" w:rsidRPr="00000000">
        <w:rPr>
          <w:rtl w:val="0"/>
        </w:rPr>
        <w:t xml:space="preserve"> En lugar de emplear osciladores de RF externos, se configuran dentro de la FPGA bloques IP de </w:t>
      </w:r>
      <w:r w:rsidDel="00000000" w:rsidR="00000000" w:rsidRPr="00000000">
        <w:rPr>
          <w:b w:val="1"/>
          <w:bCs w:val="1"/>
          <w:rtl w:val="0"/>
        </w:rPr>
        <w:t xml:space="preserve">Sintetizadores Digitales Directos (DDS)</w:t>
      </w:r>
      <w:r w:rsidDel="00000000" w:rsidR="00000000" w:rsidRPr="00000000">
        <w:rPr>
          <w:rtl w:val="0"/>
        </w:rPr>
        <w:t xml:space="preserve"> para generar numéricamente las portadoras de alta frecuencia (HF, 1–20 MHz) y aplicar la modulación de fase (BPSK) requerida para la compresión de pulso.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Preprocesamiento digital a alta velocidad:</w:t>
      </w:r>
      <w:r w:rsidDel="00000000" w:rsidR="00000000" w:rsidRPr="00000000">
        <w:rPr>
          <w:rtl w:val="0"/>
        </w:rPr>
        <w:t xml:space="preserve"> La lógica programable asume la conversión descendente digital (DDC), el muestreo en cuadratura (canales I/Q) y el filtrado en tiempo real directamente sobre las muestras del conversor analógico-digital (ADC de 16 bits), antes de transferir los datos al procesador ARM.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Compilación del firmware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bitstream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Vivado sintetiza el código fuente y genera el archivo binario binario (</w:t>
      </w:r>
      <w:r w:rsidDel="00000000" w:rsidR="00000000" w:rsidRPr="00000000">
        <w:rPr>
          <w:i w:val="1"/>
          <w:iCs w:val="1"/>
          <w:rtl w:val="0"/>
        </w:rPr>
        <w:t xml:space="preserve">bitstream</w:t>
      </w:r>
      <w:r w:rsidDel="00000000" w:rsidR="00000000" w:rsidRPr="00000000">
        <w:rPr>
          <w:rtl w:val="0"/>
        </w:rPr>
        <w:t xml:space="preserve">) que se carga dinámicamente en la Red Pitaya para configurar su comportamiento de radiofrecuencia.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yeh1q8azq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Matriz Comparativa de Herramientas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3.2288776565101"/>
        <w:gridCol w:w="2407.4276444557045"/>
        <w:gridCol w:w="1845.3822799913378"/>
        <w:gridCol w:w="2969.473008920071"/>
        <w:tblGridChange w:id="0">
          <w:tblGrid>
            <w:gridCol w:w="1803.2288776565101"/>
            <w:gridCol w:w="2407.4276444557045"/>
            <w:gridCol w:w="1845.3822799913378"/>
            <w:gridCol w:w="2969.473008920071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en la Ionosonda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Ventajas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AMD Vivado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Diseño del firmware de hardware (FPGA)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Nivel de Chip (FPGA Zynq-7020)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Latencia cero, control estricto de reloj maestro, generación de DDS y modulación por hardware.</w:t>
            </w:r>
          </w:p>
        </w:tc>
      </w:tr>
      <w:tr>
        <w:trPr>
          <w:cantSplit w:val="0"/>
          <w:trHeight w:val="17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GNU Radio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Procesamiento de flujo continuo SDR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Host PC / Computadora Anfitriona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Arquitectura modular, bloques preconstruidos de procesamiento I/Q y visualización en tiempo real sin costo.</w:t>
            </w:r>
          </w:p>
        </w:tc>
      </w:tr>
      <w:tr>
        <w:trPr>
          <w:cantSplit w:val="0"/>
          <w:trHeight w:val="17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MATLAB / Simulink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Modelado matemático y generación de HDL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Host 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Potente capacidad de simulación, herramientas de comunicaciones y conversión de algoritmos a HDL.</w:t>
            </w:r>
          </w:p>
        </w:tc>
      </w:tr>
      <w:tr>
        <w:trPr>
          <w:cantSplit w:val="0"/>
          <w:trHeight w:val="17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 (SciPy / Matplotlib)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Posprocesamiento y graficación de ionogramas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Host PC / ARM Embebido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Automatización de barridos, procesamiento fuera de línea (archivos RDF) y generación del ionograma final.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Servidor SCPI /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libiio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Interfaz de control y transferencia de memoria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Enlace Linux ARM &lt;-&gt; 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Estándar industrial para transferencia directa de buffers de memoria (DMA) a alta velocidad.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626207yo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Flujo de Trabajo Integrado entre Plataformas</w:t>
      </w:r>
    </w:p>
    <w:p w:rsidR="00000000" w:rsidDel="00000000" w:rsidP="00000000" w:rsidRDefault="00000000" w:rsidRPr="00000000" w14:paraId="0000003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El desarrollo del sondador ionosférico se articula en tres capas interconectadas: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Hardware y Lógica (AMD Vivado):</w:t>
      </w:r>
      <w:r w:rsidDel="00000000" w:rsidR="00000000" w:rsidRPr="00000000">
        <w:rPr>
          <w:rtl w:val="0"/>
        </w:rPr>
        <w:t xml:space="preserve"> Se diseña el módulo Verilog/VHDL con el sintetizador DDS, los divisores de reloj para la secuencia del código y la lógica de control para los conversores ADC/DAC de la Red Pitaya. Vivado compila el proyecto y genera el archivo </w:t>
      </w:r>
      <w:r w:rsidDel="00000000" w:rsidR="00000000" w:rsidRPr="00000000">
        <w:rPr>
          <w:i w:val="1"/>
          <w:iCs w:val="1"/>
          <w:rtl w:val="0"/>
        </w:rPr>
        <w:t xml:space="preserve">bitstream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Embebida (Linux en Red Pitaya):</w:t>
      </w:r>
      <w:r w:rsidDel="00000000" w:rsidR="00000000" w:rsidRPr="00000000">
        <w:rPr>
          <w:rtl w:val="0"/>
        </w:rPr>
        <w:t xml:space="preserve"> La placa carga el </w:t>
      </w:r>
      <w:r w:rsidDel="00000000" w:rsidR="00000000" w:rsidRPr="00000000">
        <w:rPr>
          <w:i w:val="1"/>
          <w:iCs w:val="1"/>
          <w:rtl w:val="0"/>
        </w:rPr>
        <w:t xml:space="preserve">bitstream</w:t>
      </w:r>
      <w:r w:rsidDel="00000000" w:rsidR="00000000" w:rsidRPr="00000000">
        <w:rPr>
          <w:rtl w:val="0"/>
        </w:rPr>
        <w:t xml:space="preserve"> en la FPGA Zynq-7020 mediante </w:t>
      </w:r>
      <w:r w:rsidDel="00000000" w:rsidR="00000000" w:rsidRPr="00000000">
        <w:rPr>
          <w:i w:val="1"/>
          <w:iCs w:val="1"/>
          <w:rtl w:val="0"/>
        </w:rPr>
        <w:t xml:space="preserve">Device Tree Overlays</w:t>
      </w:r>
      <w:r w:rsidDel="00000000" w:rsidR="00000000" w:rsidRPr="00000000">
        <w:rPr>
          <w:rtl w:val="0"/>
        </w:rPr>
        <w:t xml:space="preserve">. El </w:t>
      </w:r>
      <w:r w:rsidDel="00000000" w:rsidR="00000000" w:rsidRPr="00000000">
        <w:rPr>
          <w:color w:val="1f1f1f"/>
          <w:rtl w:val="0"/>
        </w:rPr>
        <w:t xml:space="preserve">Daemon</w:t>
      </w:r>
      <w:r w:rsidDel="00000000" w:rsidR="00000000" w:rsidRPr="00000000">
        <w:rPr>
          <w:rtl w:val="0"/>
        </w:rPr>
        <w:t xml:space="preserve"> de streaming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iiod</w:t>
      </w:r>
      <w:r w:rsidDel="00000000" w:rsidR="00000000" w:rsidRPr="00000000">
        <w:rPr>
          <w:rtl w:val="0"/>
        </w:rPr>
        <w:t xml:space="preserve"> y los controladores de Linux gestionan la transmisión de las muestras digitalizadas por el puerto Gigabit Ethernet.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Aplicación y Visualización (Host PC):</w:t>
      </w:r>
      <w:r w:rsidDel="00000000" w:rsidR="00000000" w:rsidRPr="00000000">
        <w:rPr>
          <w:rtl w:val="0"/>
        </w:rPr>
        <w:t xml:space="preserve"> Un flujo en GNU Radio o un script en Python/MATLAB recibe las muestras en cuadratura (I/Q), aplica la correlación cruzada de los códigos complementarios, realiza la integración coherente para elevar la relación señal a ruido (SNR) y construye la matriz bidimensional del ionograma.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