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AquaTracking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05-09-2025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APR Puerto Montt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 Puerto Montt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Andres Silva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El proyecto surge a partir del interés manifestado por la Asociación de Agua Potable Rural (APR) de Puerto Montt, que busca impulsar soluciones tecnológicas que permitan a los hogares optimizar su consumo de agua. Aunque el sistema es un desarrollo independiente, la APR ha reconocido su pertinencia y valor como herramienta complementaria a la gestión comunitaria del recurso. De esta manera, AquaTracking no solo responde a un problema cotidiano —el consumo ineficiente de agua en los hogares—, sino que también se alinea con la visión de la APR de fomentar prácticas responsables y sostenibles en el uso de este recurso vital.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La relevancia se sustenta en los siguientes aspectos: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Impacto Ambiental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Contribuye a la preservación de un recurso vital y escaso.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Promueve hábitos responsables y sostenibles en la vida diaria.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Aporta a los Objetivos de Desarrollo Sostenible (ODS), particularmente al ODS 6 (Agua limpia y saneamiento) y al ODS 12 (Producción y consumo responsables).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Impacto Económico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Permite a los hogares reducir sus gastos en agua potable en un rango estimado de 10–15%.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Entrega información práctica y personalizada que transforma datos en ahorro concreto.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Impacto Tecnológico y Social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Democratiza el acceso a tecnologías de análisis de datos y asistentes virtuales, integrando el sistema en una plataforma de uso masivo como WhatsApp.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Facilita la comprensión de información compleja mediante visualizaciones simples y recomendaciones en lenguaje natural.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Fomenta la participación activa de las familias en la gestión de sus recursos, aumentando la conciencia comunitaria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El proyecto consiste en el diseño e implementación de un sistema de análisis de datos para optimizar el consumo de agua en los hogares de Puerto Montt, mediante un portal web interactivo y visualizaciones personalizadas. Su desarrollo responde a una solicitud de la APR local, interesada en promover soluciones tecnológicas que fortalezcan la conciencia comunitaria sobre el cuidado del agua. El sistema recopila y procesa información de uso en distintos puntos del hogar, identifica patrones de consumo y entrega recomendaciones prácticas, accesibles y fáciles de interpretar para los usuarios. De esta forma, se busca reducir gastos, fomentar hábitos sostenibles y aumentar la conciencia comunitaria sobre la importancia del uso eficiente de este recurso vital. </w:t>
            </w:r>
          </w:p>
          <w:p w:rsidR="00000000" w:rsidDel="00000000" w:rsidP="00000000" w:rsidRDefault="00000000" w:rsidRPr="00000000" w14:paraId="00000037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Kick-off / Acta de constitución del proyecto</w:t>
            </w:r>
          </w:p>
          <w:p w:rsidR="00000000" w:rsidDel="00000000" w:rsidP="00000000" w:rsidRDefault="00000000" w:rsidRPr="00000000" w14:paraId="00000039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Levantamiento y documentación de requisitos</w:t>
            </w:r>
          </w:p>
          <w:p w:rsidR="00000000" w:rsidDel="00000000" w:rsidP="00000000" w:rsidRDefault="00000000" w:rsidRPr="00000000" w14:paraId="0000003A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Prototipo funcional / Mockups iniciales</w:t>
            </w:r>
          </w:p>
          <w:p w:rsidR="00000000" w:rsidDel="00000000" w:rsidP="00000000" w:rsidRDefault="00000000" w:rsidRPr="00000000" w14:paraId="0000003B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Informe de análisis preliminar de datos</w:t>
            </w:r>
          </w:p>
          <w:p w:rsidR="00000000" w:rsidDel="00000000" w:rsidP="00000000" w:rsidRDefault="00000000" w:rsidRPr="00000000" w14:paraId="0000003C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Documentación técnica y manual de usuario</w:t>
            </w:r>
          </w:p>
          <w:p w:rsidR="00000000" w:rsidDel="00000000" w:rsidP="00000000" w:rsidRDefault="00000000" w:rsidRPr="00000000" w14:paraId="0000003D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Plataforma web funcional y desplegada</w:t>
            </w:r>
          </w:p>
          <w:p w:rsidR="00000000" w:rsidDel="00000000" w:rsidP="00000000" w:rsidRDefault="00000000" w:rsidRPr="00000000" w14:paraId="0000003E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hanging="2"/>
              <w:rPr>
                <w:sz w:val="20"/>
                <w:szCs w:val="20"/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rPr>
                <w:sz w:val="20"/>
                <w:szCs w:val="20"/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ir6omt183i2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u2xnwir3ottz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4"/>
        <w:tblW w:w="889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35"/>
        <w:gridCol w:w="3060"/>
        <w:tblGridChange w:id="0">
          <w:tblGrid>
            <w:gridCol w:w="5835"/>
            <w:gridCol w:w="3060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Implementar un sistema de análisis de datos mediante un portal web y un bot asistente, utilizando sensores de flujo de agua para registrar velocidad, presión y tiempo de uso, con el fin de monitorear y optimizar el consumo de agua en los hogares, en base al mismo análisis realizado.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usuario puede visualizar correctamente su gasto de agua en todo momento cuando acciona alguna salida de su hogar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rHeight w:val="1248.164062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rtl w:val="0"/>
              </w:rPr>
              <w:t xml:space="preserve">AquaTracking</w:t>
            </w:r>
            <w:r w:rsidDel="00000000" w:rsidR="00000000" w:rsidRPr="00000000">
              <w:rPr>
                <w:rtl w:val="0"/>
              </w:rPr>
              <w:t xml:space="preserve"> se desarrollará en un periodo de </w:t>
            </w:r>
            <w:r w:rsidDel="00000000" w:rsidR="00000000" w:rsidRPr="00000000">
              <w:rPr>
                <w:b w:val="1"/>
                <w:rtl w:val="0"/>
              </w:rPr>
              <w:t xml:space="preserve">18 semanas</w:t>
            </w:r>
            <w:r w:rsidDel="00000000" w:rsidR="00000000" w:rsidRPr="00000000">
              <w:rPr>
                <w:rtl w:val="0"/>
              </w:rPr>
              <w:t xml:space="preserve">, distribuidas en </w:t>
            </w:r>
            <w:r w:rsidDel="00000000" w:rsidR="00000000" w:rsidRPr="00000000">
              <w:rPr>
                <w:b w:val="1"/>
                <w:rtl w:val="0"/>
              </w:rPr>
              <w:t xml:space="preserve">tres sprints principales</w:t>
            </w:r>
            <w:r w:rsidDel="00000000" w:rsidR="00000000" w:rsidRPr="00000000">
              <w:rPr>
                <w:rtl w:val="0"/>
              </w:rPr>
              <w:t xml:space="preserve">, cada uno con objetivos específicos, entregables definidos y revisión con el cliente. El enfoque iterativo permitirá validar avances de forma continua y ajustar el desarrollo según el feedback recibido por la APR, asegurando el cumplimiento de las metas en los plazos definidos.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hd w:fill="f9f9fe" w:val="clear"/>
              </w:rPr>
            </w:pPr>
            <w:sdt>
              <w:sdtPr>
                <w:id w:val="-1194293478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hd w:fill="f9f9fe" w:val="clear"/>
                    <w:rtl w:val="0"/>
                  </w:rPr>
                  <w:t xml:space="preserve">≥ 90% de las tareas planificadas completadas dentro de cada sprint.</w:t>
                </w:r>
              </w:sdtContent>
            </w:sdt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100% de entregables completados y aprobados en semana 18.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hd w:fill="f9f9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shd w:fill="f9f9fe" w:val="clear"/>
              </w:rPr>
            </w:pPr>
            <w:sdt>
              <w:sdtPr>
                <w:id w:val="-580787082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hd w:fill="f9f9fe" w:val="clear"/>
                    <w:rtl w:val="0"/>
                  </w:rPr>
                  <w:t xml:space="preserve">Satisfacción ≥ 80% en cada Sprint Review.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Mantener los costos de desarrollo dentro del presupuesto total de 100 UF establecido para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exceder el presupuesto en más del 10% al finalizar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Controlar los gastos de cada sprint (aproximadamente 33 UF por sprint) para asegurar una ejecución equilibrada.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shd w:fill="f9f9fe" w:val="clear"/>
                <w:rtl w:val="0"/>
              </w:rPr>
              <w:t xml:space="preserve">Mantener los costos dentro del límite establecido en cada etapa del desarrollo (hardware, software y validación).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Obtener al menos tres cotizaciones de proveedores para los componentes físicos del sistema (sensores, microcontroladores, cables y materiales).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Seleccionar proveedores que ofrezcan la mejor relación costo–beneficio, sin comprometer la calidad de los dispositivos o servicios en la nube.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rtl w:val="0"/>
              </w:rPr>
              <w:t xml:space="preserve">pruebas de calidad (QA) y usabilidad</w:t>
            </w:r>
            <w:r w:rsidDel="00000000" w:rsidR="00000000" w:rsidRPr="00000000">
              <w:rPr>
                <w:rtl w:val="0"/>
              </w:rPr>
              <w:t xml:space="preserve"> durante al menos </w:t>
            </w:r>
            <w:r w:rsidDel="00000000" w:rsidR="00000000" w:rsidRPr="00000000">
              <w:rPr>
                <w:b w:val="1"/>
                <w:rtl w:val="0"/>
              </w:rPr>
              <w:t xml:space="preserve">1 mes</w:t>
            </w:r>
            <w:r w:rsidDel="00000000" w:rsidR="00000000" w:rsidRPr="00000000">
              <w:rPr>
                <w:rtl w:val="0"/>
              </w:rPr>
              <w:t xml:space="preserve">, abarcando funcionalidad, rendimiento y experiencia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Lograr un </w:t>
            </w:r>
            <w:r w:rsidDel="00000000" w:rsidR="00000000" w:rsidRPr="00000000">
              <w:rPr>
                <w:b w:val="1"/>
                <w:rtl w:val="0"/>
              </w:rPr>
              <w:t xml:space="preserve">nivel de satisfacción del usuario igual o superior al 90%</w:t>
            </w:r>
            <w:r w:rsidDel="00000000" w:rsidR="00000000" w:rsidRPr="00000000">
              <w:rPr>
                <w:rtl w:val="0"/>
              </w:rPr>
              <w:t xml:space="preserve"> en las encuestas de retroalimentación aplicadas tras las pruebas con usuarios reales.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Asegurar que el </w:t>
            </w:r>
            <w:r w:rsidDel="00000000" w:rsidR="00000000" w:rsidRPr="00000000">
              <w:rPr>
                <w:b w:val="1"/>
                <w:rtl w:val="0"/>
              </w:rPr>
              <w:t xml:space="preserve">dashboard web cumpla con los estándares de accesibilidad y usabilidad</w:t>
            </w:r>
            <w:r w:rsidDel="00000000" w:rsidR="00000000" w:rsidRPr="00000000">
              <w:rPr>
                <w:rtl w:val="0"/>
              </w:rPr>
              <w:t xml:space="preserve"> definidos por las pautas WCAG (nivel AA).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Obtener una </w:t>
            </w:r>
            <w:r w:rsidDel="00000000" w:rsidR="00000000" w:rsidRPr="00000000">
              <w:rPr>
                <w:b w:val="1"/>
                <w:rtl w:val="0"/>
              </w:rPr>
              <w:t xml:space="preserve">calificación mínima de 85%</w:t>
            </w:r>
            <w:r w:rsidDel="00000000" w:rsidR="00000000" w:rsidRPr="00000000">
              <w:rPr>
                <w:rtl w:val="0"/>
              </w:rPr>
              <w:t xml:space="preserve"> en auditorías de accesibilidad y rendimiento realizadas por un tercero o herramienta automatizada.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Asegurar la Disponibilidad del sistema, para entornos de prueba y puesta en produccion.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Verificar que el sistema mantenga una </w:t>
            </w:r>
            <w:r w:rsidDel="00000000" w:rsidR="00000000" w:rsidRPr="00000000">
              <w:rPr>
                <w:b w:val="1"/>
                <w:rtl w:val="0"/>
              </w:rPr>
              <w:t xml:space="preserve">disponibilidad mínima del 99%</w:t>
            </w:r>
            <w:r w:rsidDel="00000000" w:rsidR="00000000" w:rsidRPr="00000000">
              <w:rPr>
                <w:rtl w:val="0"/>
              </w:rPr>
              <w:t xml:space="preserve">, garantizando la estabilidad del servicio durante las pruebas.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xl2bkyyil92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shd w:fill="f9f9fe" w:val="clear"/>
              <w:spacing w:after="120" w:before="12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Falla en los sensores de flujo o hardware: </w:t>
            </w:r>
            <w:r w:rsidDel="00000000" w:rsidR="00000000" w:rsidRPr="00000000">
              <w:rPr>
                <w:rtl w:val="0"/>
              </w:rPr>
              <w:t xml:space="preserve">Los sensores podrían presentar errores de lectura o fallas en la calibración, afectando la precisión del consumo registrado.</w:t>
            </w:r>
          </w:p>
          <w:p w:rsidR="00000000" w:rsidDel="00000000" w:rsidP="00000000" w:rsidRDefault="00000000" w:rsidRPr="00000000" w14:paraId="00000067">
            <w:pPr>
              <w:shd w:fill="f9f9fe" w:val="clear"/>
              <w:spacing w:after="120" w:before="120" w:lineRule="auto"/>
              <w:ind w:firstLine="0"/>
              <w:rPr>
                <w:shd w:fill="f9f9fe" w:val="clear"/>
              </w:rPr>
            </w:pPr>
            <w:r w:rsidDel="00000000" w:rsidR="00000000" w:rsidRPr="00000000">
              <w:rPr>
                <w:b w:val="1"/>
                <w:shd w:fill="f9f9fe" w:val="clear"/>
                <w:rtl w:val="0"/>
              </w:rPr>
              <w:t xml:space="preserve">Retrasos en la integración de software y hardware: </w:t>
            </w:r>
            <w:r w:rsidDel="00000000" w:rsidR="00000000" w:rsidRPr="00000000">
              <w:rPr>
                <w:shd w:fill="f9f9fe" w:val="clear"/>
                <w:rtl w:val="0"/>
              </w:rPr>
              <w:t xml:space="preserve">Las fases de conexión entre sensores, base de datos y dashboard podrían requerir más tiempo del planificado.</w:t>
            </w:r>
          </w:p>
          <w:p w:rsidR="00000000" w:rsidDel="00000000" w:rsidP="00000000" w:rsidRDefault="00000000" w:rsidRPr="00000000" w14:paraId="00000068">
            <w:pPr>
              <w:shd w:fill="f9f9fe" w:val="clear"/>
              <w:spacing w:after="120" w:before="120" w:lineRule="auto"/>
              <w:ind w:firstLine="0"/>
              <w:rPr/>
            </w:pPr>
            <w:r w:rsidDel="00000000" w:rsidR="00000000" w:rsidRPr="00000000">
              <w:rPr>
                <w:b w:val="1"/>
                <w:shd w:fill="f9f9fe" w:val="clear"/>
                <w:rtl w:val="0"/>
              </w:rPr>
              <w:t xml:space="preserve">Limitaciones de conectividad o fallas en red: </w:t>
            </w:r>
            <w:r w:rsidDel="00000000" w:rsidR="00000000" w:rsidRPr="00000000">
              <w:rPr>
                <w:shd w:fill="f9f9fe" w:val="clear"/>
                <w:rtl w:val="0"/>
              </w:rPr>
              <w:t xml:space="preserve">Problemas de conexión Wi-Fi o inestabilidad de red pueden impedir la transmisión continua de datos desde los sensores.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Resistencia o baja adopción del sistema por parte de los usuarios :</w:t>
            </w:r>
            <w:r w:rsidDel="00000000" w:rsidR="00000000" w:rsidRPr="00000000">
              <w:rPr>
                <w:rtl w:val="0"/>
              </w:rPr>
              <w:t xml:space="preserve">   Los usuarios podrían no utilizar activamente el dashboard o las recomendaciones del sistema.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Problemas de seguridad o privacidad de datos: </w:t>
            </w:r>
            <w:r w:rsidDel="00000000" w:rsidR="00000000" w:rsidRPr="00000000">
              <w:rPr>
                <w:rtl w:val="0"/>
              </w:rPr>
              <w:t xml:space="preserve">Posible exposición de datos personales o métricas de consumo.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Sobrecarga de costos o recursos técnicos: </w:t>
            </w:r>
            <w:r w:rsidDel="00000000" w:rsidR="00000000" w:rsidRPr="00000000">
              <w:rPr>
                <w:rtl w:val="0"/>
              </w:rPr>
              <w:t xml:space="preserve">Aumento inesperado de precios de componentes o servicios en la nube.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Inicio del Proyecto y Kick-off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Cierre del Sprint 1 – Requisitos y prototipo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Cierre del Sprint 2 – Integración de hardware y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Cierre del Sprint 3 – Funcionalidades completas y pruebas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Pruebas con usuarios y ajustes finales (QA y UX)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Final del Proyecto y Presentación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S15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F">
            <w:pPr>
              <w:shd w:fill="f9f9fe" w:val="clear"/>
              <w:spacing w:after="120" w:before="12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presupuesto inicial estimado para el proyecto AquaTracking es de $100.000, considerando los costos de adquisición e implementación de los elementos esenciales del sistema. Para los sensores de flujo de agua, se contempla un costo de $60.000 por unidad, destinando un total acorde a la cantidad de sensores necesarios por hogar. Se asignan $30.000 al desarrollo de la plataforma web interactiva, incluyendo front-end, back-end y visualizaciones de datos; $5.000 a servicios en la nube y bases de datos para almacenar y procesar información en tiempo real; $5.000 para software y herramientas de análisis de datos; $5.000 para pruebas de calidad, validación de usuario y optimización de la experiencia; y $5.000 como fondo de contingencia para imprevistos o ajustes durante el proyecto. Este presupuesto se gestionará cuidadosamente para asegurar que cada área cumpla sus objetivos sin exceder los montos asignados, garantizando un sistema funcional, seguro y de calidad.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8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Dirección general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color w:val="365f91"/>
          <w:sz w:val="32"/>
          <w:szCs w:val="32"/>
        </w:rPr>
      </w:pPr>
      <w:bookmarkStart w:colFirst="0" w:colLast="0" w:name="_heading=h.drj5dpp1snv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color w:val="365f91"/>
          <w:sz w:val="32"/>
          <w:szCs w:val="32"/>
        </w:rPr>
      </w:pPr>
      <w:bookmarkStart w:colFirst="0" w:colLast="0" w:name="_heading=h.og7ldkq12m5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9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Andrés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Tecnología de la información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6"/>
        <w:gridCol w:w="5614"/>
        <w:tblGridChange w:id="0">
          <w:tblGrid>
            <w:gridCol w:w="3256"/>
            <w:gridCol w:w="5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Tiene la autoridad final para aprobar contrataciones y despidos, así como para definir la estructura del equipo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Responsable de la gestión del presupuesto del proyecto, asegurando que las asignaciones se respeten y autorizando ajustes necesarios dentro de los límites establecidos.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Autoridad para tomar decisiones sobre la infraestructura tecnológica, herramientas de desarrollo, integración de sensores y base de datos, y otros aspectos técnicos críticos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Encargado de gestionar la comunicación interna, mediar y resolver conflictos relacionados con el proyecto, tanto técnicos como de coordinación de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Define la ruta de escalamiento para problemas técnicos o de gestión y establece los límites de autoridad del equipo, asegurando que decisiones críticas se eleven a los responsables adecuados.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color w:val="365f91"/>
          <w:sz w:val="32"/>
          <w:szCs w:val="32"/>
        </w:rPr>
      </w:pPr>
      <w:bookmarkStart w:colFirst="0" w:colLast="0" w:name="_heading=h.26in1rg" w:id="13"/>
      <w:bookmarkEnd w:id="13"/>
      <w:r w:rsidDel="00000000" w:rsidR="00000000" w:rsidRPr="00000000">
        <w:rPr>
          <w:color w:val="365f91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color w:val="365f91"/>
          <w:sz w:val="32"/>
          <w:szCs w:val="32"/>
        </w:rPr>
      </w:pPr>
      <w:bookmarkStart w:colFirst="0" w:colLast="0" w:name="_heading=h.eeb4vl5p1r2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Aprobacion</w:t>
      </w:r>
      <w:r w:rsidDel="00000000" w:rsidR="00000000" w:rsidRPr="00000000">
        <w:rPr>
          <w:b w:val="1"/>
          <w:color w:val="003f6c"/>
          <w:sz w:val="32"/>
          <w:szCs w:val="32"/>
          <w:rtl w:val="0"/>
        </w:rPr>
        <w:t xml:space="preserve">es</w:t>
      </w:r>
      <w:r w:rsidDel="00000000" w:rsidR="00000000" w:rsidRPr="00000000">
        <w:rPr>
          <w:rtl w:val="0"/>
        </w:rPr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APT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color w:val="365f91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color w:val="365f9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1771650" cy="1016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JMHOGcJ6fhxv12StgWPVhy9uQ==">CgMxLjAaHQoBMBIYChYIB0ISEhBBcmlhbCBVbmljb2RlIE1TGh0KATESGAoWCAdCEhIQQXJpYWwgVW5pY29kZSBNUzIIaC5namRneHMyCWguMzBqMHpsbDIJaC4xZm9iOXRlMgloLjN6bnlzaDcyDmguaXI2b210MTgzaTJqMg5oLnUyeG53aXIzb3R0ejIOaC54bDJia3l5aWw5MjgyCWguM2R5NnZrbTIJaC4xdDNoNXNmMg5oLmRyajVkcHAxc252ZDIOaC5vZzdsZGtxMTJtNXEyCWguMnM4ZXlvMTIJaC4xN2RwOHZ1MgloLjI2aW4xcmcyDmguZWViNHZsNXAxcjIxOAByITE4cERocl82aElLb19LTzZ2YnM3bnlBaTB3M3FyTXJ6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