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43C9" w14:textId="22F26E64"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b/>
          <w:bCs/>
        </w:rPr>
        <w:t xml:space="preserve">                                          </w:t>
      </w:r>
      <w:r w:rsidRPr="001F7383">
        <w:rPr>
          <w:rFonts w:ascii="Times New Roman" w:hAnsi="Times New Roman" w:cs="Times New Roman"/>
          <w:b/>
          <w:bCs/>
        </w:rPr>
        <w:t>GELDIUM</w:t>
      </w:r>
      <w:r w:rsidRPr="001F7383">
        <w:rPr>
          <w:rFonts w:ascii="Times New Roman" w:hAnsi="Times New Roman" w:cs="Times New Roman"/>
          <w:b/>
          <w:bCs/>
        </w:rPr>
        <w:t>_</w:t>
      </w:r>
      <w:r w:rsidRPr="001F7383">
        <w:rPr>
          <w:rFonts w:ascii="Times New Roman" w:hAnsi="Times New Roman" w:cs="Times New Roman"/>
          <w:b/>
          <w:bCs/>
        </w:rPr>
        <w:t>CUSTOMER</w:t>
      </w:r>
      <w:r w:rsidRPr="001F7383">
        <w:rPr>
          <w:rFonts w:ascii="Times New Roman" w:hAnsi="Times New Roman" w:cs="Times New Roman"/>
          <w:b/>
          <w:bCs/>
        </w:rPr>
        <w:t>_</w:t>
      </w:r>
      <w:r w:rsidRPr="001F7383">
        <w:rPr>
          <w:rFonts w:ascii="Times New Roman" w:hAnsi="Times New Roman" w:cs="Times New Roman"/>
          <w:b/>
          <w:bCs/>
        </w:rPr>
        <w:t>DELINQUENCY</w:t>
      </w:r>
      <w:r w:rsidRPr="001F7383">
        <w:rPr>
          <w:rFonts w:ascii="Times New Roman" w:hAnsi="Times New Roman" w:cs="Times New Roman"/>
          <w:b/>
          <w:bCs/>
        </w:rPr>
        <w:br/>
      </w:r>
      <w:r w:rsidRPr="001F7383">
        <w:rPr>
          <w:rFonts w:ascii="Times New Roman" w:hAnsi="Times New Roman" w:cs="Times New Roman"/>
          <w:b/>
          <w:bCs/>
        </w:rPr>
        <w:t xml:space="preserve">                                    </w:t>
      </w:r>
      <w:r w:rsidRPr="001F7383">
        <w:rPr>
          <w:rFonts w:ascii="Times New Roman" w:hAnsi="Times New Roman" w:cs="Times New Roman"/>
          <w:b/>
          <w:bCs/>
        </w:rPr>
        <w:t>EXPLORATORY DATA ANALYSIS (EDA) REPORT</w:t>
      </w:r>
    </w:p>
    <w:p w14:paraId="6E2EE798" w14:textId="31474218"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i/>
          <w:iCs/>
        </w:rPr>
        <w:t xml:space="preserve">                       </w:t>
      </w:r>
      <w:r w:rsidRPr="001F7383">
        <w:rPr>
          <w:rFonts w:ascii="Times New Roman" w:hAnsi="Times New Roman" w:cs="Times New Roman"/>
          <w:i/>
          <w:iCs/>
        </w:rPr>
        <w:t>Dataset: Delinquency Prediction Dataset | Records reviewed: 500 customers</w:t>
      </w:r>
    </w:p>
    <w:p w14:paraId="3947C7BB"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1. Objective</w:t>
      </w:r>
    </w:p>
    <w:p w14:paraId="11C6266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The objective of this exploratory data analysis is to understand the dataset, handle missing values, identify patterns associated with customer delinquency, and highlight variables that may be useful for a future delinquency-prediction model.</w:t>
      </w:r>
    </w:p>
    <w:p w14:paraId="478B3FB1"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2. Dataset and Missing-Value Assessment</w:t>
      </w:r>
    </w:p>
    <w:p w14:paraId="4417428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 xml:space="preserve">The dataset contains 500 customer records. The original worksheet was preserved, and missing values were handled on a separate worksheet named </w:t>
      </w:r>
      <w:proofErr w:type="spellStart"/>
      <w:r w:rsidRPr="001F7383">
        <w:rPr>
          <w:rFonts w:ascii="Times New Roman" w:hAnsi="Times New Roman" w:cs="Times New Roman"/>
        </w:rPr>
        <w:t>Cleaned_Data</w:t>
      </w:r>
      <w:proofErr w:type="spellEnd"/>
      <w:r w:rsidRPr="001F7383">
        <w:rPr>
          <w:rFonts w:ascii="Times New Roman" w:hAnsi="Times New Roman" w:cs="Times New Roman"/>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602"/>
        <w:gridCol w:w="1245"/>
        <w:gridCol w:w="2409"/>
        <w:gridCol w:w="4486"/>
      </w:tblGrid>
      <w:tr w:rsidR="001F7383" w:rsidRPr="001F7383" w14:paraId="7F79761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08EC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Variable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2890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Missing values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F29A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Handling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CEE02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Justification</w:t>
            </w:r>
          </w:p>
        </w:tc>
      </w:tr>
      <w:tr w:rsidR="001F7383" w:rsidRPr="001F7383" w14:paraId="3040F2A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3D586"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Income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3640D"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39 (7.8%)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0FA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 xml:space="preserve">Median imputation on </w:t>
            </w:r>
            <w:proofErr w:type="spellStart"/>
            <w:r w:rsidRPr="001F7383">
              <w:rPr>
                <w:rFonts w:ascii="Times New Roman" w:hAnsi="Times New Roman" w:cs="Times New Roman"/>
              </w:rPr>
              <w:t>Cleaned_Data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4E6336"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The median is less affected by extreme income values than the mean and retains records.</w:t>
            </w:r>
          </w:p>
        </w:tc>
      </w:tr>
      <w:tr w:rsidR="001F7383" w:rsidRPr="001F7383" w14:paraId="5F02A09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99096" w14:textId="77777777" w:rsidR="001F7383" w:rsidRPr="001F7383" w:rsidRDefault="001F7383" w:rsidP="001F7383">
            <w:pPr>
              <w:spacing w:line="360" w:lineRule="auto"/>
              <w:jc w:val="both"/>
              <w:rPr>
                <w:rFonts w:ascii="Times New Roman" w:hAnsi="Times New Roman" w:cs="Times New Roman"/>
              </w:rPr>
            </w:pPr>
            <w:proofErr w:type="spellStart"/>
            <w:r w:rsidRPr="001F7383">
              <w:rPr>
                <w:rFonts w:ascii="Times New Roman" w:hAnsi="Times New Roman" w:cs="Times New Roman"/>
              </w:rPr>
              <w:t>Credit_Score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CB2DD"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2 (0.4%)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6C976"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 xml:space="preserve">Median imputation on </w:t>
            </w:r>
            <w:proofErr w:type="spellStart"/>
            <w:r w:rsidRPr="001F7383">
              <w:rPr>
                <w:rFonts w:ascii="Times New Roman" w:hAnsi="Times New Roman" w:cs="Times New Roman"/>
              </w:rPr>
              <w:t>Cleaned_Data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B9366"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Only two values were missing; median imputation provides a simple, robust fill.</w:t>
            </w:r>
          </w:p>
        </w:tc>
      </w:tr>
      <w:tr w:rsidR="001F7383" w:rsidRPr="001F7383" w14:paraId="431B730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7E0AE" w14:textId="77777777" w:rsidR="001F7383" w:rsidRPr="001F7383" w:rsidRDefault="001F7383" w:rsidP="001F7383">
            <w:pPr>
              <w:spacing w:line="360" w:lineRule="auto"/>
              <w:jc w:val="both"/>
              <w:rPr>
                <w:rFonts w:ascii="Times New Roman" w:hAnsi="Times New Roman" w:cs="Times New Roman"/>
              </w:rPr>
            </w:pPr>
            <w:proofErr w:type="spellStart"/>
            <w:r w:rsidRPr="001F7383">
              <w:rPr>
                <w:rFonts w:ascii="Times New Roman" w:hAnsi="Times New Roman" w:cs="Times New Roman"/>
              </w:rPr>
              <w:t>Loan_Balance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3378C"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29 (5.8%)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6C28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 xml:space="preserve">Median imputation on </w:t>
            </w:r>
            <w:proofErr w:type="spellStart"/>
            <w:r w:rsidRPr="001F7383">
              <w:rPr>
                <w:rFonts w:ascii="Times New Roman" w:hAnsi="Times New Roman" w:cs="Times New Roman"/>
              </w:rPr>
              <w:t>Cleaned_Data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610577"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The median reduces sensitivity to unusually large or small balances and avoids dropping records.</w:t>
            </w:r>
          </w:p>
        </w:tc>
      </w:tr>
    </w:tbl>
    <w:p w14:paraId="0F18DAB8"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 xml:space="preserve">Total missing cells identified in these three variables: 70. Median values used were Income = 107,658; </w:t>
      </w:r>
      <w:proofErr w:type="spellStart"/>
      <w:r w:rsidRPr="001F7383">
        <w:rPr>
          <w:rFonts w:ascii="Times New Roman" w:hAnsi="Times New Roman" w:cs="Times New Roman"/>
        </w:rPr>
        <w:t>Credit_Score</w:t>
      </w:r>
      <w:proofErr w:type="spellEnd"/>
      <w:r w:rsidRPr="001F7383">
        <w:rPr>
          <w:rFonts w:ascii="Times New Roman" w:hAnsi="Times New Roman" w:cs="Times New Roman"/>
        </w:rPr>
        <w:t xml:space="preserve"> = 586; and </w:t>
      </w:r>
      <w:proofErr w:type="spellStart"/>
      <w:r w:rsidRPr="001F7383">
        <w:rPr>
          <w:rFonts w:ascii="Times New Roman" w:hAnsi="Times New Roman" w:cs="Times New Roman"/>
        </w:rPr>
        <w:t>Loan_Balance</w:t>
      </w:r>
      <w:proofErr w:type="spellEnd"/>
      <w:r w:rsidRPr="001F7383">
        <w:rPr>
          <w:rFonts w:ascii="Times New Roman" w:hAnsi="Times New Roman" w:cs="Times New Roman"/>
        </w:rPr>
        <w:t xml:space="preserve"> = 45,776. The original worksheet was left unchanged.</w:t>
      </w:r>
    </w:p>
    <w:p w14:paraId="30F78336"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3. Overall Delinquency</w:t>
      </w:r>
    </w:p>
    <w:tbl>
      <w:tblPr>
        <w:tblW w:w="0" w:type="auto"/>
        <w:jc w:val="center"/>
        <w:tblCellMar>
          <w:top w:w="15" w:type="dxa"/>
          <w:left w:w="15" w:type="dxa"/>
          <w:bottom w:w="15" w:type="dxa"/>
          <w:right w:w="15" w:type="dxa"/>
        </w:tblCellMar>
        <w:tblLook w:val="04A0" w:firstRow="1" w:lastRow="0" w:firstColumn="1" w:lastColumn="0" w:noHBand="0" w:noVBand="1"/>
      </w:tblPr>
      <w:tblGrid>
        <w:gridCol w:w="2010"/>
        <w:gridCol w:w="1743"/>
        <w:gridCol w:w="1749"/>
      </w:tblGrid>
      <w:tr w:rsidR="001F7383" w:rsidRPr="001F7383" w14:paraId="0D00EC0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18DA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Delinquent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3194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Customer 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FC9C3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Share of dataset</w:t>
            </w:r>
          </w:p>
        </w:tc>
      </w:tr>
      <w:tr w:rsidR="001F7383" w:rsidRPr="001F7383" w14:paraId="765AA46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6B956B"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0 – Not delinquent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5011A5"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420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C1D6D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84%</w:t>
            </w:r>
          </w:p>
        </w:tc>
      </w:tr>
      <w:tr w:rsidR="001F7383" w:rsidRPr="001F7383" w14:paraId="554FFC0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10DA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 – Delinquent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4C50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6D0AB"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16%</w:t>
            </w:r>
          </w:p>
        </w:tc>
      </w:tr>
      <w:tr w:rsidR="001F7383" w:rsidRPr="001F7383" w14:paraId="7394CFC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44C17"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680D5D"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D557C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100%</w:t>
            </w:r>
          </w:p>
        </w:tc>
      </w:tr>
    </w:tbl>
    <w:p w14:paraId="2EF3A30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Finding: 16% of the customers in this dataset are marked delinquent. This is the observed class proportion and should be considered when evaluating a predictive model.</w:t>
      </w:r>
    </w:p>
    <w:p w14:paraId="58FD0D97"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4. Patterns and Risk Indicators</w:t>
      </w:r>
    </w:p>
    <w:p w14:paraId="10FE7C44" w14:textId="77777777" w:rsidR="001F7383" w:rsidRDefault="001F7383" w:rsidP="001F7383">
      <w:pPr>
        <w:spacing w:line="360" w:lineRule="auto"/>
        <w:jc w:val="both"/>
        <w:rPr>
          <w:rFonts w:ascii="Times New Roman" w:hAnsi="Times New Roman" w:cs="Times New Roman"/>
          <w:b/>
          <w:bCs/>
        </w:rPr>
      </w:pPr>
    </w:p>
    <w:p w14:paraId="15E2A306" w14:textId="77777777" w:rsidR="001F7383" w:rsidRDefault="001F7383" w:rsidP="001F7383">
      <w:pPr>
        <w:spacing w:line="360" w:lineRule="auto"/>
        <w:jc w:val="both"/>
        <w:rPr>
          <w:rFonts w:ascii="Times New Roman" w:hAnsi="Times New Roman" w:cs="Times New Roman"/>
          <w:b/>
          <w:bCs/>
        </w:rPr>
      </w:pPr>
    </w:p>
    <w:p w14:paraId="133501C6" w14:textId="77777777" w:rsidR="001F7383" w:rsidRDefault="001F7383" w:rsidP="001F7383">
      <w:pPr>
        <w:spacing w:line="360" w:lineRule="auto"/>
        <w:jc w:val="both"/>
        <w:rPr>
          <w:rFonts w:ascii="Times New Roman" w:hAnsi="Times New Roman" w:cs="Times New Roman"/>
          <w:b/>
          <w:bCs/>
        </w:rPr>
      </w:pPr>
    </w:p>
    <w:p w14:paraId="7EFF32CB" w14:textId="3294D826"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lastRenderedPageBreak/>
        <w:t>4.1 Missed Payments</w:t>
      </w:r>
    </w:p>
    <w:tbl>
      <w:tblPr>
        <w:tblW w:w="0" w:type="auto"/>
        <w:jc w:val="center"/>
        <w:tblCellMar>
          <w:top w:w="15" w:type="dxa"/>
          <w:left w:w="15" w:type="dxa"/>
          <w:bottom w:w="15" w:type="dxa"/>
          <w:right w:w="15" w:type="dxa"/>
        </w:tblCellMar>
        <w:tblLook w:val="04A0" w:firstRow="1" w:lastRow="0" w:firstColumn="1" w:lastColumn="0" w:noHBand="0" w:noVBand="1"/>
      </w:tblPr>
      <w:tblGrid>
        <w:gridCol w:w="1890"/>
        <w:gridCol w:w="1283"/>
        <w:gridCol w:w="1739"/>
        <w:gridCol w:w="1862"/>
      </w:tblGrid>
      <w:tr w:rsidR="001F7383" w:rsidRPr="001F7383" w14:paraId="505F066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4C86E4"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Missed payments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F9718"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Delinquent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B44B6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Total customers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BCDC6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Delinquency rate</w:t>
            </w:r>
          </w:p>
        </w:tc>
      </w:tr>
      <w:tr w:rsidR="001F7383" w:rsidRPr="001F7383" w14:paraId="43C9575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5416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2A2DA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25824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04DE1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18.2%</w:t>
            </w:r>
          </w:p>
        </w:tc>
      </w:tr>
      <w:tr w:rsidR="001F7383" w:rsidRPr="001F7383" w14:paraId="4B81B8F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8CB4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0A0887"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5F85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43E3A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18.5%</w:t>
            </w:r>
          </w:p>
        </w:tc>
      </w:tr>
      <w:tr w:rsidR="001F7383" w:rsidRPr="001F7383" w14:paraId="1F4DBBE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2B6A6"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45D7F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C156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4CBF24"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16.5%</w:t>
            </w:r>
          </w:p>
        </w:tc>
      </w:tr>
      <w:tr w:rsidR="001F7383" w:rsidRPr="001F7383" w14:paraId="367A201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2EF92C"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19B57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2B38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EF99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11.5%</w:t>
            </w:r>
          </w:p>
        </w:tc>
      </w:tr>
      <w:tr w:rsidR="001F7383" w:rsidRPr="001F7383" w14:paraId="274E6A5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2E3DCC"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55F0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A5D1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71156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14.5%</w:t>
            </w:r>
          </w:p>
        </w:tc>
      </w:tr>
      <w:tr w:rsidR="001F7383" w:rsidRPr="001F7383" w14:paraId="6E6F2AC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52F46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72155"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694C4"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609B4"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22.1%</w:t>
            </w:r>
          </w:p>
        </w:tc>
      </w:tr>
      <w:tr w:rsidR="001F7383" w:rsidRPr="001F7383" w14:paraId="4CC428D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CA410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DB73C"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DB3EC8"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44B28"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11.5%</w:t>
            </w:r>
          </w:p>
        </w:tc>
      </w:tr>
    </w:tbl>
    <w:p w14:paraId="0A49EA4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Finding: The highest observed delinquency rate was for customers with 5 missed payments (about 22.1%), while the 6-missed-payment group was about 11.5%. The relationship is not steadily increasing across the groups, so this pattern should be investigated rather than treated as a simple linear trend.</w:t>
      </w:r>
    </w:p>
    <w:p w14:paraId="50AC81ED"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4.2 Credit Utilization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2442"/>
        <w:gridCol w:w="1283"/>
        <w:gridCol w:w="1739"/>
        <w:gridCol w:w="1862"/>
      </w:tblGrid>
      <w:tr w:rsidR="001F7383" w:rsidRPr="001F7383" w14:paraId="414124C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01316D"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Credit utilization range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1CB4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Delinquent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707B3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Total customers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33188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Delinquency rate</w:t>
            </w:r>
          </w:p>
        </w:tc>
      </w:tr>
      <w:tr w:rsidR="001F7383" w:rsidRPr="001F7383" w14:paraId="198BDF2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C941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0.05–0.25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9761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734A0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EB14DB"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7.3%</w:t>
            </w:r>
          </w:p>
        </w:tc>
      </w:tr>
      <w:tr w:rsidR="001F7383" w:rsidRPr="001F7383" w14:paraId="065CC7E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C29CB"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0.25–0.45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C0FAF"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529C97"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E3BE6"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18.2%</w:t>
            </w:r>
          </w:p>
        </w:tc>
      </w:tr>
      <w:tr w:rsidR="001F7383" w:rsidRPr="001F7383" w14:paraId="101C61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D276F"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0.45–0.65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8E8A3D"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5A39D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6A250D"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16.9%</w:t>
            </w:r>
          </w:p>
        </w:tc>
      </w:tr>
      <w:tr w:rsidR="001F7383" w:rsidRPr="001F7383" w14:paraId="4F96869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C7F1B5"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0.65–0.85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906CB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A8938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FBDF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17.7%</w:t>
            </w:r>
          </w:p>
        </w:tc>
      </w:tr>
      <w:tr w:rsidR="001F7383" w:rsidRPr="001F7383" w14:paraId="4EC9B1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71A9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0.85–1.05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82E4D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9321B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8065A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5.6%</w:t>
            </w:r>
          </w:p>
        </w:tc>
      </w:tr>
    </w:tbl>
    <w:p w14:paraId="2A9B499F"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Finding: The 0.25–0.45 utilization range had the highest rate among these groups (about 18.2%). The rate did not rise consistently with utilization. The highest utilization range had only 18 customers, so its rate should be interpreted cautiously.</w:t>
      </w:r>
    </w:p>
    <w:p w14:paraId="3014965E"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4.3 Credit Score</w:t>
      </w:r>
    </w:p>
    <w:tbl>
      <w:tblPr>
        <w:tblW w:w="0" w:type="auto"/>
        <w:jc w:val="center"/>
        <w:tblCellMar>
          <w:top w:w="15" w:type="dxa"/>
          <w:left w:w="15" w:type="dxa"/>
          <w:bottom w:w="15" w:type="dxa"/>
          <w:right w:w="15" w:type="dxa"/>
        </w:tblCellMar>
        <w:tblLook w:val="04A0" w:firstRow="1" w:lastRow="0" w:firstColumn="1" w:lastColumn="0" w:noHBand="0" w:noVBand="1"/>
      </w:tblPr>
      <w:tblGrid>
        <w:gridCol w:w="1976"/>
        <w:gridCol w:w="1283"/>
        <w:gridCol w:w="1739"/>
        <w:gridCol w:w="1862"/>
      </w:tblGrid>
      <w:tr w:rsidR="001F7383" w:rsidRPr="001F7383" w14:paraId="6DF8C49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96B38"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Credit score range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F2F95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Delinquent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55639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Total customers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D9720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Delinquency rate</w:t>
            </w:r>
          </w:p>
        </w:tc>
      </w:tr>
      <w:tr w:rsidR="001F7383" w:rsidRPr="001F7383" w14:paraId="2104792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AE8B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301–400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D905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627F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77BC8"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13.6%</w:t>
            </w:r>
          </w:p>
        </w:tc>
      </w:tr>
      <w:tr w:rsidR="001F7383" w:rsidRPr="001F7383" w14:paraId="1C9C18F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9A52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401–500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3212B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05349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EBE6C"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19.5%</w:t>
            </w:r>
          </w:p>
        </w:tc>
      </w:tr>
      <w:tr w:rsidR="001F7383" w:rsidRPr="001F7383" w14:paraId="5B8C5D3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768C8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501–600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F9035B"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2B9BC"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C4EE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7.8%</w:t>
            </w:r>
          </w:p>
        </w:tc>
      </w:tr>
      <w:tr w:rsidR="001F7383" w:rsidRPr="001F7383" w14:paraId="79B6677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E2057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601–700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970D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69C4B0"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B67B4"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19.2%</w:t>
            </w:r>
          </w:p>
        </w:tc>
      </w:tr>
      <w:tr w:rsidR="001F7383" w:rsidRPr="001F7383" w14:paraId="3D81CBB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AB280D"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701–800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C580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92409"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2848E8"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16.0%</w:t>
            </w:r>
          </w:p>
        </w:tc>
      </w:tr>
      <w:tr w:rsidR="001F7383" w:rsidRPr="001F7383" w14:paraId="67486C6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1FB63"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801–900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C5C3C2"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F3A531"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54016"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20.7%</w:t>
            </w:r>
          </w:p>
        </w:tc>
      </w:tr>
    </w:tbl>
    <w:p w14:paraId="607462AB"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 xml:space="preserve">Finding: The 801–900 group had the highest observed rate (about 20.7%), and the 501–600 group had the lowest (about 7.8%). The relationship is non-monotonic in this dataset, so credit score should be </w:t>
      </w:r>
      <w:r w:rsidRPr="001F7383">
        <w:rPr>
          <w:rFonts w:ascii="Times New Roman" w:hAnsi="Times New Roman" w:cs="Times New Roman"/>
        </w:rPr>
        <w:lastRenderedPageBreak/>
        <w:t>tested as a candidate predictor rather than assuming lower scores always correspond to higher delinquency.</w:t>
      </w:r>
    </w:p>
    <w:p w14:paraId="6BFA287D"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4.4 Income</w:t>
      </w:r>
    </w:p>
    <w:p w14:paraId="76F0329A"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Income values were grouped into intervals of 10,000 for exploratory comparison. In the visible 195,404–205,403 range, 4 of 12 customers were delinquent (33.3%). Because this group is small and the complete set of income range rates was not fully reviewed, this observation alone is not enough to conclude that higher income is associated with delinquency. Review all income groups before drawing a dataset-wide conclusion.</w:t>
      </w:r>
    </w:p>
    <w:p w14:paraId="5CA72F19"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5. Key Risk Indicators and Implications for Prediction</w:t>
      </w:r>
    </w:p>
    <w:p w14:paraId="14C6B271" w14:textId="77777777" w:rsidR="001F7383" w:rsidRPr="001F7383" w:rsidRDefault="001F7383" w:rsidP="001F7383">
      <w:pPr>
        <w:numPr>
          <w:ilvl w:val="0"/>
          <w:numId w:val="1"/>
        </w:numPr>
        <w:spacing w:line="360" w:lineRule="auto"/>
        <w:jc w:val="both"/>
        <w:rPr>
          <w:rFonts w:ascii="Times New Roman" w:hAnsi="Times New Roman" w:cs="Times New Roman"/>
        </w:rPr>
      </w:pPr>
      <w:proofErr w:type="spellStart"/>
      <w:r w:rsidRPr="001F7383">
        <w:rPr>
          <w:rFonts w:ascii="Times New Roman" w:hAnsi="Times New Roman" w:cs="Times New Roman"/>
        </w:rPr>
        <w:t>Missed_Payments</w:t>
      </w:r>
      <w:proofErr w:type="spellEnd"/>
      <w:r w:rsidRPr="001F7383">
        <w:rPr>
          <w:rFonts w:ascii="Times New Roman" w:hAnsi="Times New Roman" w:cs="Times New Roman"/>
        </w:rPr>
        <w:t>: delinquency rates varied across payment-miss counts, with the 5-missed-payment group highest at about 22.1%; investigate non-linear effects.</w:t>
      </w:r>
    </w:p>
    <w:p w14:paraId="25B86328" w14:textId="77777777" w:rsidR="001F7383" w:rsidRPr="001F7383" w:rsidRDefault="001F7383" w:rsidP="001F7383">
      <w:pPr>
        <w:numPr>
          <w:ilvl w:val="0"/>
          <w:numId w:val="1"/>
        </w:numPr>
        <w:spacing w:line="360" w:lineRule="auto"/>
        <w:jc w:val="both"/>
        <w:rPr>
          <w:rFonts w:ascii="Times New Roman" w:hAnsi="Times New Roman" w:cs="Times New Roman"/>
        </w:rPr>
      </w:pPr>
      <w:proofErr w:type="spellStart"/>
      <w:r w:rsidRPr="001F7383">
        <w:rPr>
          <w:rFonts w:ascii="Times New Roman" w:hAnsi="Times New Roman" w:cs="Times New Roman"/>
        </w:rPr>
        <w:t>Credit_Utilization</w:t>
      </w:r>
      <w:proofErr w:type="spellEnd"/>
      <w:r w:rsidRPr="001F7383">
        <w:rPr>
          <w:rFonts w:ascii="Times New Roman" w:hAnsi="Times New Roman" w:cs="Times New Roman"/>
        </w:rPr>
        <w:t>: rates differed by utilization range, but did not increase consistently as utilization rose.</w:t>
      </w:r>
    </w:p>
    <w:p w14:paraId="2DC0C1A9" w14:textId="77777777" w:rsidR="001F7383" w:rsidRPr="001F7383" w:rsidRDefault="001F7383" w:rsidP="001F7383">
      <w:pPr>
        <w:numPr>
          <w:ilvl w:val="0"/>
          <w:numId w:val="1"/>
        </w:numPr>
        <w:spacing w:line="360" w:lineRule="auto"/>
        <w:jc w:val="both"/>
        <w:rPr>
          <w:rFonts w:ascii="Times New Roman" w:hAnsi="Times New Roman" w:cs="Times New Roman"/>
        </w:rPr>
      </w:pPr>
      <w:proofErr w:type="spellStart"/>
      <w:r w:rsidRPr="001F7383">
        <w:rPr>
          <w:rFonts w:ascii="Times New Roman" w:hAnsi="Times New Roman" w:cs="Times New Roman"/>
        </w:rPr>
        <w:t>Credit_Score</w:t>
      </w:r>
      <w:proofErr w:type="spellEnd"/>
      <w:r w:rsidRPr="001F7383">
        <w:rPr>
          <w:rFonts w:ascii="Times New Roman" w:hAnsi="Times New Roman" w:cs="Times New Roman"/>
        </w:rPr>
        <w:t>: the observed rates varied substantially by score band and were non-monotonic.</w:t>
      </w:r>
    </w:p>
    <w:p w14:paraId="56D238D9" w14:textId="77777777" w:rsidR="001F7383" w:rsidRPr="001F7383" w:rsidRDefault="001F7383" w:rsidP="001F7383">
      <w:pPr>
        <w:numPr>
          <w:ilvl w:val="0"/>
          <w:numId w:val="1"/>
        </w:numPr>
        <w:spacing w:line="360" w:lineRule="auto"/>
        <w:jc w:val="both"/>
        <w:rPr>
          <w:rFonts w:ascii="Times New Roman" w:hAnsi="Times New Roman" w:cs="Times New Roman"/>
        </w:rPr>
      </w:pPr>
      <w:r w:rsidRPr="001F7383">
        <w:rPr>
          <w:rFonts w:ascii="Times New Roman" w:hAnsi="Times New Roman" w:cs="Times New Roman"/>
        </w:rPr>
        <w:t>Income: one small high-income interval showed a 33.3% rate, but more complete group-level review is required before interpreting the relationship.</w:t>
      </w:r>
    </w:p>
    <w:p w14:paraId="59DBCF79" w14:textId="77777777" w:rsidR="001F7383" w:rsidRPr="001F7383" w:rsidRDefault="001F7383" w:rsidP="001F7383">
      <w:pPr>
        <w:numPr>
          <w:ilvl w:val="0"/>
          <w:numId w:val="1"/>
        </w:numPr>
        <w:spacing w:line="360" w:lineRule="auto"/>
        <w:jc w:val="both"/>
        <w:rPr>
          <w:rFonts w:ascii="Times New Roman" w:hAnsi="Times New Roman" w:cs="Times New Roman"/>
        </w:rPr>
      </w:pPr>
      <w:proofErr w:type="spellStart"/>
      <w:r w:rsidRPr="001F7383">
        <w:rPr>
          <w:rFonts w:ascii="Times New Roman" w:hAnsi="Times New Roman" w:cs="Times New Roman"/>
        </w:rPr>
        <w:t>Loan_Balance</w:t>
      </w:r>
      <w:proofErr w:type="spellEnd"/>
      <w:r w:rsidRPr="001F7383">
        <w:rPr>
          <w:rFonts w:ascii="Times New Roman" w:hAnsi="Times New Roman" w:cs="Times New Roman"/>
        </w:rPr>
        <w:t>: missing values were imputed, but a separate relationship analysis has not yet been completed; treat it as a candidate variable for further testing.</w:t>
      </w:r>
    </w:p>
    <w:p w14:paraId="60B32B59"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6. Recommendations</w:t>
      </w:r>
    </w:p>
    <w:p w14:paraId="5492DFBB" w14:textId="77777777" w:rsidR="001F7383" w:rsidRPr="001F7383" w:rsidRDefault="001F7383" w:rsidP="001F7383">
      <w:pPr>
        <w:numPr>
          <w:ilvl w:val="0"/>
          <w:numId w:val="2"/>
        </w:numPr>
        <w:spacing w:line="360" w:lineRule="auto"/>
        <w:jc w:val="both"/>
        <w:rPr>
          <w:rFonts w:ascii="Times New Roman" w:hAnsi="Times New Roman" w:cs="Times New Roman"/>
        </w:rPr>
      </w:pPr>
      <w:r w:rsidRPr="001F7383">
        <w:rPr>
          <w:rFonts w:ascii="Times New Roman" w:hAnsi="Times New Roman" w:cs="Times New Roman"/>
        </w:rPr>
        <w:t>Validate these exploratory patterns on a holdout sample before using them for prediction or credit decisions.</w:t>
      </w:r>
    </w:p>
    <w:p w14:paraId="219DE014" w14:textId="77777777" w:rsidR="001F7383" w:rsidRPr="001F7383" w:rsidRDefault="001F7383" w:rsidP="001F7383">
      <w:pPr>
        <w:numPr>
          <w:ilvl w:val="0"/>
          <w:numId w:val="2"/>
        </w:numPr>
        <w:spacing w:line="360" w:lineRule="auto"/>
        <w:jc w:val="both"/>
        <w:rPr>
          <w:rFonts w:ascii="Times New Roman" w:hAnsi="Times New Roman" w:cs="Times New Roman"/>
        </w:rPr>
      </w:pPr>
      <w:r w:rsidRPr="001F7383">
        <w:rPr>
          <w:rFonts w:ascii="Times New Roman" w:hAnsi="Times New Roman" w:cs="Times New Roman"/>
        </w:rPr>
        <w:t>Assess missingness and imputation choices; consider comparing median imputation with model-based or missing-indicator approaches where appropriate.</w:t>
      </w:r>
    </w:p>
    <w:p w14:paraId="40AA1C42" w14:textId="77777777" w:rsidR="001F7383" w:rsidRPr="001F7383" w:rsidRDefault="001F7383" w:rsidP="001F7383">
      <w:pPr>
        <w:numPr>
          <w:ilvl w:val="0"/>
          <w:numId w:val="2"/>
        </w:numPr>
        <w:spacing w:line="360" w:lineRule="auto"/>
        <w:jc w:val="both"/>
        <w:rPr>
          <w:rFonts w:ascii="Times New Roman" w:hAnsi="Times New Roman" w:cs="Times New Roman"/>
        </w:rPr>
      </w:pPr>
      <w:r w:rsidRPr="001F7383">
        <w:rPr>
          <w:rFonts w:ascii="Times New Roman" w:hAnsi="Times New Roman" w:cs="Times New Roman"/>
        </w:rPr>
        <w:t>Calculate delinquency rates (not just raw counts) for each group and note group sizes to avoid over-interpreting small groups.</w:t>
      </w:r>
    </w:p>
    <w:p w14:paraId="590AE445" w14:textId="77777777" w:rsidR="001F7383" w:rsidRPr="001F7383" w:rsidRDefault="001F7383" w:rsidP="001F7383">
      <w:pPr>
        <w:numPr>
          <w:ilvl w:val="0"/>
          <w:numId w:val="2"/>
        </w:numPr>
        <w:spacing w:line="360" w:lineRule="auto"/>
        <w:jc w:val="both"/>
        <w:rPr>
          <w:rFonts w:ascii="Times New Roman" w:hAnsi="Times New Roman" w:cs="Times New Roman"/>
        </w:rPr>
      </w:pPr>
      <w:r w:rsidRPr="001F7383">
        <w:rPr>
          <w:rFonts w:ascii="Times New Roman" w:hAnsi="Times New Roman" w:cs="Times New Roman"/>
        </w:rPr>
        <w:t>Evaluate candidate predictors together in a model and check for class imbalance, leakage, fairness, and model performance.</w:t>
      </w:r>
    </w:p>
    <w:p w14:paraId="11E4122C" w14:textId="77777777" w:rsidR="001F7383" w:rsidRPr="001F7383" w:rsidRDefault="001F7383" w:rsidP="001F7383">
      <w:pPr>
        <w:numPr>
          <w:ilvl w:val="0"/>
          <w:numId w:val="2"/>
        </w:numPr>
        <w:spacing w:line="360" w:lineRule="auto"/>
        <w:jc w:val="both"/>
        <w:rPr>
          <w:rFonts w:ascii="Times New Roman" w:hAnsi="Times New Roman" w:cs="Times New Roman"/>
        </w:rPr>
      </w:pPr>
      <w:r w:rsidRPr="001F7383">
        <w:rPr>
          <w:rFonts w:ascii="Times New Roman" w:hAnsi="Times New Roman" w:cs="Times New Roman"/>
        </w:rPr>
        <w:t xml:space="preserve">Complete a full review of all income bands and </w:t>
      </w:r>
      <w:proofErr w:type="spellStart"/>
      <w:r w:rsidRPr="001F7383">
        <w:rPr>
          <w:rFonts w:ascii="Times New Roman" w:hAnsi="Times New Roman" w:cs="Times New Roman"/>
        </w:rPr>
        <w:t>analyze</w:t>
      </w:r>
      <w:proofErr w:type="spellEnd"/>
      <w:r w:rsidRPr="001F7383">
        <w:rPr>
          <w:rFonts w:ascii="Times New Roman" w:hAnsi="Times New Roman" w:cs="Times New Roman"/>
        </w:rPr>
        <w:t xml:space="preserve"> </w:t>
      </w:r>
      <w:proofErr w:type="spellStart"/>
      <w:r w:rsidRPr="001F7383">
        <w:rPr>
          <w:rFonts w:ascii="Times New Roman" w:hAnsi="Times New Roman" w:cs="Times New Roman"/>
        </w:rPr>
        <w:t>Loan_Balance</w:t>
      </w:r>
      <w:proofErr w:type="spellEnd"/>
      <w:r w:rsidRPr="001F7383">
        <w:rPr>
          <w:rFonts w:ascii="Times New Roman" w:hAnsi="Times New Roman" w:cs="Times New Roman"/>
        </w:rPr>
        <w:t xml:space="preserve"> before making strong claims about either variable.</w:t>
      </w:r>
    </w:p>
    <w:p w14:paraId="7599D30F" w14:textId="77777777" w:rsidR="001F7383" w:rsidRPr="001F7383" w:rsidRDefault="001F7383" w:rsidP="001F7383">
      <w:pPr>
        <w:spacing w:line="360" w:lineRule="auto"/>
        <w:jc w:val="both"/>
        <w:rPr>
          <w:rFonts w:ascii="Times New Roman" w:hAnsi="Times New Roman" w:cs="Times New Roman"/>
          <w:b/>
          <w:bCs/>
        </w:rPr>
      </w:pPr>
      <w:r w:rsidRPr="001F7383">
        <w:rPr>
          <w:rFonts w:ascii="Times New Roman" w:hAnsi="Times New Roman" w:cs="Times New Roman"/>
          <w:b/>
          <w:bCs/>
        </w:rPr>
        <w:t>7. Conclusion</w:t>
      </w:r>
    </w:p>
    <w:p w14:paraId="2942E5AE" w14:textId="77777777" w:rsidR="001F7383" w:rsidRPr="001F7383" w:rsidRDefault="001F7383" w:rsidP="001F7383">
      <w:pPr>
        <w:spacing w:line="360" w:lineRule="auto"/>
        <w:jc w:val="both"/>
        <w:rPr>
          <w:rFonts w:ascii="Times New Roman" w:hAnsi="Times New Roman" w:cs="Times New Roman"/>
        </w:rPr>
      </w:pPr>
      <w:r w:rsidRPr="001F7383">
        <w:rPr>
          <w:rFonts w:ascii="Times New Roman" w:hAnsi="Times New Roman" w:cs="Times New Roman"/>
        </w:rPr>
        <w:t xml:space="preserve">In this 500-customer dataset, 16% of customers are marked delinquent. Missing values in Income, </w:t>
      </w:r>
      <w:proofErr w:type="spellStart"/>
      <w:r w:rsidRPr="001F7383">
        <w:rPr>
          <w:rFonts w:ascii="Times New Roman" w:hAnsi="Times New Roman" w:cs="Times New Roman"/>
        </w:rPr>
        <w:t>Credit_Score</w:t>
      </w:r>
      <w:proofErr w:type="spellEnd"/>
      <w:r w:rsidRPr="001F7383">
        <w:rPr>
          <w:rFonts w:ascii="Times New Roman" w:hAnsi="Times New Roman" w:cs="Times New Roman"/>
        </w:rPr>
        <w:t xml:space="preserve">, and </w:t>
      </w:r>
      <w:proofErr w:type="spellStart"/>
      <w:r w:rsidRPr="001F7383">
        <w:rPr>
          <w:rFonts w:ascii="Times New Roman" w:hAnsi="Times New Roman" w:cs="Times New Roman"/>
        </w:rPr>
        <w:t>Loan_Balance</w:t>
      </w:r>
      <w:proofErr w:type="spellEnd"/>
      <w:r w:rsidRPr="001F7383">
        <w:rPr>
          <w:rFonts w:ascii="Times New Roman" w:hAnsi="Times New Roman" w:cs="Times New Roman"/>
        </w:rPr>
        <w:t xml:space="preserve"> were handled using median imputation on a separate </w:t>
      </w:r>
      <w:proofErr w:type="spellStart"/>
      <w:r w:rsidRPr="001F7383">
        <w:rPr>
          <w:rFonts w:ascii="Times New Roman" w:hAnsi="Times New Roman" w:cs="Times New Roman"/>
        </w:rPr>
        <w:t>Cleaned_Data</w:t>
      </w:r>
      <w:proofErr w:type="spellEnd"/>
      <w:r w:rsidRPr="001F7383">
        <w:rPr>
          <w:rFonts w:ascii="Times New Roman" w:hAnsi="Times New Roman" w:cs="Times New Roman"/>
        </w:rPr>
        <w:t xml:space="preserve"> worksheet. Exploratory comparisons suggest that missed payments, credit utilization, and credit score may contain useful signal, but their observed relationships are not consistently monotonic. Income </w:t>
      </w:r>
      <w:r w:rsidRPr="001F7383">
        <w:rPr>
          <w:rFonts w:ascii="Times New Roman" w:hAnsi="Times New Roman" w:cs="Times New Roman"/>
        </w:rPr>
        <w:lastRenderedPageBreak/>
        <w:t xml:space="preserve">findings remain preliminary, and </w:t>
      </w:r>
      <w:proofErr w:type="spellStart"/>
      <w:r w:rsidRPr="001F7383">
        <w:rPr>
          <w:rFonts w:ascii="Times New Roman" w:hAnsi="Times New Roman" w:cs="Times New Roman"/>
        </w:rPr>
        <w:t>Loan_Balance</w:t>
      </w:r>
      <w:proofErr w:type="spellEnd"/>
      <w:r w:rsidRPr="001F7383">
        <w:rPr>
          <w:rFonts w:ascii="Times New Roman" w:hAnsi="Times New Roman" w:cs="Times New Roman"/>
        </w:rPr>
        <w:t xml:space="preserve"> needs a dedicated relationship analysis. These findings are exploratory and should be validated before building or applying a predictive model.</w:t>
      </w:r>
    </w:p>
    <w:p w14:paraId="46B33DBB" w14:textId="77777777" w:rsidR="001F7383" w:rsidRPr="001F7383" w:rsidRDefault="001F7383" w:rsidP="001F7383">
      <w:pPr>
        <w:rPr>
          <w:rFonts w:ascii="Times New Roman" w:hAnsi="Times New Roman" w:cs="Times New Roman"/>
        </w:rPr>
      </w:pPr>
    </w:p>
    <w:p w14:paraId="2F9EB591" w14:textId="77777777" w:rsidR="00094F46" w:rsidRPr="001F7383" w:rsidRDefault="00094F46">
      <w:pPr>
        <w:rPr>
          <w:rFonts w:ascii="Times New Roman" w:hAnsi="Times New Roman" w:cs="Times New Roman"/>
        </w:rPr>
      </w:pPr>
    </w:p>
    <w:sectPr w:rsidR="00094F46" w:rsidRPr="001F7383" w:rsidSect="00E363C4">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86152"/>
    <w:multiLevelType w:val="multilevel"/>
    <w:tmpl w:val="972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D3DFA"/>
    <w:multiLevelType w:val="multilevel"/>
    <w:tmpl w:val="9EE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71226">
    <w:abstractNumId w:val="0"/>
  </w:num>
  <w:num w:numId="2" w16cid:durableId="119734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83"/>
    <w:rsid w:val="00094F46"/>
    <w:rsid w:val="00147128"/>
    <w:rsid w:val="001F7383"/>
    <w:rsid w:val="00220AE4"/>
    <w:rsid w:val="00653144"/>
    <w:rsid w:val="00E36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FFE2"/>
  <w15:chartTrackingRefBased/>
  <w15:docId w15:val="{E4D351A3-1CFC-4DEC-A2F2-4855DB2A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3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3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3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3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3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3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383"/>
    <w:rPr>
      <w:rFonts w:eastAsiaTheme="majorEastAsia" w:cstheme="majorBidi"/>
      <w:color w:val="272727" w:themeColor="text1" w:themeTint="D8"/>
    </w:rPr>
  </w:style>
  <w:style w:type="paragraph" w:styleId="Title">
    <w:name w:val="Title"/>
    <w:basedOn w:val="Normal"/>
    <w:next w:val="Normal"/>
    <w:link w:val="TitleChar"/>
    <w:uiPriority w:val="10"/>
    <w:qFormat/>
    <w:rsid w:val="001F73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3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3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7383"/>
    <w:rPr>
      <w:i/>
      <w:iCs/>
      <w:color w:val="404040" w:themeColor="text1" w:themeTint="BF"/>
    </w:rPr>
  </w:style>
  <w:style w:type="paragraph" w:styleId="ListParagraph">
    <w:name w:val="List Paragraph"/>
    <w:basedOn w:val="Normal"/>
    <w:uiPriority w:val="34"/>
    <w:qFormat/>
    <w:rsid w:val="001F7383"/>
    <w:pPr>
      <w:ind w:left="720"/>
      <w:contextualSpacing/>
    </w:pPr>
  </w:style>
  <w:style w:type="character" w:styleId="IntenseEmphasis">
    <w:name w:val="Intense Emphasis"/>
    <w:basedOn w:val="DefaultParagraphFont"/>
    <w:uiPriority w:val="21"/>
    <w:qFormat/>
    <w:rsid w:val="001F7383"/>
    <w:rPr>
      <w:i/>
      <w:iCs/>
      <w:color w:val="2F5496" w:themeColor="accent1" w:themeShade="BF"/>
    </w:rPr>
  </w:style>
  <w:style w:type="paragraph" w:styleId="IntenseQuote">
    <w:name w:val="Intense Quote"/>
    <w:basedOn w:val="Normal"/>
    <w:next w:val="Normal"/>
    <w:link w:val="IntenseQuoteChar"/>
    <w:uiPriority w:val="30"/>
    <w:qFormat/>
    <w:rsid w:val="001F7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383"/>
    <w:rPr>
      <w:i/>
      <w:iCs/>
      <w:color w:val="2F5496" w:themeColor="accent1" w:themeShade="BF"/>
    </w:rPr>
  </w:style>
  <w:style w:type="character" w:styleId="IntenseReference">
    <w:name w:val="Intense Reference"/>
    <w:basedOn w:val="DefaultParagraphFont"/>
    <w:uiPriority w:val="32"/>
    <w:qFormat/>
    <w:rsid w:val="001F73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Jahnavi</dc:creator>
  <cp:keywords/>
  <dc:description/>
  <cp:lastModifiedBy>jahnavi j</cp:lastModifiedBy>
  <cp:revision>1</cp:revision>
  <dcterms:created xsi:type="dcterms:W3CDTF">2026-10-20T07:47:00Z</dcterms:created>
  <dcterms:modified xsi:type="dcterms:W3CDTF">2026-10-20T07:56:00Z</dcterms:modified>
</cp:coreProperties>
</file>