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frlutr3e8m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Lobster" w:cs="Lobster" w:eastAsia="Lobster" w:hAnsi="Lobster"/>
          <w:color w:val="ff0000"/>
          <w:sz w:val="46"/>
          <w:szCs w:val="46"/>
        </w:rPr>
      </w:pPr>
      <w:bookmarkStart w:colFirst="0" w:colLast="0" w:name="_61vsbnxdv40i" w:id="1"/>
      <w:bookmarkEnd w:id="1"/>
      <w:r w:rsidDel="00000000" w:rsidR="00000000" w:rsidRPr="00000000">
        <w:rPr>
          <w:rFonts w:ascii="Lobster" w:cs="Lobster" w:eastAsia="Lobster" w:hAnsi="Lobster"/>
          <w:color w:val="ff0000"/>
          <w:sz w:val="46"/>
          <w:szCs w:val="46"/>
          <w:rtl w:val="0"/>
        </w:rPr>
        <w:t xml:space="preserve">Fast Food Consumption Survey Report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po5jn9nrcads" w:id="2"/>
      <w:bookmarkEnd w:id="2"/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2025</w:t>
        <w:br w:type="textWrapping"/>
      </w: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[Ankush , Mehak]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Lobster" w:cs="Lobster" w:eastAsia="Lobster" w:hAnsi="Lobster"/>
          <w:color w:val="ff0000"/>
          <w:sz w:val="46"/>
          <w:szCs w:val="46"/>
        </w:rPr>
      </w:pPr>
      <w:bookmarkStart w:colFirst="0" w:colLast="0" w:name="_6h520cly7z6v" w:id="3"/>
      <w:bookmarkEnd w:id="3"/>
      <w:r w:rsidDel="00000000" w:rsidR="00000000" w:rsidRPr="00000000">
        <w:rPr>
          <w:color w:val="e69138"/>
          <w:sz w:val="60"/>
          <w:szCs w:val="60"/>
          <w:rtl w:val="0"/>
        </w:rPr>
        <w:t xml:space="preserve">1. Executive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This report presents the findings of a survey conducted to understand the patterns, preferences, and attitudes related to fast food consumption among urban residents. The survey gathered responses from </w:t>
      </w:r>
      <w:r w:rsidDel="00000000" w:rsidR="00000000" w:rsidRPr="00000000">
        <w:rPr>
          <w:b w:val="1"/>
          <w:sz w:val="48"/>
          <w:szCs w:val="48"/>
          <w:rtl w:val="0"/>
        </w:rPr>
        <w:t xml:space="preserve">250 participants</w:t>
      </w:r>
      <w:r w:rsidDel="00000000" w:rsidR="00000000" w:rsidRPr="00000000">
        <w:rPr>
          <w:sz w:val="48"/>
          <w:szCs w:val="48"/>
          <w:rtl w:val="0"/>
        </w:rPr>
        <w:t xml:space="preserve"> across different age groups and occupations. Results indicate that the majority of respondents consume fast food at least once a week, mainly due to convenience and taste, despite being aware of potential health risks.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sz w:val="44"/>
          <w:szCs w:val="44"/>
        </w:rPr>
      </w:pPr>
      <w:r w:rsidDel="00000000" w:rsidR="00000000" w:rsidRPr="00000000">
        <w:rPr>
          <w:i w:val="1"/>
          <w:color w:val="1c4587"/>
          <w:sz w:val="56"/>
          <w:szCs w:val="56"/>
          <w:rtl w:val="0"/>
        </w:rPr>
        <w:t xml:space="preserve">2 </w:t>
      </w:r>
      <w:r w:rsidDel="00000000" w:rsidR="00000000" w:rsidRPr="00000000">
        <w:rPr>
          <w:i w:val="1"/>
          <w:color w:val="1c4587"/>
          <w:sz w:val="56"/>
          <w:szCs w:val="56"/>
          <w:rtl w:val="0"/>
        </w:rPr>
        <w:t xml:space="preserve">objective</w:t>
      </w:r>
      <w:r w:rsidDel="00000000" w:rsidR="00000000" w:rsidRPr="00000000">
        <w:rPr>
          <w:i w:val="1"/>
          <w:sz w:val="56"/>
          <w:szCs w:val="56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. Evaluate awareness of health impacts association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main objectives of the survey were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Assess the frequency of fast food consumption.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Identify the most popular types of fast food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Understand reasons for choosing fast food.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ted with fast food.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Determine the influence of demographic factors on consumption patterns.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Lora" w:cs="Lora" w:eastAsia="Lora" w:hAnsi="Lora"/>
          <w:color w:val="741b47"/>
          <w:sz w:val="50"/>
          <w:szCs w:val="50"/>
        </w:rPr>
      </w:pPr>
      <w:bookmarkStart w:colFirst="0" w:colLast="0" w:name="_evvfot3jibvn" w:id="4"/>
      <w:bookmarkEnd w:id="4"/>
      <w:r w:rsidDel="00000000" w:rsidR="00000000" w:rsidRPr="00000000">
        <w:rPr>
          <w:rFonts w:ascii="Lora" w:cs="Lora" w:eastAsia="Lora" w:hAnsi="Lora"/>
          <w:color w:val="741b47"/>
          <w:sz w:val="50"/>
          <w:szCs w:val="50"/>
          <w:rtl w:val="0"/>
        </w:rPr>
        <w:t xml:space="preserve">3. Methodology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sz w:val="38"/>
          <w:szCs w:val="38"/>
          <w:rtl w:val="0"/>
        </w:rPr>
        <w:t xml:space="preserve">Sample Size:</w:t>
      </w:r>
      <w:r w:rsidDel="00000000" w:rsidR="00000000" w:rsidRPr="00000000">
        <w:rPr>
          <w:rFonts w:ascii="Lora" w:cs="Lora" w:eastAsia="Lora" w:hAnsi="Lora"/>
          <w:sz w:val="38"/>
          <w:szCs w:val="38"/>
          <w:rtl w:val="0"/>
        </w:rPr>
        <w:t xml:space="preserve"> 250 respondents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sz w:val="38"/>
          <w:szCs w:val="38"/>
          <w:rtl w:val="0"/>
        </w:rPr>
        <w:t xml:space="preserve">Data Collection Method:</w:t>
      </w:r>
      <w:r w:rsidDel="00000000" w:rsidR="00000000" w:rsidRPr="00000000">
        <w:rPr>
          <w:rFonts w:ascii="Lora" w:cs="Lora" w:eastAsia="Lora" w:hAnsi="Lora"/>
          <w:sz w:val="38"/>
          <w:szCs w:val="38"/>
          <w:rtl w:val="0"/>
        </w:rPr>
        <w:t xml:space="preserve"> Online questionnaire (Google Forms)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sz w:val="38"/>
          <w:szCs w:val="38"/>
          <w:rtl w:val="0"/>
        </w:rPr>
        <w:t xml:space="preserve">Survey Period:</w:t>
      </w:r>
      <w:r w:rsidDel="00000000" w:rsidR="00000000" w:rsidRPr="00000000">
        <w:rPr>
          <w:rFonts w:ascii="Lora" w:cs="Lora" w:eastAsia="Lora" w:hAnsi="Lora"/>
          <w:sz w:val="38"/>
          <w:szCs w:val="38"/>
          <w:rtl w:val="0"/>
        </w:rPr>
        <w:t xml:space="preserve"> October 10–20, 2025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sz w:val="38"/>
          <w:szCs w:val="38"/>
          <w:rtl w:val="0"/>
        </w:rPr>
        <w:t xml:space="preserve">Demographics: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sz w:val="38"/>
          <w:szCs w:val="38"/>
          <w:rtl w:val="0"/>
        </w:rPr>
        <w:t xml:space="preserve">52% Female, 47% Male, 1% Other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sz w:val="38"/>
          <w:szCs w:val="38"/>
          <w:rtl w:val="0"/>
        </w:rPr>
        <w:t xml:space="preserve">Age groups: 18–25 (40%), 26–35 (35%), 36–50 (20%), 50+ (5%)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Lora" w:cs="Lora" w:eastAsia="Lora" w:hAnsi="Lora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sz w:val="38"/>
          <w:szCs w:val="38"/>
          <w:rtl w:val="0"/>
        </w:rPr>
        <w:t xml:space="preserve">Locations: Urban centers in three major cities Interpretation 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274e13"/>
          <w:sz w:val="42"/>
          <w:szCs w:val="42"/>
          <w:u w:val="single"/>
        </w:rPr>
      </w:pP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color w:val="274e13"/>
          <w:sz w:val="42"/>
          <w:szCs w:val="42"/>
          <w:u w:val="single"/>
          <w:rtl w:val="0"/>
        </w:rPr>
        <w:t xml:space="preserve">4. Key Findings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5u0pd33tn7g6" w:id="5"/>
      <w:bookmarkEnd w:id="5"/>
      <w:r w:rsidDel="00000000" w:rsidR="00000000" w:rsidRPr="00000000">
        <w:rPr>
          <w:b w:val="1"/>
          <w:color w:val="000000"/>
          <w:rtl w:val="0"/>
        </w:rPr>
        <w:t xml:space="preserve">4.1 Frequency of Fast Food Consumption</w:t>
      </w:r>
    </w:p>
    <w:tbl>
      <w:tblPr>
        <w:tblStyle w:val="Table1"/>
        <w:tblW w:w="4900.0" w:type="dxa"/>
        <w:jc w:val="left"/>
        <w:tblLayout w:type="fixed"/>
        <w:tblLook w:val="0600"/>
      </w:tblPr>
      <w:tblGrid>
        <w:gridCol w:w="1910"/>
        <w:gridCol w:w="2990"/>
        <w:tblGridChange w:id="0">
          <w:tblGrid>
            <w:gridCol w:w="191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Percentage of Respondents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2–3 times a week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a week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a month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Rarely/Never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Nearly 75% of respondents eat fast food at least once per week, showing high dependency on convenience foods.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peo1rjmhnkbr" w:id="6"/>
      <w:bookmarkEnd w:id="6"/>
      <w:r w:rsidDel="00000000" w:rsidR="00000000" w:rsidRPr="00000000">
        <w:rPr>
          <w:b w:val="1"/>
          <w:color w:val="000000"/>
          <w:rtl w:val="0"/>
        </w:rPr>
        <w:t xml:space="preserve">4.2 Most Preferred Fast Food Items</w:t>
      </w:r>
    </w:p>
    <w:tbl>
      <w:tblPr>
        <w:tblStyle w:val="Table2"/>
        <w:tblW w:w="4105.0" w:type="dxa"/>
        <w:jc w:val="left"/>
        <w:tblLayout w:type="fixed"/>
        <w:tblLook w:val="0600"/>
      </w:tblPr>
      <w:tblGrid>
        <w:gridCol w:w="1595"/>
        <w:gridCol w:w="2510"/>
        <w:tblGridChange w:id="0">
          <w:tblGrid>
            <w:gridCol w:w="159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Percentage Preference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Burgers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Pizza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Fried Chicken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Sandwiches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Others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Burgers and pizza dominate fast food preferences, primarily among younger age groups (18–25).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showed the highest frequency of consumption.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Older respondents (36+)</w:t>
      </w:r>
      <w:r w:rsidDel="00000000" w:rsidR="00000000" w:rsidRPr="00000000">
        <w:rPr>
          <w:rtl w:val="0"/>
        </w:rPr>
        <w:t xml:space="preserve"> expressed greater concern for health.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Males</w:t>
      </w:r>
      <w:r w:rsidDel="00000000" w:rsidR="00000000" w:rsidRPr="00000000">
        <w:rPr>
          <w:rtl w:val="0"/>
        </w:rPr>
        <w:t xml:space="preserve"> consumed slightly more fast food than </w:t>
      </w:r>
      <w:r w:rsidDel="00000000" w:rsidR="00000000" w:rsidRPr="00000000">
        <w:rPr>
          <w:b w:val="1"/>
          <w:rtl w:val="0"/>
        </w:rPr>
        <w:t xml:space="preserve">females</w:t>
      </w:r>
      <w:r w:rsidDel="00000000" w:rsidR="00000000" w:rsidRPr="00000000">
        <w:rPr>
          <w:rtl w:val="0"/>
        </w:rPr>
        <w:t xml:space="preserve">, though both groups cited convenience as the main driver.                                                              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4.3 Reasons for Choosing Fast Food</w:t>
      </w:r>
    </w:p>
    <w:tbl>
      <w:tblPr>
        <w:tblStyle w:val="Table3"/>
        <w:tblW w:w="3715.0" w:type="dxa"/>
        <w:jc w:val="left"/>
        <w:tblLayout w:type="fixed"/>
        <w:tblLook w:val="0600"/>
      </w:tblPr>
      <w:tblGrid>
        <w:gridCol w:w="2360"/>
        <w:gridCol w:w="1355"/>
        <w:tblGridChange w:id="0">
          <w:tblGrid>
            <w:gridCol w:w="236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Convenience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Taste/Flavor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Affordability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Social Occasions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Lack of Time to Cook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Interpretation: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Convenience remains the leading factor, aligning with busy urban lifestyles.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38"/>
          <w:szCs w:val="38"/>
        </w:rPr>
      </w:pPr>
      <w:bookmarkStart w:colFirst="0" w:colLast="0" w:name="_j21khakm850y" w:id="7"/>
      <w:bookmarkEnd w:id="7"/>
      <w:r w:rsidDel="00000000" w:rsidR="00000000" w:rsidRPr="00000000">
        <w:rPr>
          <w:b w:val="1"/>
          <w:color w:val="000000"/>
          <w:sz w:val="38"/>
          <w:szCs w:val="38"/>
          <w:rtl w:val="0"/>
        </w:rPr>
        <w:t xml:space="preserve">4.4 Health Awareness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82%</w:t>
      </w:r>
      <w:r w:rsidDel="00000000" w:rsidR="00000000" w:rsidRPr="00000000">
        <w:rPr>
          <w:sz w:val="34"/>
          <w:szCs w:val="34"/>
          <w:rtl w:val="0"/>
        </w:rPr>
        <w:t xml:space="preserve"> acknowledged that frequent fast food consumption is unhealthy.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56%</w:t>
      </w:r>
      <w:r w:rsidDel="00000000" w:rsidR="00000000" w:rsidRPr="00000000">
        <w:rPr>
          <w:sz w:val="34"/>
          <w:szCs w:val="34"/>
          <w:rtl w:val="0"/>
        </w:rPr>
        <w:t xml:space="preserve"> reported feeling guilty after eating fast food.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25%</w:t>
      </w:r>
      <w:r w:rsidDel="00000000" w:rsidR="00000000" w:rsidRPr="00000000">
        <w:rPr>
          <w:sz w:val="34"/>
          <w:szCs w:val="34"/>
          <w:rtl w:val="0"/>
        </w:rPr>
        <w:t xml:space="preserve"> have tried to reduce consumption in the past year.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38"/>
          <w:szCs w:val="38"/>
        </w:rPr>
      </w:pPr>
      <w:bookmarkStart w:colFirst="0" w:colLast="0" w:name="_43bpszh2wi30" w:id="8"/>
      <w:bookmarkEnd w:id="8"/>
      <w:r w:rsidDel="00000000" w:rsidR="00000000" w:rsidRPr="00000000">
        <w:rPr>
          <w:b w:val="1"/>
          <w:color w:val="000000"/>
          <w:sz w:val="38"/>
          <w:szCs w:val="38"/>
          <w:rtl w:val="0"/>
        </w:rPr>
        <w:t xml:space="preserve">4.5 Age and Gender Trends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Young adults (18–25)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color w:val="f1c232"/>
          <w:sz w:val="50"/>
          <w:szCs w:val="50"/>
        </w:rPr>
      </w:pPr>
      <w:bookmarkStart w:colFirst="0" w:colLast="0" w:name="_e8wvu6xqa4gh" w:id="9"/>
      <w:bookmarkEnd w:id="9"/>
      <w:r w:rsidDel="00000000" w:rsidR="00000000" w:rsidRPr="00000000">
        <w:rPr>
          <w:b w:val="1"/>
          <w:color w:val="f1c232"/>
          <w:sz w:val="50"/>
          <w:szCs w:val="50"/>
          <w:rtl w:val="0"/>
        </w:rPr>
        <w:t xml:space="preserve">5. Discussion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The findings suggest that while fast food remains a staple in urban diets due to its accessibility and taste, there is a growing awareness of its health implications. However, this awareness has not significantly changed consumption behavior, indicating a gap between knowledge and action.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color w:val="00ffff"/>
          <w:sz w:val="50"/>
          <w:szCs w:val="50"/>
        </w:rPr>
      </w:pPr>
      <w:bookmarkStart w:colFirst="0" w:colLast="0" w:name="_212ld9ckg59" w:id="10"/>
      <w:bookmarkEnd w:id="10"/>
      <w:r w:rsidDel="00000000" w:rsidR="00000000" w:rsidRPr="00000000">
        <w:rPr>
          <w:b w:val="1"/>
          <w:color w:val="00ffff"/>
          <w:sz w:val="50"/>
          <w:szCs w:val="50"/>
          <w:rtl w:val="0"/>
        </w:rPr>
        <w:t xml:space="preserve">6. Conclusion and Recommendations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Fast food consumption is deeply ingrained in modern urban culture. To encourage healthier eating habits, the following recommendations are proposed: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Promote awareness campaigns highlighting long-term health effects.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Encourage restaurants to offer healthier menu alternatives.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Educate youth on nutrition through schools and social media.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Foster time-management and home-cooking skills to reduce reliance on convenience foods.</w:t>
      </w:r>
    </w:p>
    <w:p w:rsidR="00000000" w:rsidDel="00000000" w:rsidP="00000000" w:rsidRDefault="00000000" w:rsidRPr="00000000" w14:paraId="0000005B">
      <w:pPr>
        <w:rPr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color w:val="cccccc"/>
          <w:sz w:val="60"/>
          <w:szCs w:val="60"/>
        </w:rPr>
      </w:pPr>
      <w:bookmarkStart w:colFirst="0" w:colLast="0" w:name="_v3a2heyzv203" w:id="11"/>
      <w:bookmarkEnd w:id="11"/>
      <w:r w:rsidDel="00000000" w:rsidR="00000000" w:rsidRPr="00000000">
        <w:rPr>
          <w:b w:val="1"/>
          <w:color w:val="cccccc"/>
          <w:sz w:val="60"/>
          <w:szCs w:val="60"/>
          <w:rtl w:val="0"/>
        </w:rPr>
        <w:t xml:space="preserve">7. Appendices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Survey Questionnaire (Sample)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Detailed Demographic Breakdown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Raw Response Data (Available upon request)</w:t>
      </w:r>
    </w:p>
    <w:p w:rsidR="00000000" w:rsidDel="00000000" w:rsidP="00000000" w:rsidRDefault="00000000" w:rsidRPr="00000000" w14:paraId="00000060">
      <w:pPr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Would you like me to </w:t>
      </w:r>
      <w:r w:rsidDel="00000000" w:rsidR="00000000" w:rsidRPr="00000000">
        <w:rPr>
          <w:b w:val="1"/>
          <w:sz w:val="48"/>
          <w:szCs w:val="48"/>
          <w:rtl w:val="0"/>
        </w:rPr>
        <w:t xml:space="preserve">export this report as a Word (.docx) file</w:t>
      </w:r>
      <w:r w:rsidDel="00000000" w:rsidR="00000000" w:rsidRPr="00000000">
        <w:rPr>
          <w:sz w:val="48"/>
          <w:szCs w:val="48"/>
          <w:rtl w:val="0"/>
        </w:rPr>
        <w:t xml:space="preserve"> so you can download and edit it in Microsoft Word?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  <w:font w:name="Lor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Lora-regular.ttf"/><Relationship Id="rId3" Type="http://schemas.openxmlformats.org/officeDocument/2006/relationships/font" Target="fonts/Lora-bold.ttf"/><Relationship Id="rId4" Type="http://schemas.openxmlformats.org/officeDocument/2006/relationships/font" Target="fonts/Lora-italic.ttf"/><Relationship Id="rId5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