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exhibit 2.6</w:t>
      </w:r>
    </w:p>
    <w:p>
      <w:pPr>
        <w:pStyle w:val="Title"/>
        <w:rPr>
          <w:lang w:val="en-GB"/>
        </w:rPr>
      </w:pPr>
      <w:r>
        <w:rPr>
          <w:lang w:val="en-GB"/>
        </w:rPr>
      </w:r>
    </w:p>
    <w:p>
      <w:pPr>
        <w:pStyle w:val="Title"/>
        <w:rPr>
          <w:lang w:val="en-GB"/>
        </w:rPr>
      </w:pPr>
      <w:r>
        <w:rPr>
          <w:lang w:val="en-GB"/>
        </w:rPr>
        <w:t>Server Management</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GB" w:eastAsia="en-US"/>
            </w:rPr>
            <w:instrText xml:space="preserve"> TOC \o "3-9" \t "Heading,1,Heading 1 Numbered,1,Heading 2 Numbered,2"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COMMON SERVER MANAGEMENT SERVICES</w:t>
          </w:r>
          <w:r>
            <w:rPr>
              <w:sz w:val="18"/>
              <w:szCs w:val="18"/>
              <w:lang w:val="en-US" w:eastAsia="en-US"/>
            </w:rPr>
            <w:tab/>
          </w:r>
          <w:hyperlink w:anchor="__RefHeading___Toc150058180">
            <w:r>
              <w:rPr>
                <w:rStyle w:val="IndexLink"/>
                <w:sz w:val="18"/>
                <w:szCs w:val="18"/>
                <w:lang w:val="en-US" w:eastAsia="en-US"/>
              </w:rPr>
              <w:t>2</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w:t>
          </w:r>
          <w:r>
            <w:rPr>
              <w:b w:val="false"/>
              <w:sz w:val="18"/>
              <w:szCs w:val="18"/>
              <w:lang w:val="en-US" w:eastAsia="en-US"/>
            </w:rPr>
            <w:tab/>
          </w:r>
          <w:r>
            <w:rPr>
              <w:sz w:val="18"/>
              <w:szCs w:val="18"/>
              <w:lang w:val="en-GB" w:eastAsia="en-US"/>
            </w:rPr>
            <w:t>Operations</w:t>
          </w:r>
          <w:r>
            <w:rPr>
              <w:sz w:val="18"/>
              <w:szCs w:val="18"/>
              <w:lang w:val="en-US" w:eastAsia="en-US"/>
            </w:rPr>
            <w:tab/>
          </w:r>
          <w:hyperlink w:anchor="__RefHeading___Toc150058181">
            <w:r>
              <w:rPr>
                <w:rStyle w:val="IndexLink"/>
                <w:sz w:val="18"/>
                <w:szCs w:val="18"/>
                <w:lang w:val="en-US" w:eastAsia="en-US"/>
              </w:rPr>
              <w:t>2</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1.2</w:t>
          </w:r>
          <w:r>
            <w:rPr>
              <w:b w:val="false"/>
              <w:sz w:val="18"/>
              <w:szCs w:val="18"/>
              <w:lang w:val="en-US" w:eastAsia="en-US"/>
            </w:rPr>
            <w:tab/>
          </w:r>
          <w:r>
            <w:rPr>
              <w:bCs/>
              <w:sz w:val="18"/>
              <w:szCs w:val="18"/>
              <w:lang w:val="en-GB" w:eastAsia="en-US"/>
            </w:rPr>
            <w:t>Technical Support</w:t>
          </w:r>
          <w:r>
            <w:rPr>
              <w:sz w:val="18"/>
              <w:szCs w:val="18"/>
              <w:lang w:val="en-US" w:eastAsia="en-US"/>
            </w:rPr>
            <w:tab/>
          </w:r>
          <w:hyperlink w:anchor="__RefHeading___Toc150058182">
            <w:r>
              <w:rPr>
                <w:rStyle w:val="IndexLink"/>
                <w:sz w:val="18"/>
                <w:szCs w:val="18"/>
                <w:lang w:val="en-US" w:eastAsia="en-US"/>
              </w:rPr>
              <w:t>5</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1.3</w:t>
          </w:r>
          <w:r>
            <w:rPr>
              <w:b w:val="false"/>
              <w:sz w:val="18"/>
              <w:szCs w:val="18"/>
              <w:lang w:val="en-US" w:eastAsia="en-US"/>
            </w:rPr>
            <w:tab/>
          </w:r>
          <w:r>
            <w:rPr>
              <w:bCs/>
              <w:sz w:val="18"/>
              <w:szCs w:val="18"/>
              <w:lang w:val="en-GB" w:eastAsia="en-US"/>
            </w:rPr>
            <w:t>General Technical Support</w:t>
          </w:r>
          <w:r>
            <w:rPr>
              <w:sz w:val="18"/>
              <w:szCs w:val="18"/>
              <w:lang w:val="en-US" w:eastAsia="en-US"/>
            </w:rPr>
            <w:tab/>
          </w:r>
          <w:hyperlink w:anchor="__RefHeading___Toc150058183">
            <w:r>
              <w:rPr>
                <w:rStyle w:val="IndexLink"/>
                <w:sz w:val="18"/>
                <w:szCs w:val="18"/>
                <w:lang w:val="en-US" w:eastAsia="en-US"/>
              </w:rPr>
              <w:t>6</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1.4</w:t>
          </w:r>
          <w:r>
            <w:rPr>
              <w:b w:val="false"/>
              <w:sz w:val="18"/>
              <w:szCs w:val="18"/>
              <w:lang w:val="en-US" w:eastAsia="en-US"/>
            </w:rPr>
            <w:tab/>
          </w:r>
          <w:r>
            <w:rPr>
              <w:bCs/>
              <w:sz w:val="18"/>
              <w:szCs w:val="18"/>
              <w:lang w:val="en-GB" w:eastAsia="en-US"/>
            </w:rPr>
            <w:t>Performance</w:t>
          </w:r>
          <w:r>
            <w:rPr>
              <w:sz w:val="18"/>
              <w:szCs w:val="18"/>
              <w:lang w:val="en-US" w:eastAsia="en-US"/>
            </w:rPr>
            <w:tab/>
          </w:r>
          <w:hyperlink w:anchor="__RefHeading___Toc150058184">
            <w:r>
              <w:rPr>
                <w:rStyle w:val="IndexLink"/>
                <w:sz w:val="18"/>
                <w:szCs w:val="18"/>
                <w:lang w:val="en-US" w:eastAsia="en-US"/>
              </w:rPr>
              <w:t>8</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1.5</w:t>
          </w:r>
          <w:r>
            <w:rPr>
              <w:b w:val="false"/>
              <w:sz w:val="18"/>
              <w:szCs w:val="18"/>
              <w:lang w:val="en-US" w:eastAsia="en-US"/>
            </w:rPr>
            <w:tab/>
          </w:r>
          <w:r>
            <w:rPr>
              <w:bCs/>
              <w:sz w:val="18"/>
              <w:szCs w:val="18"/>
              <w:lang w:val="en-GB" w:eastAsia="en-US"/>
            </w:rPr>
            <w:t>Capacity Planning</w:t>
          </w:r>
          <w:r>
            <w:rPr>
              <w:sz w:val="18"/>
              <w:szCs w:val="18"/>
              <w:lang w:val="en-US" w:eastAsia="en-US"/>
            </w:rPr>
            <w:tab/>
          </w:r>
          <w:hyperlink w:anchor="__RefHeading___Toc150058185">
            <w:r>
              <w:rPr>
                <w:rStyle w:val="IndexLink"/>
                <w:sz w:val="18"/>
                <w:szCs w:val="18"/>
                <w:lang w:val="en-US" w:eastAsia="en-US"/>
              </w:rPr>
              <w:t>9</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1.6</w:t>
          </w:r>
          <w:r>
            <w:rPr>
              <w:b w:val="false"/>
              <w:sz w:val="18"/>
              <w:szCs w:val="18"/>
              <w:lang w:val="en-US" w:eastAsia="en-US"/>
            </w:rPr>
            <w:tab/>
          </w:r>
          <w:r>
            <w:rPr>
              <w:bCs/>
              <w:sz w:val="18"/>
              <w:szCs w:val="18"/>
              <w:lang w:val="en-GB" w:eastAsia="en-US"/>
            </w:rPr>
            <w:t>Configuration Planning</w:t>
          </w:r>
          <w:r>
            <w:rPr>
              <w:sz w:val="18"/>
              <w:szCs w:val="18"/>
              <w:lang w:val="en-US" w:eastAsia="en-US"/>
            </w:rPr>
            <w:tab/>
          </w:r>
          <w:hyperlink w:anchor="__RefHeading___Toc150058186">
            <w:r>
              <w:rPr>
                <w:rStyle w:val="IndexLink"/>
                <w:sz w:val="18"/>
                <w:szCs w:val="18"/>
                <w:lang w:val="en-US" w:eastAsia="en-US"/>
              </w:rPr>
              <w:t>9</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1.7</w:t>
          </w:r>
          <w:r>
            <w:rPr>
              <w:b w:val="false"/>
              <w:sz w:val="18"/>
              <w:szCs w:val="18"/>
              <w:lang w:val="en-US" w:eastAsia="en-US"/>
            </w:rPr>
            <w:tab/>
          </w:r>
          <w:r>
            <w:rPr>
              <w:bCs/>
              <w:sz w:val="18"/>
              <w:szCs w:val="18"/>
              <w:lang w:val="en-GB" w:eastAsia="en-US"/>
            </w:rPr>
            <w:t>Change Management Support</w:t>
          </w:r>
          <w:r>
            <w:rPr>
              <w:sz w:val="18"/>
              <w:szCs w:val="18"/>
              <w:lang w:val="en-US" w:eastAsia="en-US"/>
            </w:rPr>
            <w:tab/>
          </w:r>
          <w:hyperlink w:anchor="__RefHeading___Toc150058187">
            <w:r>
              <w:rPr>
                <w:rStyle w:val="IndexLink"/>
                <w:sz w:val="18"/>
                <w:szCs w:val="18"/>
                <w:lang w:val="en-US" w:eastAsia="en-US"/>
              </w:rPr>
              <w:t>10</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2.</w:t>
          </w:r>
          <w:r>
            <w:rPr>
              <w:b w:val="false"/>
              <w:sz w:val="18"/>
              <w:szCs w:val="18"/>
              <w:lang w:val="en-US" w:eastAsia="en-US"/>
            </w:rPr>
            <w:tab/>
          </w:r>
          <w:r>
            <w:rPr>
              <w:bCs/>
              <w:sz w:val="18"/>
              <w:szCs w:val="18"/>
              <w:lang w:val="en-GB" w:eastAsia="en-US"/>
            </w:rPr>
            <w:t>BACKUP AND RECOVERY SERVICES</w:t>
          </w:r>
          <w:r>
            <w:rPr>
              <w:sz w:val="18"/>
              <w:szCs w:val="18"/>
              <w:lang w:val="en-US" w:eastAsia="en-US"/>
            </w:rPr>
            <w:tab/>
          </w:r>
          <w:hyperlink w:anchor="__RefHeading___Toc150058188">
            <w:r>
              <w:rPr>
                <w:rStyle w:val="IndexLink"/>
                <w:sz w:val="18"/>
                <w:szCs w:val="18"/>
                <w:lang w:val="en-US" w:eastAsia="en-US"/>
              </w:rPr>
              <w:t>11</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3.</w:t>
          </w:r>
          <w:r>
            <w:rPr>
              <w:b w:val="false"/>
              <w:sz w:val="18"/>
              <w:szCs w:val="18"/>
              <w:lang w:val="en-US" w:eastAsia="en-US"/>
            </w:rPr>
            <w:tab/>
          </w:r>
          <w:r>
            <w:rPr>
              <w:bCs/>
              <w:sz w:val="18"/>
              <w:szCs w:val="18"/>
              <w:lang w:val="en-GB" w:eastAsia="en-US"/>
            </w:rPr>
            <w:t>UTILITY SERVERS SERVICES</w:t>
          </w:r>
          <w:r>
            <w:rPr>
              <w:sz w:val="18"/>
              <w:szCs w:val="18"/>
              <w:lang w:val="en-US" w:eastAsia="en-US"/>
            </w:rPr>
            <w:tab/>
          </w:r>
          <w:hyperlink w:anchor="__RefHeading___Toc150058189">
            <w:r>
              <w:rPr>
                <w:rStyle w:val="IndexLink"/>
                <w:sz w:val="18"/>
                <w:szCs w:val="18"/>
                <w:lang w:val="en-US" w:eastAsia="en-US"/>
              </w:rPr>
              <w:t>12</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3.1</w:t>
          </w:r>
          <w:r>
            <w:rPr>
              <w:b w:val="false"/>
              <w:sz w:val="18"/>
              <w:szCs w:val="18"/>
              <w:lang w:val="en-US" w:eastAsia="en-US"/>
            </w:rPr>
            <w:tab/>
          </w:r>
          <w:r>
            <w:rPr>
              <w:sz w:val="18"/>
              <w:szCs w:val="18"/>
              <w:lang w:val="en-GB" w:eastAsia="en-US"/>
            </w:rPr>
            <w:t>Operations</w:t>
          </w:r>
          <w:r>
            <w:rPr>
              <w:sz w:val="18"/>
              <w:szCs w:val="18"/>
              <w:lang w:val="en-US" w:eastAsia="en-US"/>
            </w:rPr>
            <w:tab/>
          </w:r>
          <w:hyperlink w:anchor="__RefHeading___Toc150058190">
            <w:r>
              <w:rPr>
                <w:rStyle w:val="IndexLink"/>
                <w:sz w:val="18"/>
                <w:szCs w:val="18"/>
                <w:lang w:val="en-US" w:eastAsia="en-US"/>
              </w:rPr>
              <w:t>13</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3.2</w:t>
          </w:r>
          <w:r>
            <w:rPr>
              <w:b w:val="false"/>
              <w:sz w:val="18"/>
              <w:szCs w:val="18"/>
              <w:lang w:val="en-US" w:eastAsia="en-US"/>
            </w:rPr>
            <w:tab/>
          </w:r>
          <w:r>
            <w:rPr>
              <w:sz w:val="18"/>
              <w:szCs w:val="18"/>
              <w:lang w:val="en-GB" w:eastAsia="en-US"/>
            </w:rPr>
            <w:t>Production Control and Scheduling</w:t>
          </w:r>
          <w:r>
            <w:rPr>
              <w:sz w:val="18"/>
              <w:szCs w:val="18"/>
              <w:lang w:val="en-US" w:eastAsia="en-US"/>
            </w:rPr>
            <w:tab/>
          </w:r>
          <w:hyperlink w:anchor="__RefHeading___Toc150058191">
            <w:r>
              <w:rPr>
                <w:rStyle w:val="IndexLink"/>
                <w:sz w:val="18"/>
                <w:szCs w:val="18"/>
                <w:lang w:val="en-US" w:eastAsia="en-US"/>
              </w:rPr>
              <w:t>15</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3.3</w:t>
          </w:r>
          <w:r>
            <w:rPr>
              <w:b w:val="false"/>
              <w:sz w:val="18"/>
              <w:szCs w:val="18"/>
              <w:lang w:val="en-US" w:eastAsia="en-US"/>
            </w:rPr>
            <w:tab/>
          </w:r>
          <w:r>
            <w:rPr>
              <w:sz w:val="18"/>
              <w:szCs w:val="18"/>
              <w:lang w:val="en-GB" w:eastAsia="en-US"/>
            </w:rPr>
            <w:t>Technical Support</w:t>
          </w:r>
          <w:r>
            <w:rPr>
              <w:sz w:val="18"/>
              <w:szCs w:val="18"/>
              <w:lang w:val="en-US" w:eastAsia="en-US"/>
            </w:rPr>
            <w:tab/>
          </w:r>
          <w:hyperlink w:anchor="__RefHeading___Toc150058192">
            <w:r>
              <w:rPr>
                <w:rStyle w:val="IndexLink"/>
                <w:sz w:val="18"/>
                <w:szCs w:val="18"/>
                <w:lang w:val="en-US" w:eastAsia="en-US"/>
              </w:rPr>
              <w:t>15</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4.</w:t>
          </w:r>
          <w:r>
            <w:rPr>
              <w:b w:val="false"/>
              <w:sz w:val="18"/>
              <w:szCs w:val="18"/>
              <w:lang w:val="en-US" w:eastAsia="en-US"/>
            </w:rPr>
            <w:tab/>
          </w:r>
          <w:r>
            <w:rPr>
              <w:bCs/>
              <w:sz w:val="18"/>
              <w:szCs w:val="18"/>
              <w:lang w:val="en-GB" w:eastAsia="en-US"/>
            </w:rPr>
            <w:t>SYSTEMS MANAGEMENT</w:t>
          </w:r>
          <w:r>
            <w:rPr>
              <w:sz w:val="18"/>
              <w:szCs w:val="18"/>
              <w:lang w:val="en-US" w:eastAsia="en-US"/>
            </w:rPr>
            <w:tab/>
          </w:r>
          <w:hyperlink w:anchor="__RefHeading___Toc150058193">
            <w:r>
              <w:rPr>
                <w:rStyle w:val="IndexLink"/>
                <w:sz w:val="18"/>
                <w:szCs w:val="18"/>
                <w:lang w:val="en-US" w:eastAsia="en-US"/>
              </w:rPr>
              <w:t>15</w:t>
            </w:r>
          </w:hyperlink>
        </w:p>
        <w:p>
          <w:pPr>
            <w:pStyle w:val="TOC1"/>
            <w:tabs>
              <w:tab w:val="clear" w:pos="720"/>
              <w:tab w:val="left" w:pos="440" w:leader="none"/>
              <w:tab w:val="right" w:pos="8441" w:leader="dot"/>
            </w:tabs>
            <w:rPr>
              <w:sz w:val="18"/>
              <w:szCs w:val="18"/>
              <w:lang w:val="en-US" w:eastAsia="en-US"/>
            </w:rPr>
          </w:pPr>
          <w:r>
            <w:rPr>
              <w:b w:val="false"/>
              <w:bCs/>
              <w:sz w:val="18"/>
              <w:szCs w:val="18"/>
              <w:lang w:val="en-GB" w:eastAsia="en-US"/>
            </w:rPr>
            <w:t>5.</w:t>
          </w:r>
          <w:r>
            <w:rPr>
              <w:b w:val="false"/>
              <w:sz w:val="18"/>
              <w:szCs w:val="18"/>
              <w:lang w:val="en-US" w:eastAsia="en-US"/>
            </w:rPr>
            <w:tab/>
          </w:r>
          <w:r>
            <w:rPr>
              <w:b w:val="false"/>
              <w:bCs/>
              <w:sz w:val="18"/>
              <w:szCs w:val="18"/>
              <w:lang w:val="en-GB" w:eastAsia="en-US"/>
            </w:rPr>
            <w:t>SECURITY SERVICES (INCLUDING VIRUS, SPAM, SPY WARE PROTECTION)</w:t>
          </w:r>
          <w:r>
            <w:rPr>
              <w:b w:val="false"/>
              <w:sz w:val="18"/>
              <w:szCs w:val="18"/>
              <w:lang w:val="en-US" w:eastAsia="en-US"/>
            </w:rPr>
            <w:tab/>
          </w:r>
          <w:hyperlink w:anchor="__RefHeading___Toc150058194">
            <w:r>
              <w:rPr>
                <w:rStyle w:val="IndexLink"/>
                <w:b w:val="false"/>
                <w:sz w:val="18"/>
                <w:szCs w:val="18"/>
                <w:lang w:val="en-US" w:eastAsia="en-US"/>
              </w:rPr>
              <w:t>17</w:t>
            </w:r>
          </w:hyperlink>
          <w:r>
            <w:rPr>
              <w:rStyle w:val="IndexLink"/>
              <w:sz w:val="18"/>
              <w:b w:val="false"/>
              <w:szCs w:val="18"/>
              <w:lang w:val="en-US" w:eastAsia="en-US"/>
            </w:rPr>
            <w:fldChar w:fldCharType="end"/>
          </w:r>
        </w:p>
      </w:sdtContent>
    </w:sdt>
    <w:p>
      <w:pPr>
        <w:pStyle w:val="Normal"/>
        <w:rPr>
          <w:b/>
          <w:caps/>
          <w:sz w:val="18"/>
          <w:szCs w:val="18"/>
          <w:lang w:val="en-GB" w:eastAsia="en-US"/>
        </w:rPr>
      </w:pPr>
      <w:r>
        <w:rPr>
          <w:b/>
          <w:caps/>
          <w:sz w:val="18"/>
          <w:szCs w:val="18"/>
          <w:lang w:val="en-GB" w:eastAsia="en-US"/>
        </w:rPr>
      </w:r>
    </w:p>
    <w:p>
      <w:pPr>
        <w:pStyle w:val="Normal"/>
        <w:rPr>
          <w:b/>
          <w:caps/>
          <w:sz w:val="18"/>
          <w:szCs w:val="18"/>
          <w:lang w:val="en-GB"/>
        </w:rPr>
      </w:pPr>
      <w:r>
        <w:rPr>
          <w:b/>
          <w:caps/>
          <w:sz w:val="18"/>
          <w:szCs w:val="18"/>
          <w:lang w:val="en-GB"/>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b/>
          <w:caps/>
          <w:sz w:val="18"/>
          <w:szCs w:val="18"/>
          <w:lang w:val="en-GB"/>
        </w:rPr>
      </w:pPr>
      <w:r>
        <w:rPr>
          <w:b/>
          <w:caps/>
          <w:sz w:val="18"/>
          <w:szCs w:val="18"/>
          <w:lang w:val="en-GB"/>
        </w:rPr>
      </w:r>
    </w:p>
    <w:p>
      <w:pPr>
        <w:pStyle w:val="Normal"/>
        <w:spacing w:before="0" w:after="0"/>
        <w:rPr>
          <w:sz w:val="18"/>
          <w:szCs w:val="18"/>
          <w:lang w:val="en-GB"/>
        </w:rPr>
      </w:pPr>
      <w:r>
        <w:rPr>
          <w:sz w:val="18"/>
          <w:szCs w:val="18"/>
          <w:lang w:val="en-GB"/>
        </w:rPr>
      </w:r>
    </w:p>
    <w:p>
      <w:pPr>
        <w:pStyle w:val="Normal"/>
        <w:spacing w:before="0" w:after="0"/>
        <w:rPr>
          <w:lang w:val="en-GB"/>
        </w:rPr>
      </w:pPr>
      <w:r>
        <w:rPr>
          <w:lang w:val="en-GB"/>
        </w:rPr>
      </w:r>
    </w:p>
    <w:p>
      <w:pPr>
        <w:pStyle w:val="Normal"/>
        <w:spacing w:before="0" w:after="0"/>
        <w:jc w:val="center"/>
        <w:rPr>
          <w:b/>
          <w:szCs w:val="22"/>
          <w:lang w:val="en-GB"/>
        </w:rPr>
      </w:pPr>
      <w:r>
        <w:rPr>
          <w:b/>
          <w:szCs w:val="22"/>
          <w:lang w:val="en-GB"/>
        </w:rPr>
        <w:t>EuroBank Requirements</w:t>
      </w:r>
    </w:p>
    <w:p>
      <w:pPr>
        <w:pStyle w:val="Heading1Numbered"/>
        <w:numPr>
          <w:ilvl w:val="0"/>
          <w:numId w:val="2"/>
        </w:numPr>
        <w:ind w:hanging="0" w:start="0"/>
        <w:rPr>
          <w:sz w:val="22"/>
          <w:szCs w:val="22"/>
          <w:lang w:val="en-GB"/>
        </w:rPr>
      </w:pPr>
      <w:bookmarkStart w:id="0" w:name="__RefHeading___Toc150058180"/>
      <w:bookmarkEnd w:id="0"/>
      <w:r>
        <w:rPr>
          <w:sz w:val="22"/>
          <w:szCs w:val="22"/>
          <w:lang w:val="en-GB"/>
        </w:rPr>
        <w:t>COMMON SERVER MANAGEMENT SERVICES</w:t>
      </w:r>
    </w:p>
    <w:p>
      <w:pPr>
        <w:pStyle w:val="Normal"/>
        <w:spacing w:before="0" w:after="0"/>
        <w:jc w:val="both"/>
        <w:rPr>
          <w:b/>
          <w:szCs w:val="22"/>
          <w:lang w:val="en-GB"/>
        </w:rPr>
      </w:pPr>
      <w:r>
        <w:rPr>
          <w:b/>
          <w:szCs w:val="22"/>
          <w:lang w:val="en-GB"/>
        </w:rPr>
        <w:t>Supplying and/or using (existing) DCO facilities</w:t>
      </w:r>
    </w:p>
    <w:p>
      <w:pPr>
        <w:pStyle w:val="Normal"/>
        <w:spacing w:before="0" w:after="0"/>
        <w:jc w:val="both"/>
        <w:rPr>
          <w:b/>
          <w:szCs w:val="22"/>
          <w:lang w:val="en-GB"/>
        </w:rPr>
      </w:pPr>
      <w:r>
        <w:rPr>
          <w:b/>
          <w:szCs w:val="22"/>
          <w:lang w:val="en-GB"/>
        </w:rPr>
      </w:r>
    </w:p>
    <w:p>
      <w:pPr>
        <w:pStyle w:val="Normal"/>
        <w:spacing w:before="0" w:after="0"/>
        <w:jc w:val="both"/>
        <w:rPr/>
      </w:pPr>
      <w:r>
        <w:rPr>
          <w:szCs w:val="22"/>
          <w:lang w:val="en-GB"/>
        </w:rPr>
        <w:t xml:space="preserve">The PST Supplier will use the EuroBank DCO facilities to supply the Work Place Services Servers with the required storage, backup (included media management) and (LAN) networking capacity.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The service content and levels as supplied by EuroBank DCO for these Services match the requirements as listed in this Exhibit. Furthermore the PST Supplier expects that the hardware and Software (levels) it deploys within the Work Place Services environment be fully supported by the EuroBank DCO services (including but not limited to perform on-line backups).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shall explain the requirements to EuroBank DCO, in accordance with Capacity Management.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From 2IM perspective, EuroBank DCO will be considered as one of the PST Suppliers delivering this part of the Work Place Services. In this regard, an OLA between EuroBank DCO and PST will be agreed. </w:t>
      </w:r>
    </w:p>
    <w:p>
      <w:pPr>
        <w:pStyle w:val="Normal"/>
        <w:spacing w:before="0" w:after="0"/>
        <w:jc w:val="both"/>
        <w:rPr>
          <w:szCs w:val="22"/>
          <w:lang w:val="en-GB"/>
        </w:rPr>
      </w:pPr>
      <w:r>
        <w:rPr>
          <w:szCs w:val="22"/>
          <w:lang w:val="en-GB"/>
        </w:rPr>
      </w:r>
    </w:p>
    <w:p>
      <w:pPr>
        <w:pStyle w:val="Heading2Numbered"/>
        <w:numPr>
          <w:ilvl w:val="1"/>
          <w:numId w:val="2"/>
        </w:numPr>
        <w:ind w:hanging="0" w:start="0"/>
        <w:rPr>
          <w:sz w:val="22"/>
          <w:szCs w:val="22"/>
          <w:lang w:val="en-GB"/>
        </w:rPr>
      </w:pPr>
      <w:bookmarkStart w:id="1" w:name="__RefHeading___Toc150058181"/>
      <w:bookmarkEnd w:id="1"/>
      <w:r>
        <w:rPr>
          <w:sz w:val="22"/>
          <w:szCs w:val="22"/>
          <w:lang w:val="en-GB"/>
        </w:rPr>
        <w:t>Operations</w:t>
      </w:r>
    </w:p>
    <w:p>
      <w:pPr>
        <w:pStyle w:val="Normal"/>
        <w:spacing w:before="0" w:after="0"/>
        <w:jc w:val="both"/>
        <w:rPr/>
      </w:pPr>
      <w:r>
        <w:rPr>
          <w:szCs w:val="22"/>
          <w:lang w:val="en-GB"/>
        </w:rPr>
        <w:t>The PST Supplier will automate the management of the servers including the console functions using MOM or equivalent for Windows servers and for UNIX servers PST Supplier uses CA-TNG or IBM Tivoli (or equivalent) in accordance with EuroBank requirements and policies as agreed between EuroBank and the PST Supplier, and subject to the Change Control Procedure.</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Any remaining events will be consolidated to a single monitoring console that is monitored by the PST Supplier on a 24*7 basis in accordance with EuroBank requirements and policies as agreed between EuroBank and the PST Supplier, and subject to the Change Control Procedure.</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All resolution activities related to operations, will be described in an operations manual. New Servers will be designed to contain remote control functionality like “remote-insight-boards” or “hardware-management-consoles” in accordance with EuroBank requirements and policies as agreed between EuroBank and the PST Supplier, and subject to the Change Control Procedure.</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All monitoring tooling used will comply with EuroBank requirements and policies as agreed between EuroBank and the PST Supplier , and subject to the Change Control Procedure.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PST will monitor the performance of all systems across EuroBank by using a combination of third party tools like MOM (or equivalent) and Tivoli (or equivalent) as well as PST proprietary tools. These tools monitor system events on both hardware and system software level and generate alarms if malfunctions or other undesirable events occur. Also, thresholds will be set in such a way that PST can act pro-actively and in that way prevent issues before occurring.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“Advanced Notification Gateway” (ANG) or equivalent will take care of generating and passing on alarms between tools and towards engineers e.g. but not limited to, based on a categorization of alarms, it generates trouble tickets towards the Service Desk or an SMS message to a Field Engineer. This tool will automatically escalate Incidents if they are not followed up within a predefined timeframe.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PST Supplier ’s tooling will collate multiple events with the same cause into one, and classify on business importance. In cases of non-functional issues PST Supplier will handle them according to the standard ITIL processes. Any functional issues are escalated via these processes to the appropriate functional owner.</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As a part of performance monitoring PST Supplier will define a set of characteristics the environment has to match, called the performance thresholds. Any violation of these thresholds will be logged as a performance Incident and handled accordingly, including escalating to the appropriate support group within the PST and including an investigation by those staff responsible for Incident Management and/or Capacity Management, to see whether proactive actions are necessary.</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Improvements in the server configurations, be it either in parameters or adding additional hardware will be handled within the change process. Within PST’s standard processes, the PST will change basic system parameters in response to recognized performance issues. The will perform trend analysis on business critical systems in order to prevent failures. Any opportunities identified for EuroBank to reduce equipment and software costs will be reported and discussed within the Governance structure that has been described in Exhibit 6 (Governance).</w:t>
      </w:r>
      <w:r>
        <w:rPr>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PST Supplier will schedule and monitor batch processes that support the Services. Repetitive batch jobs, e.g. on a daily or weekly basis will be scheduled and monitored by the PST Supplier tooling automatically in accordance with EuroBank requirements and policies as agreed between EuroBank and the PST Supplier, and subject to the Change Control Procedure.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All master console functions in scope.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Issuing a well-defined set of network and operator commands to maintain and manage all in-scope computer platforms throughout its organization providing the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 xml:space="preserve">Performing all operations in scope; including monitoring all processing; monitoring the environment; alarm systems and environmental controls; external connections and remote sites.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Monitoring the performance of on-line interactive traffic and taking appropriate action to resolve on-line system-related Incidents, including escalating (as appropriate) the Incident to the proper support group.</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Monitoring the transmission of data between EuroBank Sites and any other parties as defined by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Providing operational support for data transmission (send/receive) consistent with commercial or EuroBank standards.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Managing, maintaining, monitoring and controlling on-line and batch process, both scheduled and unscheduled (including a reasonable amount of on-request processing, provided that 2IM gives the PST Supplier reasonable notice).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Completing 2IM approved batch processing and backups in the correct sequence and within the time periods designated by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Scheduling batch jobs to achieve maximum performance as long as requested batch completion times are met.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Where practicable, providing for automated scheduling of batch work and processes including backups.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k)</w:t>
        <w:tab/>
        <w:t>On an ongoing basis, enhancing processing capabilities and efficiencies through system tuning and other run time improvements through the approved Change Management Process.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l)</w:t>
        <w:tab/>
        <w:t>Performing regular monitoring of utilization needs and efficiencies and reporting regularly on tuning initiatives.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m)</w:t>
        <w:tab/>
        <w:t>Performing proactive trend analysis to help prevent failures.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n)</w:t>
        <w:tab/>
        <w:t>Identifying requirements for system upgrades and other configuration design changes; and coordinating these changes with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o)</w:t>
        <w:tab/>
        <w:t>Producing trend reports to highlight production Incidents and establishing predetermined action and escalation procedures when Incidents are encountered.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p)</w:t>
        <w:tab/>
        <w:t>Notifying 2IM and EuroBank in accordance with the notification procedures in the event that applications do not execute properly.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q)</w:t>
        <w:tab/>
        <w:t>Identifying opportunities for EuroBank to reduce Equipment and Software costs and/or improve system performance.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r)</w:t>
        <w:tab/>
        <w:t>Analysing performance metrics and responding proactively to potential Incident areas.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s)</w:t>
        <w:tab/>
        <w:t>Working with 2IM, other PST Suppliers and EuroBank to plan the deployment and retirement of the computer systems.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t)</w:t>
        <w:tab/>
        <w:t>Running or terminating utilities with 2IM approval.</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u)</w:t>
        <w:tab/>
        <w:t>Performing changes in accordance with the Change Management process as defined by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v)</w:t>
        <w:tab/>
        <w:t>Coordinating and processing special processing requests.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w:t>
        <w:tab/>
        <w:t>Monitoring, verifying and making appropriate adjustments to support proper applications (services) executions. The latter in accordance with the approved Change Management process.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x)</w:t>
        <w:tab/>
        <w:t>Performing periodic and emergency systems maintenance in accordance with procedures established to minimize the impact to EuroBank’s business.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y)</w:t>
        <w:tab/>
        <w:t>Performing computer shutdowns and restarts as required when executing regular maintenance functions.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z)</w:t>
        <w:tab/>
        <w:t>Maintaining, administering, and providing necessary automated tools and processes for systems management to the extent available in the EuroBank-selected tool suite or required to be delivered by the PST Supplier elsewhere in the Agreement.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aa)</w:t>
        <w:tab/>
        <w:t>Maintaining tables; calendars; parameters; and definitions for tools used to automate manual procedures or automate and improve the quality of the operations.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bb)</w:t>
        <w:tab/>
        <w:t>Providing remote monitoring and management to 2IM and/or EuroBank where needed, approved, and in regulation with the Policies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cc)</w:t>
        <w:tab/>
        <w:t>Maintaining and updating the operational documentation for all operations procedures and services.</w:t>
      </w:r>
    </w:p>
    <w:p>
      <w:pPr>
        <w:pStyle w:val="Heading2Numbered"/>
        <w:numPr>
          <w:ilvl w:val="1"/>
          <w:numId w:val="2"/>
        </w:numPr>
        <w:ind w:hanging="0" w:start="0"/>
        <w:rPr>
          <w:bCs/>
          <w:sz w:val="22"/>
          <w:lang w:val="en-GB"/>
        </w:rPr>
      </w:pPr>
      <w:bookmarkStart w:id="2" w:name="__RefHeading___Toc150058182"/>
      <w:bookmarkEnd w:id="2"/>
      <w:r>
        <w:rPr>
          <w:bCs/>
          <w:sz w:val="22"/>
          <w:lang w:val="en-GB"/>
        </w:rPr>
        <w:t>Technical Support</w:t>
      </w:r>
    </w:p>
    <w:p>
      <w:pPr>
        <w:pStyle w:val="Normal"/>
        <w:spacing w:before="0" w:after="0"/>
        <w:jc w:val="both"/>
        <w:rPr/>
      </w:pPr>
      <w:r>
        <w:rPr>
          <w:szCs w:val="22"/>
          <w:lang w:val="en-GB"/>
        </w:rPr>
        <w:t>A team of technical engineers, dedicated to EuroBank, will be responsible for all the technical system support on the EuroBank Server environment. This team is called ‘2nd line support team’. The PST Supplier also has ‘1st line’ and ‘3rd line support teams’. These teams will not be dedicated to one customer, but work for more customers.</w:t>
      </w:r>
      <w:r>
        <w:rPr>
          <w:i/>
          <w:szCs w:val="22"/>
          <w:lang w:val="en-GB"/>
        </w:rPr>
      </w:r>
      <w:r>
        <w:rPr>
          <w:szCs w:val="22"/>
          <w:lang w:val="en-GB"/>
        </w:rPr>
      </w:r>
      <w:r>
        <w:rPr>
          <w:i/>
          <w:szCs w:val="22"/>
          <w:lang w:val="en-GB"/>
        </w:rPr>
      </w:r>
      <w:r>
        <w:rPr>
          <w:szCs w:val="22"/>
          <w:lang w:val="en-GB"/>
        </w:rPr>
      </w:r>
      <w:r>
        <w:rPr>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The </w:t>
      </w:r>
      <w:r>
        <w:rPr>
          <w:i/>
          <w:szCs w:val="22"/>
          <w:lang w:val="en-GB"/>
        </w:rPr>
        <w:t>1st line team</w:t>
      </w:r>
      <w:r>
        <w:rPr>
          <w:szCs w:val="22"/>
          <w:lang w:val="en-GB"/>
        </w:rPr>
        <w:t xml:space="preserve"> will carry out relatively small and simple computer operations, such as password resets, create/delete/modify Authorized User settings and directory rights, and reboots of servers.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The </w:t>
      </w:r>
      <w:r>
        <w:rPr>
          <w:i/>
          <w:szCs w:val="22"/>
          <w:lang w:val="en-GB"/>
        </w:rPr>
        <w:t>2nd line team</w:t>
      </w:r>
      <w:r>
        <w:rPr>
          <w:szCs w:val="22"/>
          <w:lang w:val="en-GB"/>
        </w:rPr>
        <w:t xml:space="preserve"> will carry out the more complex activities, such as installing servers, maintenance of system software, changes in the configuration, and security-issues like Virus Management. It will carry out activities on operational level, like installing and distributing new software, but also on tactical level, like capacity planning and performance tuning. If necessary, developers and scripters will be added to the team for Programming and developing Software, where needed to deliver the services.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The </w:t>
      </w:r>
      <w:r>
        <w:rPr>
          <w:i/>
          <w:szCs w:val="22"/>
          <w:lang w:val="en-GB"/>
        </w:rPr>
        <w:t>3rd line team</w:t>
      </w:r>
      <w:r>
        <w:rPr>
          <w:szCs w:val="22"/>
          <w:lang w:val="en-GB"/>
        </w:rPr>
        <w:t xml:space="preserve"> will be a group of technical specialists on one particular item, for example Exchange or MOM. There are also 3rd line teams for development of software. When the 2nd line team is confronted with a problem that needs specific technical knowledge, they will contact the 3rd line team for advice or operational support. This technical support will be provided mostly on a remote basis. The technical specialists will only travel to the site when required for technical or security reasons.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teams will communicate with each other using a tool such as “Universal Service Desk” or equivalent. This tool will contain all information about the activity, and will be connected to the CMDB.</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responsibility of the PST Supplier will include also responsibility for and coordination of problem management with interoperating systems (servers, application and/or services) for in scope problems, and cooperation required for analysing out of scope problems.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All monitoring tooling used will comply with EuroBank requirements and policies as agreed between EuroBank and the PST Supplier, and subject to Change Management.</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The PST Supplier will monitor the proper functioning of all servers within scope and resolve many events automatically. All events that require manual intervention will automatically be recorded in the Incident Management tooling. Also all Incidents reported via the Service Desk will be recorded in the Incident Management tooling.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This tooling will automatically notify the responsible technical specialist group by pager or otherwise (depending on the severity of the Incident, the time of day and the agreed response and resolution times). The specialist will resolve the Incident within the agreed Service Levels and update the Incident report. The Incident Management tooling will monitor the resolution progress and when needed escalate the Incident to the appropriate manager to ensure timely resolution.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The PST Supplier will use a Configuration Management tool (called “CMIS”) or equivalent to administer and manage all relevant configuration items. CMIS (or equivalent) will be connected with the PST Supplier Service Desk tool. CMIS will be filled automatically, by converting data from Asset Management environments, by using an automatic inventory-tool or manually. The PST Supplier will deploy this tool to scan the configuration items and send the information to the database if it appears that the configuration information of a customer is incomplete.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In case of an Incident or change, EuroBank employees will contact the PST Supplier Service Desk. The Service Desk will record the necessary information in their tooling, and is able to see all the information about the configuration item by the use of a unique key, for example the server name or the server ID. This feature will shorten the solving-process, because the technical specialists will have access to all relevant information. The Configuration Management database of CMIS (or equivalent) will be modified when an Incident or problem leads to a change in the configuration.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PST Supplier will report via the Governance structures as described in Exhibit 6 (Governance) to EuroBank about the actual configuration.</w:t>
      </w:r>
      <w:r>
        <w:rPr>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Providing all technical system support for operations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i/>
          <w:i/>
          <w:szCs w:val="22"/>
          <w:lang w:val="en-GB"/>
        </w:rPr>
      </w:pPr>
      <w:r>
        <w:rPr>
          <w:i/>
          <w:szCs w:val="22"/>
          <w:lang w:val="en-GB"/>
        </w:rPr>
        <w:t>i)</w:t>
        <w:tab/>
        <w:t>(Intentionally left blank)</w:t>
      </w:r>
    </w:p>
    <w:p>
      <w:pPr>
        <w:pStyle w:val="Normal"/>
        <w:spacing w:before="0" w:after="0"/>
        <w:ind w:hanging="720" w:start="1440" w:end="0"/>
        <w:jc w:val="both"/>
        <w:rPr>
          <w:i/>
          <w:i/>
          <w:szCs w:val="22"/>
          <w:lang w:val="en-GB"/>
        </w:rPr>
      </w:pPr>
      <w:r>
        <w:rPr>
          <w:i/>
          <w:szCs w:val="22"/>
          <w:lang w:val="en-GB"/>
        </w:rPr>
      </w:r>
    </w:p>
    <w:p>
      <w:pPr>
        <w:pStyle w:val="Normal"/>
        <w:spacing w:before="0" w:after="0"/>
        <w:ind w:hanging="720" w:start="1440" w:end="0"/>
        <w:jc w:val="both"/>
        <w:rPr>
          <w:szCs w:val="22"/>
          <w:lang w:val="en-GB"/>
        </w:rPr>
      </w:pPr>
      <w:r>
        <w:rPr>
          <w:szCs w:val="22"/>
          <w:lang w:val="en-GB"/>
        </w:rPr>
        <w:t>ii)</w:t>
        <w:tab/>
        <w:t>Capacity planning.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Performance tuning.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Installing and maintaining all system Software products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Providing regular monitoring and reporting of system performance, utilization and efficiency.</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Providing technical advice and support to the applications development and maintenance staffs, as required.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w:t>
        <w:tab/>
        <w:t>Regression testing to ensure proper implementations on shared environments as part of the Change Management process. Regression testing will also include interoperability testing with adjacent servers, with the cooperation of any other necessary parties, application and/or services (included but not limited to X.400 interface)</w:t>
      </w:r>
    </w:p>
    <w:p>
      <w:pPr>
        <w:pStyle w:val="Heading2Numbered"/>
        <w:numPr>
          <w:ilvl w:val="1"/>
          <w:numId w:val="2"/>
        </w:numPr>
        <w:ind w:hanging="0" w:start="0"/>
        <w:rPr>
          <w:bCs/>
          <w:sz w:val="22"/>
          <w:lang w:val="en-GB"/>
        </w:rPr>
      </w:pPr>
      <w:bookmarkStart w:id="3" w:name="__RefHeading___Toc150058183"/>
      <w:bookmarkEnd w:id="3"/>
      <w:r>
        <w:rPr>
          <w:bCs/>
          <w:sz w:val="22"/>
          <w:lang w:val="en-GB"/>
        </w:rPr>
        <w:t>General Technical Support</w:t>
      </w:r>
    </w:p>
    <w:p>
      <w:pPr>
        <w:pStyle w:val="Normal"/>
        <w:spacing w:before="0" w:after="0"/>
        <w:jc w:val="both"/>
        <w:rPr/>
      </w:pPr>
      <w:r>
        <w:rPr>
          <w:szCs w:val="22"/>
          <w:lang w:val="en-GB"/>
        </w:rPr>
        <w:t>A team of technical engineers, dedicated to EuroBank, will be responsible for all the technical system support on the EuroBank Server environment. This team is called the ‘2nd line support team’. The PST Supplier also has 1st line and 3rd line support teams. These teams will not be dedicated to one customer, but work for more customers.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1st line team will carry out relatively small and simple computer operations, such as password resets, create/delete/modify Authorized User settings and directory rights, and reboots of servers.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2nd line team will carry out the more complex activities, such as installing servers, maintenance of system software, changes in the configuration, and security-issues like Virus Management. It will carry out activities on operational level, like installing and distributing new software, but also on tactical level, like capacity planning and performance tuning. If necessary, developers and scripters will be added to the team for programming and developing Software, depending on the situation and needs of 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3rd line team will be a group of technical specialists on one particular item, for example Exchange or MOM. There are also 3rd line teams for development of software. When the 2nd line team is confronted with a problem that needs specific technical knowledge, they will contact the 3rd line team for advice or operational support. This technical support will be provided mostly on a remote basis. The technical specialists will only travel to the site in case of technical or security reasons.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teams communicate with each other by a tool called “Universal Service Desk” or equivalent. In this tool all information about the activity is stored, and the tool is also connected to the Configuration Management Database (CMDB).</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Providing appropriate response to Incidents and continued support through resolution as required in order to meet the Service Levels.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Defining specialized operations support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Providing 2nd and 3rd support level to the Service Desk and/or Authorized Users as necessary.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Providing technical advice and support to the Application Development and Maintenance (ADC) and Database Administration (DBA) staff, as required.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Interfacing between the groups implementing changes, and functioning as production support.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Performing Incident resolution support.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Developing, where appropriate, and installing productivity tools/utilities and performing all required operational modifications for the efficient and proper delivery of the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Developing and maintaining technical and functional specifications and requirements for all environments and related interfaces.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Providing product research, project support and advice on Equipment tuning and efficiency improvements.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Providing product research, project support and advice on applications tuning and efficiency improvements.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k)</w:t>
        <w:tab/>
        <w:t>Installing, tailoring, maintaining, and providing ongoing support for System Software products.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l)</w:t>
        <w:tab/>
        <w:t>Installing Software according to the Applications specifications specified by 2IM complying with EuroBank standards.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m)</w:t>
        <w:tab/>
        <w:t>Distributing Software electronically where possible and via magnetic media in all other cases.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n)</w:t>
        <w:tab/>
        <w:t>Managing, prioritising and coordinating all preventive and remedial maintenance and updates for System Software.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o)</w:t>
        <w:tab/>
        <w:t>Providing a monthly report and responding to reasonable levels of on-demand reporting.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p)</w:t>
        <w:tab/>
        <w:t>Enforcing documentation standards within the Bundle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q)</w:t>
        <w:tab/>
        <w:t>Reviewing all Software conversion plans with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r)</w:t>
        <w:tab/>
        <w:t>Providing consultation support as 2IM / EuroBank reasonably requests. (For example, product research, project support, application tuning and efficiency improvements.)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s)</w:t>
        <w:tab/>
        <w:t>Reporting to 2IM and or EuroBank generally available performance data and resource utilization statistics related to System Software release level upgrades.</w:t>
      </w:r>
    </w:p>
    <w:p>
      <w:pPr>
        <w:pStyle w:val="Heading2Numbered"/>
        <w:numPr>
          <w:ilvl w:val="1"/>
          <w:numId w:val="2"/>
        </w:numPr>
        <w:ind w:hanging="0" w:start="0"/>
        <w:rPr>
          <w:bCs/>
          <w:sz w:val="22"/>
          <w:lang w:val="en-GB"/>
        </w:rPr>
      </w:pPr>
      <w:bookmarkStart w:id="4" w:name="__RefHeading___Toc150058184"/>
      <w:bookmarkEnd w:id="4"/>
      <w:r>
        <w:rPr>
          <w:bCs/>
          <w:sz w:val="22"/>
          <w:lang w:val="en-GB"/>
        </w:rPr>
        <w:t>Performance</w:t>
      </w:r>
    </w:p>
    <w:p>
      <w:pPr>
        <w:pStyle w:val="Normal"/>
        <w:spacing w:before="0" w:after="0"/>
        <w:jc w:val="both"/>
        <w:rPr/>
      </w:pPr>
      <w:r>
        <w:rPr>
          <w:szCs w:val="22"/>
          <w:lang w:val="en-GB"/>
        </w:rPr>
        <w:t>All monitoring tooling used will comply with EuroBank requirements and policies as agreed between EuroBank and the PST Supplier, and subject to the Change Control Procedure.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Performance Management will be an activity both on operational and tactical level. The performance of a server will be automatically monitored by the use of tools; the current standard that the PST Supplier uses is MOM (Microsoft Operation Monitoring). This tool contains a set of rules, with parameters or critical thresholds. PST Supplier will use other existing tooling were necessary for monitoring e.g. Tivoli if MOM can not be used.</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When a threshold is reached MOM will automatically send a ticket to the Service Desk tooling. The technical specialist will see the ticket and respond, will log into the server to investigate what is wrong and will solve the Incident. The rules will also contain the feature to send an e-mail, or a signal to a pager, depending on the priority of the alert, the kind of parameter, the time of the day (evening/night), and the importance of the server. All these variables will be inserted in the rules, to match the agreed Service Levels as described in Exhibit 3 (</w:t>
      </w:r>
      <w:r>
        <w:rPr>
          <w:i/>
          <w:szCs w:val="22"/>
          <w:lang w:val="en-GB"/>
        </w:rPr>
        <w:t>Service Levels</w:t>
      </w:r>
      <w:r>
        <w:rPr>
          <w:szCs w:val="22"/>
          <w:lang w:val="en-GB"/>
        </w:rPr>
        <w:t>).</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The monitoring data will be stored in the PST Supplier repository and give information on a tactical level. It will be recognised if a server is under- or oversized and then the PST Supplier will propose and take measures to right-size the machine, following the Change Control Procedure. The tactical information will also be used to fine-tune the thresholds so that the PST Supplier is able to optimize the support. The information will also be used to support other service items, like capacity planning and configuration planning.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Performing activities required for monitoring and optimising performance in order to reduce costs or improve Service Levels.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Providing performance monitoring, tuning, and reporting.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Providing systems performance reviews and advice.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Conducting system performance testing when required.</w:t>
      </w:r>
    </w:p>
    <w:p>
      <w:pPr>
        <w:pStyle w:val="Heading2Numbered"/>
        <w:numPr>
          <w:ilvl w:val="1"/>
          <w:numId w:val="2"/>
        </w:numPr>
        <w:ind w:hanging="0" w:start="0"/>
        <w:rPr>
          <w:bCs/>
          <w:sz w:val="22"/>
          <w:lang w:val="en-GB"/>
        </w:rPr>
      </w:pPr>
      <w:bookmarkStart w:id="5" w:name="__RefHeading___Toc150058185"/>
      <w:bookmarkEnd w:id="5"/>
      <w:r>
        <w:rPr>
          <w:bCs/>
          <w:sz w:val="22"/>
          <w:lang w:val="en-GB"/>
        </w:rPr>
        <w:t>Capacity Planning</w:t>
      </w:r>
    </w:p>
    <w:p>
      <w:pPr>
        <w:pStyle w:val="Normal"/>
        <w:spacing w:before="0" w:after="0"/>
        <w:jc w:val="both"/>
        <w:rPr>
          <w:szCs w:val="22"/>
          <w:lang w:val="en-GB"/>
        </w:rPr>
      </w:pPr>
      <w:r>
        <w:rPr>
          <w:szCs w:val="22"/>
          <w:lang w:val="en-GB"/>
        </w:rPr>
        <w:t>Capacity Management will include the following activities on operational level:</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Reacting to hardware issues relating to memory, processors, discs and network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Maintaining daily schedules for managing the environment and routine system batch jobs needed for System Management related to hardware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Changing enhanced system parameters related to devices and install new hardware</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On a tactical level, PST will analyse log files and will advice on hardware modifications and expansions. Capacity Management will be affected by EuroBank business needs and therefore be discussed and agreed with EuroBank via the Governance structures as described in Exhibit 6 (Governance). </w:t>
      </w:r>
      <w:r>
        <w:rPr>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Monitoring system utilization, capacity limits, and expected capacity needs.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Assisting 2IM in forecasting EuroBank’s capacity requirements and in monitoring and validating the capacity forecast against EuroBank’s actual utilization.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Proactively developing and delivering to 2IM forecasts of growth and other Changes in response to the projected EuroBank business and operational needs disclosed by 2IM to the PST Supplier on an annual basis, or more frequently as 2IM may reasonably require.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On an agreed schedule, revising the capacity-planning model based on actual performance.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Analysing EuroBank’s application requirements and quantifying their impact on the capacity of the server environment (as required).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Providing additional capacity to EuroBank or advising 2IM regarding the need for additional capacity, as appropriate.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Proposing capacity planning models and methodology to 2IM, and incorporating 2IM’s capacity planning recommendations into its planning model.</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Formally reviewing capacity requirements as part of EuroBank’s normal business planning cycle, as requested by 2IM.</w:t>
      </w:r>
    </w:p>
    <w:p>
      <w:pPr>
        <w:pStyle w:val="Heading2Numbered"/>
        <w:numPr>
          <w:ilvl w:val="1"/>
          <w:numId w:val="2"/>
        </w:numPr>
        <w:ind w:hanging="0" w:start="0"/>
        <w:rPr>
          <w:bCs/>
          <w:sz w:val="22"/>
          <w:lang w:val="en-GB"/>
        </w:rPr>
      </w:pPr>
      <w:bookmarkStart w:id="6" w:name="__RefHeading___Toc150058186"/>
      <w:bookmarkEnd w:id="6"/>
      <w:r>
        <w:rPr>
          <w:bCs/>
          <w:sz w:val="22"/>
          <w:lang w:val="en-GB"/>
        </w:rPr>
        <w:t>Configuration Planning</w:t>
      </w:r>
    </w:p>
    <w:p>
      <w:pPr>
        <w:pStyle w:val="Normal"/>
        <w:spacing w:before="0" w:after="0"/>
        <w:jc w:val="both"/>
        <w:rPr>
          <w:szCs w:val="22"/>
          <w:lang w:val="en-GB"/>
        </w:rPr>
      </w:pPr>
      <w:r>
        <w:rPr>
          <w:szCs w:val="22"/>
          <w:lang w:val="en-GB"/>
        </w:rPr>
        <w:t>The PST Supplier EuroBank about the procurement of relevant configuration items taking into account:</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The importance of the environment. Test, development, acceptation, and production are environments of different importance, and the requirements for the configuration will not need to be the same in all environments.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The importance of the servers itself. In the production environment there will be business critical servers, other important servers and less important servers. This also influences the requirements for the configuration.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 xml:space="preserve">The business of EuroBank. When EuroBank starts new business, stops or modifies her activities, then the IT-requirement will change, and therefore the demands to the configuration. </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The developments in technology.  The PST Supplier will take advantage of the latest standards of new technology in accordance with life cycle management, without introducing “bleeding edge” technology. In the support team of EuroBank, senior technical consultants will advise proactively about configuration planning. Also, a software release-calendar will be defined together with the dates when old software will be no longer supported by the suppliers. Both proactive advises and the release planning will lead to changes that will be handled in the change-management process. Big changes will be carried out in separate projects.</w:t>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responsibility of the PST Supplier will include also responsibility for and coordination of configuration management with interoperating systems (servers, application and/or services) for in scope CI’s, and cooperation required for out of scope CI’s.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Maintaining a library of PST Supplier-provided information and documentation for any new, enhanced or modified Software installed by the PST Supplier, and thereafter maintaining a library of PST Supplier-provided updates to such materials.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Developing the technical strategy and configuration for CPU and related peripherals.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Evaluating alternative configurations and recommending solutions.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 xml:space="preserve">To the approval by 2IM, establishing standard configurations for Equipment and Software. </w:t>
      </w:r>
    </w:p>
    <w:p>
      <w:pPr>
        <w:pStyle w:val="Heading2Numbered"/>
        <w:numPr>
          <w:ilvl w:val="1"/>
          <w:numId w:val="2"/>
        </w:numPr>
        <w:ind w:hanging="0" w:start="0"/>
        <w:rPr>
          <w:bCs/>
          <w:sz w:val="22"/>
          <w:lang w:val="en-GB"/>
        </w:rPr>
      </w:pPr>
      <w:bookmarkStart w:id="7" w:name="__RefHeading___Toc150058187"/>
      <w:bookmarkEnd w:id="7"/>
      <w:r>
        <w:rPr>
          <w:bCs/>
          <w:sz w:val="22"/>
          <w:lang w:val="en-GB"/>
        </w:rPr>
        <w:t>Change Management Support</w:t>
      </w:r>
    </w:p>
    <w:p>
      <w:pPr>
        <w:pStyle w:val="Normal"/>
        <w:spacing w:before="0" w:after="0"/>
        <w:jc w:val="both"/>
        <w:rPr>
          <w:szCs w:val="22"/>
          <w:lang w:val="en-GB"/>
        </w:rPr>
      </w:pPr>
      <w:r>
        <w:rPr>
          <w:szCs w:val="22"/>
          <w:lang w:val="en-GB"/>
        </w:rPr>
        <w:t xml:space="preserve">The PST Supplier will implement processes, procedures and tooling in accordance with ITIL. The Change Management process will handle any valid change within the Service Levels as described in Exhibit 3.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Change Management will control the changes from the request received from EuroBank and/or from other PST Supplier management processes (Problem, Capacity and Performance Management) to the change being successfully implemented. This will include keeping the requester of the change aware of its progress through to the final sign-off. It will control the analysis of the change, development, testing, back out, change sign-off, and acceptance.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responsibility of the PST Supplier will include also responsibility for and coordination of change management with interoperating systems (servers, application and/or services) for in scope changes, and cooperation required for performing out of scope changes.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test environment, included in the service, includes:</w:t>
      </w:r>
    </w:p>
    <w:p>
      <w:pPr>
        <w:pStyle w:val="Normal"/>
        <w:spacing w:before="0" w:after="0"/>
        <w:jc w:val="both"/>
        <w:rPr>
          <w:szCs w:val="22"/>
          <w:lang w:val="en-GB"/>
        </w:rPr>
      </w:pPr>
      <w:r>
        <w:rPr>
          <w:szCs w:val="22"/>
          <w:lang w:val="en-GB"/>
        </w:rPr>
      </w:r>
    </w:p>
    <w:p>
      <w:pPr>
        <w:pStyle w:val="Normal"/>
        <w:spacing w:before="0" w:after="0"/>
        <w:ind w:start="720" w:end="0"/>
        <w:jc w:val="both"/>
        <w:rPr>
          <w:szCs w:val="22"/>
          <w:lang w:val="en-GB"/>
        </w:rPr>
      </w:pPr>
      <w:r>
        <w:rPr>
          <w:szCs w:val="22"/>
          <w:lang w:val="en-GB"/>
        </w:rPr>
        <w:t xml:space="preserve"> </w:t>
      </w:r>
      <w:r>
        <w:rPr>
          <w:szCs w:val="22"/>
          <w:lang w:val="en-GB"/>
        </w:rPr>
        <w:t>- Test environment for OSL and CSL</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 xml:space="preserve"> </w:t>
      </w:r>
      <w:r>
        <w:rPr>
          <w:szCs w:val="22"/>
          <w:lang w:val="en-GB"/>
        </w:rPr>
        <w:t>- Packaged COSL/BSL applications will be available for functional testing.</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In addition, PST Supplier will make available servers on an as-is basis for EuroBank to use for activities out of scope of SWS. This will depend on the spare capacity available within the in scope servers. Upon completion of such activities EuroBank will return these servers in their original state.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Interfacing between the groups implementing Changes and the production support function, assuring compliance with standard documentation and orderly turnover.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Assimilating new applications and batch jobs into the environment.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Developing comprehensive operational documentation.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Facilitating orderly turnover for Equipment and Applications including the development of fallback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Utilizing Equipment and Software that complies with EuroBank’s technical architecture standards.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Providing coordination and acceptance of new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Obtaining formal approvals for production testing and installation timetables.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Interfacing between the groups implementing Changes and the production support function.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Enforcing documentation standards, task lists and run sheet updates.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Providing project management and technical expertise to optimise available resources.</w:t>
      </w:r>
    </w:p>
    <w:p>
      <w:pPr>
        <w:pStyle w:val="Heading1Numbered"/>
        <w:numPr>
          <w:ilvl w:val="0"/>
          <w:numId w:val="2"/>
        </w:numPr>
        <w:ind w:hanging="0" w:start="0"/>
        <w:rPr>
          <w:bCs/>
          <w:sz w:val="22"/>
          <w:lang w:val="en-GB"/>
        </w:rPr>
      </w:pPr>
      <w:bookmarkStart w:id="8" w:name="__RefHeading___Toc150058188"/>
      <w:bookmarkEnd w:id="8"/>
      <w:r>
        <w:rPr>
          <w:bCs/>
          <w:sz w:val="22"/>
          <w:lang w:val="en-GB"/>
        </w:rPr>
        <w:t>BACKUP AND RECOVERY SERVICES</w:t>
      </w:r>
    </w:p>
    <w:p>
      <w:pPr>
        <w:pStyle w:val="Normal"/>
        <w:spacing w:before="0" w:after="0"/>
        <w:jc w:val="both"/>
        <w:rPr>
          <w:szCs w:val="22"/>
          <w:lang w:val="en-GB"/>
        </w:rPr>
      </w:pPr>
      <w:r>
        <w:rPr>
          <w:szCs w:val="22"/>
          <w:lang w:val="en-GB"/>
        </w:rPr>
        <w:t xml:space="preserve">The EuroBank DCO facilities will be used to supply the EuroBank environment with the required backup services (including Media Management, off-site vaulting, cataloguing, retrieving tapes, and restoring data).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PST Supplier will map the various EuroBank requirements related to backup &amp; recovery onto the available DCO backup services. This mapping will consist of specification of variables like schedules, retention periods, types of backup ('file level' or 'on-line application detail level'), backup technology ('LAN', 'SAN', and ‘snapshot’) in line with the (functional) EuroBank policies and requirements as agreed between EuroBank and the PST Supplier, and subject to the Change Control Procedure.</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EuroBank DCO offers services with levels matching the requirements as listed in this Exhibit. Furthermore the PST Supplier can expect that the hardware and Software (levels) it deploys within the Work Place Services environment will be fully supported by the DCO services (e.g. but not limited to perform on-line backups). The PST Supplier’s requirements will be explained to EuroBank DCO, in accordance with Capacity Management. From 2IM perspective, EuroBank DCO will be considered as one of the PST’s suppliers delivering this part of the Work Place Services. Operational procedures between the PST Supplier and DCO will be agreed with 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EuroBank’s system data back-up requirements, which include periodic off-site vaulting of data on media; cataloguing off-site content; retrieving back-up tapes and restoring data from the back-ups, in accordance with 2IM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Performing system data backup and recovery as required by and in accordance with EuroBank standards and policies as defined in by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Performing backups according the scheduled planning on request by 2IM on all defined systems.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Report backup Incidents immediately to 2IM or directly to EuroBank as described by 2IM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 xml:space="preserve">Assure completeness of the backups and the quality/integrity of backup data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 xml:space="preserve">Periodically retrieve randomly selected data to test and verifying that the data can be restored in a usable and timely fashion </w:t>
      </w:r>
    </w:p>
    <w:p>
      <w:pPr>
        <w:pStyle w:val="Heading1Numbered"/>
        <w:numPr>
          <w:ilvl w:val="0"/>
          <w:numId w:val="2"/>
        </w:numPr>
        <w:ind w:hanging="0" w:start="0"/>
        <w:rPr>
          <w:bCs/>
          <w:sz w:val="22"/>
          <w:lang w:val="en-GB"/>
        </w:rPr>
      </w:pPr>
      <w:bookmarkStart w:id="9" w:name="__RefHeading___Toc150058189"/>
      <w:bookmarkEnd w:id="9"/>
      <w:r>
        <w:rPr>
          <w:bCs/>
          <w:sz w:val="22"/>
          <w:lang w:val="en-GB"/>
        </w:rPr>
        <w:t>UTILITY SERVERS SERVICES</w:t>
      </w:r>
    </w:p>
    <w:p>
      <w:pPr>
        <w:pStyle w:val="Normal"/>
        <w:spacing w:before="0" w:after="0"/>
        <w:jc w:val="both"/>
        <w:rPr/>
      </w:pPr>
      <w:r>
        <w:rPr>
          <w:szCs w:val="22"/>
          <w:lang w:val="en-GB"/>
        </w:rPr>
        <w:t xml:space="preserve">As of the Commencement Date, the PST Supplier will operate the Utility Servers in a similar way as they are running prior to that date. In timeframes agreed with EuroBank, PST Supplier will migrate the Utility Servers and the management of those servers to the PST Supplier way of working, including usage of PST Supplier’s processes, procedures and tooling. Certain Utility Servers may, in agreement with EuroBank, host shared infrastructure services. This means that the responsibility remains within EuroBank while operational management is partially delegated to the PST Supplier. All servers will be centralized in the EuroBank Data Centers in Rotterdam and Brussels insofar possible based on business case in agreement with EuroBank delivered within the transition period.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To ensure the performance for local branch offices the PST Supplier can provide each office with a caching server based on business case in agreement with EuroBank. This server will cache file services and where practical also other services. The PST Supplier will propose a business case to EuroBank for all proposed innovations.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Regarding the split of utility infrastructure (including but not limited to WINS, SMS, and AD – DHCP and DNS will be serviced by EuroBank), clear agreements with regard to ownership and delegation of control will be agreed by PST Supplier and EuroBank during Transition Phase. Servers and Services completely In Scope will be the responsibility of the PST Supplier. All other servers and services are the responsibility of EuroBank and will be agreed upon in OLA with a clear segregation of duty in agreement with EuroBank.</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PST Supplier will apply a (N; N-1) software and OS approach, any legacy (e.g. but not limited to NT4) systems (N &lt;-1) will be taken over as-is. Migration projects to resolve the N &lt;-1 situation will have been agreed before Commencement Date and will be implemented during Transition Phase or other period agreed with EuroBank, based on a business case.</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Server consolidation process will be a continuous process of optimizing the server environment to the daily changing technological opportunities as well as to the changing EuroBank business requirements regarding the quality and the total cost of ownership of the environment.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will centralize all servers into two data centers that can act as each others fail-over for servers and data as required. Servers with similar functionality or functionality that is proven to coexist seamlessly will be consolidated into servers or server farms that are designed for that purpose. Storage and backup functionality will be consolidated as much as possible to ensure an integral data protection and information lifecycle policy. During the consolidation, the capacity of the data centres will be monitored to ensure that the growth in power, cooling and LAN consumption due to servers moving to the data centres will be (as much as possible) in line with the decline of consumption due to servers being consolidated into fewer servers.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Where needed for performance or efficiency reasons, remote servers are used in accordance with EuroBank requirements and policies as agreed between EuroBank and the PST Supplier and subject to the Change Control Procedure. This will be mostly (once all servers are consolidated, solely) for caching. These servers will be managed using the same management infrastructure as the centrally located servers. As the caching servers will not contain any unique data (all primary data exists within the data centres) they will not be backed up and simply redeployed or replaced in case of a major failure. Console functions will be performed using remote console options. Any non-caching servers will be managed in a similar way as they are now until they are consolidated to the data centre</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In accordance to the text above, Server consolidation will be based on a business case in agreement with EuroBank delivered within the transition period.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t>In addition to the common Services required in this Exhibit and Exhibit 2.0, as of the Commencement Date assuming responsibility for the specific requirements associated with Utility Servers.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Assuming responsibility for the additional tasks associated with the Server environments, irrespective of the physical location of Equipment.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Addressing the following initiatives in the PST Supplier’s plan for the Server environments:</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Consolidation of the Server environment where possible and approved by 2IM.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Improved processes and automation.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Committing to working with 2IM and EuroBank to run the Server environments efficiently.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Demonstrating reasonable efforts to maximize Equipment efficiencies before 2IM approves any additional resources.</w:t>
      </w:r>
    </w:p>
    <w:p>
      <w:pPr>
        <w:pStyle w:val="Heading2Numbered"/>
        <w:numPr>
          <w:ilvl w:val="1"/>
          <w:numId w:val="2"/>
        </w:numPr>
        <w:ind w:hanging="0" w:start="0"/>
        <w:rPr>
          <w:lang w:val="en-GB"/>
        </w:rPr>
      </w:pPr>
      <w:bookmarkStart w:id="10" w:name="__RefHeading___Toc150058190"/>
      <w:bookmarkEnd w:id="10"/>
      <w:r>
        <w:rPr>
          <w:lang w:val="en-GB"/>
        </w:rPr>
        <w:t>Operations</w:t>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Performing tuning actions to optimize service performance and availability.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Perform ‘forced log offs’ of users when necessary in accordance with procedures developed and documented with 2IM’s input and approval.</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Maintaining, installing upgrades, configuring and fine-tuning network operating software.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Monitoring availability, testing and installing security related patches and fixes in a timely manner consistent with EuroBank’s security policies and standards, as approved by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 xml:space="preserve">Updating and maintaining libraries of EuroBank’s Software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f)</w:t>
        <w:tab/>
        <w:t>Management of the process to ensure sufficient data storage and processing capacity, memory, etc. to facilitate the use of application software.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 xml:space="preserve">Providing backup, as appropriate to the applications, with off-site storage for business continuity purposes.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Providing all necessary routine administrative functions, enabling the usage of efficient workplace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Auditing server rights and privileges and reporting the results; ensuring conformity with the 2IM definitions, procedures and EuroBank policies.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Supporting audits by EuroBank’s and 2IM’s internal and/or external auditors.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k)</w:t>
        <w:tab/>
        <w:t xml:space="preserve">Assisting individual departments and Authorized Users in lost or damaged data recovery from the server, services and application backups in all serviced EuroBank premises.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l)</w:t>
        <w:tab/>
        <w:t>Managing and monitoring server performance and utilization of the various server resources.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m)</w:t>
        <w:tab/>
        <w:t>Continuing to automate the operational environment in an effort to reduce errors and increase efficiency.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n)</w:t>
        <w:tab/>
        <w:t>Cooperating with 2IM and EuroBank in researching and implementing automated tools to improve Service Levels and/or performance of the distributed computing environment (including end-to-end performance associated with the server, networks, and EUC environments). Tool selection will be in accordance with EuroBank standards and technical architecture as defined by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o)</w:t>
        <w:tab/>
        <w:t>Providing assistance in analysing and correcting all EUC and/or network Incidents that may be associated with Server functionality.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p)</w:t>
        <w:tab/>
        <w:t>Maintaining and updating the documentation for all Server operations procedures and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q)</w:t>
        <w:tab/>
        <w:t>Providing node/host information and checking and resetting ports.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r)</w:t>
        <w:tab/>
        <w:t>Developing tools and processes to provide automated systems management.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s)</w:t>
        <w:tab/>
        <w:t>Providing remote control Software distribution.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t)</w:t>
        <w:tab/>
        <w:t>Providing status and trending reports, on common and application (services) specific thresholds.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u)</w:t>
        <w:tab/>
        <w:t>Providing system administration and operational support for high availability clusters using Software identified as part of the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v)</w:t>
        <w:tab/>
        <w:t>Proactively monitoring and reporting to 2IM on resource shortages, and reporting utilization statistics and trends to 2IM on a monthly basis.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w:t>
        <w:tab/>
        <w:t>Providing system administration and operational support for high availability clusters requiring manual fail-over methods.</w:t>
      </w:r>
    </w:p>
    <w:p>
      <w:pPr>
        <w:pStyle w:val="Heading2Numbered"/>
        <w:numPr>
          <w:ilvl w:val="1"/>
          <w:numId w:val="2"/>
        </w:numPr>
        <w:ind w:hanging="0" w:start="0"/>
        <w:rPr>
          <w:sz w:val="22"/>
          <w:szCs w:val="22"/>
          <w:lang w:val="en-GB"/>
        </w:rPr>
      </w:pPr>
      <w:bookmarkStart w:id="11" w:name="__RefHeading___Toc150058191"/>
      <w:bookmarkEnd w:id="11"/>
      <w:r>
        <w:rPr>
          <w:sz w:val="22"/>
          <w:szCs w:val="22"/>
          <w:lang w:val="en-GB"/>
        </w:rPr>
        <w:t>Production Control and Scheduling</w:t>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Resolving interruptions caused by conditions external to production programs, such as disk or tape Incidents.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Executing re-runs as requested and restarting jobs according to 2IM agreed procedures (for example, procedures for successful back-outs etc.).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Creating Incident reports for job abnormalities using the Incident Tracking System.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Performing backups and restores.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Complying with physical specifications, retention periods, and security; providing compliance reports.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Assuring compliance with EuroBank and/or regulatory requirements.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Permitting and providing adequate data to enable EuroBank to monitor compliance with retention and storage requirements.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Managing, maintaining and applying upgrades to Software scheduling tools as specified by EuroBank.</w:t>
      </w:r>
    </w:p>
    <w:p>
      <w:pPr>
        <w:pStyle w:val="Heading2Numbered"/>
        <w:numPr>
          <w:ilvl w:val="1"/>
          <w:numId w:val="2"/>
        </w:numPr>
        <w:ind w:hanging="0" w:start="0"/>
        <w:rPr>
          <w:sz w:val="22"/>
          <w:szCs w:val="22"/>
          <w:lang w:val="en-GB"/>
        </w:rPr>
      </w:pPr>
      <w:bookmarkStart w:id="12" w:name="__RefHeading___Toc150058192"/>
      <w:bookmarkEnd w:id="12"/>
      <w:r>
        <w:rPr>
          <w:sz w:val="22"/>
          <w:szCs w:val="22"/>
          <w:lang w:val="en-GB"/>
        </w:rPr>
        <w:t>Technical Support</w:t>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Providing technical support for EuroBank’s Server environments.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Developing and installing productivity tools/utilities and performing all required operational modifications for the efficient and proper delivery of the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Assigning and initialising disk storage volumes as required for performance of the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d)</w:t>
        <w:tab/>
        <w:t>Taking all necessary technical steps to maintain the requested Service Levels and with respect to the Change Control Procedure.</w:t>
      </w:r>
    </w:p>
    <w:p>
      <w:pPr>
        <w:pStyle w:val="Heading1Numbered"/>
        <w:numPr>
          <w:ilvl w:val="0"/>
          <w:numId w:val="2"/>
        </w:numPr>
        <w:ind w:hanging="0" w:start="0"/>
        <w:rPr>
          <w:bCs/>
          <w:sz w:val="22"/>
          <w:lang w:val="en-GB"/>
        </w:rPr>
      </w:pPr>
      <w:bookmarkStart w:id="13" w:name="__RefHeading___Toc150058193"/>
      <w:bookmarkEnd w:id="13"/>
      <w:r>
        <w:rPr>
          <w:bCs/>
          <w:sz w:val="22"/>
          <w:lang w:val="en-GB"/>
        </w:rPr>
        <w:t>SYSTEMS MANAGEMENT</w:t>
      </w:r>
    </w:p>
    <w:p>
      <w:pPr>
        <w:pStyle w:val="Normal"/>
        <w:spacing w:before="0" w:after="0"/>
        <w:jc w:val="both"/>
        <w:rPr>
          <w:szCs w:val="22"/>
          <w:lang w:val="en-GB"/>
        </w:rPr>
      </w:pPr>
      <w:r>
        <w:rPr>
          <w:szCs w:val="22"/>
          <w:lang w:val="en-GB"/>
        </w:rPr>
        <w:t xml:space="preserve">PST Supplier will use ITIL processes and the following tools (or equivalent) for Server Management: </w:t>
      </w:r>
    </w:p>
    <w:p>
      <w:pPr>
        <w:pStyle w:val="Normal"/>
        <w:spacing w:before="0" w:after="0"/>
        <w:jc w:val="both"/>
        <w:rPr>
          <w:szCs w:val="22"/>
          <w:lang w:val="en-GB"/>
        </w:rPr>
      </w:pPr>
      <w:r>
        <w:rPr>
          <w:szCs w:val="22"/>
          <w:lang w:val="en-GB"/>
        </w:rPr>
      </w:r>
    </w:p>
    <w:p>
      <w:pPr>
        <w:pStyle w:val="Normal"/>
        <w:spacing w:before="0" w:after="0"/>
        <w:ind w:start="720" w:end="0"/>
        <w:jc w:val="both"/>
        <w:rPr>
          <w:szCs w:val="22"/>
          <w:lang w:val="en-GB"/>
        </w:rPr>
      </w:pPr>
      <w:r>
        <w:rPr>
          <w:szCs w:val="22"/>
          <w:lang w:val="en-GB"/>
        </w:rPr>
        <w:t>•</w:t>
      </w:r>
      <w:r>
        <w:rPr>
          <w:szCs w:val="22"/>
          <w:lang w:val="en-GB"/>
        </w:rPr>
        <w:tab/>
        <w:t xml:space="preserve">Microsoft MOM 2005, </w:t>
      </w:r>
    </w:p>
    <w:p>
      <w:pPr>
        <w:pStyle w:val="Normal"/>
        <w:spacing w:before="0" w:after="0"/>
        <w:ind w:start="720" w:end="0"/>
        <w:jc w:val="both"/>
        <w:rPr>
          <w:szCs w:val="22"/>
          <w:lang w:val="en-GB"/>
        </w:rPr>
      </w:pPr>
      <w:r>
        <w:rPr>
          <w:szCs w:val="22"/>
          <w:lang w:val="en-GB"/>
        </w:rPr>
        <w:t>•</w:t>
      </w:r>
      <w:r>
        <w:rPr>
          <w:szCs w:val="22"/>
          <w:lang w:val="en-GB"/>
        </w:rPr>
        <w:tab/>
        <w:t xml:space="preserve">SMS, </w:t>
      </w:r>
    </w:p>
    <w:p>
      <w:pPr>
        <w:pStyle w:val="Normal"/>
        <w:spacing w:before="0" w:after="0"/>
        <w:ind w:start="720" w:end="0"/>
        <w:jc w:val="both"/>
        <w:rPr>
          <w:szCs w:val="22"/>
          <w:lang w:val="en-GB"/>
        </w:rPr>
      </w:pPr>
      <w:r>
        <w:rPr>
          <w:szCs w:val="22"/>
          <w:lang w:val="en-GB"/>
        </w:rPr>
        <w:t>•</w:t>
      </w:r>
      <w:r>
        <w:rPr>
          <w:szCs w:val="22"/>
          <w:lang w:val="en-GB"/>
        </w:rPr>
        <w:tab/>
        <w:t>McAfee EPO</w:t>
      </w:r>
    </w:p>
    <w:p>
      <w:pPr>
        <w:pStyle w:val="Normal"/>
        <w:spacing w:before="0" w:after="0"/>
        <w:ind w:start="720" w:end="0"/>
        <w:jc w:val="both"/>
        <w:rPr>
          <w:szCs w:val="22"/>
          <w:lang w:val="en-GB"/>
        </w:rPr>
      </w:pPr>
      <w:r>
        <w:rPr>
          <w:szCs w:val="22"/>
          <w:lang w:val="en-GB"/>
        </w:rPr>
        <w:t>•</w:t>
      </w:r>
      <w:r>
        <w:rPr>
          <w:szCs w:val="22"/>
          <w:lang w:val="en-GB"/>
        </w:rPr>
        <w:tab/>
        <w:t xml:space="preserve">TIVOLI, </w:t>
      </w:r>
    </w:p>
    <w:p>
      <w:pPr>
        <w:pStyle w:val="Normal"/>
        <w:spacing w:before="0" w:after="0"/>
        <w:ind w:start="720" w:end="0"/>
        <w:jc w:val="both"/>
        <w:rPr>
          <w:szCs w:val="22"/>
          <w:lang w:val="en-GB"/>
        </w:rPr>
      </w:pPr>
      <w:r>
        <w:rPr>
          <w:szCs w:val="22"/>
          <w:lang w:val="en-GB"/>
        </w:rPr>
        <w:t>•</w:t>
      </w:r>
      <w:r>
        <w:rPr>
          <w:szCs w:val="22"/>
          <w:lang w:val="en-GB"/>
        </w:rPr>
        <w:tab/>
        <w:t>Configuration Management tooling, for example from Peregrine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will start by implementing ITIL processes aligned with the already existing EuroBank ITIL processes and will use existing reporting and monitoring tools as they are in place at this moment in the EuroBank environment. During transition these tools may be replaced by PST Supplier tools if deemed necessary.</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Developing tools and processes to allow automated and remote systems management of the Server environment. Processes will include, but are not limited to, Software distribution, performance measurement, tuning, license and asset management etc. The PST Supplier may use any of EuroBank’s existing management tools.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Ensuring that all Servers and services include functionality and necessary software to allow monitoring and removal of any kind of unauthorised access or usage of system/service resources. (e.g. viruses, spy ware, spam)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Evaluating, (when requested) implementing and maintaining tools and processes for automated and remote systems management and restoration of servers. Such tools and processes will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License and inventory management tools.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Performance measurement and tuning.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 xml:space="preserve">Network monitoring and control protocols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Backup/Business Continuity.</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Server administration; server management re-configuration.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Automatic alerting.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w:t>
        <w:tab/>
        <w:t>System security hardening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Providing tuning to improve performance and utilization; respecting the Change Management process.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Performing all administrative activities associated with managing the Server Services including but not limited to:</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Managing costs and value.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Responding to audits.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Responding to safety issues in accordance with EuroBank’s health and safety policies as well as 2IM defined policies.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Producing relevant management reports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Performing all necessary server and service administration and maintenance.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Create and maintain complete documentation for all servers, services, applications and authorized user procedures that affect operations.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Interfacing between the groups implementing Changes and the production support function, to support compliance with standard documentation processes and orderly turnover within the agreed governance structure.</w:t>
      </w:r>
    </w:p>
    <w:p>
      <w:pPr>
        <w:pStyle w:val="Heading1Numbered"/>
        <w:numPr>
          <w:ilvl w:val="0"/>
          <w:numId w:val="2"/>
        </w:numPr>
        <w:ind w:hanging="0" w:start="0"/>
        <w:rPr>
          <w:bCs/>
          <w:sz w:val="22"/>
          <w:lang w:val="en-GB"/>
        </w:rPr>
      </w:pPr>
      <w:bookmarkStart w:id="14" w:name="__RefHeading___Toc150058194"/>
      <w:bookmarkEnd w:id="14"/>
      <w:r>
        <w:rPr>
          <w:bCs/>
          <w:sz w:val="22"/>
          <w:lang w:val="en-GB"/>
        </w:rPr>
        <w:t>SECURITY SERVICES (INCLUDING VIRUS, SPAM, SPY WARE PROTECTION)</w:t>
      </w:r>
    </w:p>
    <w:p>
      <w:pPr>
        <w:pStyle w:val="Normal"/>
        <w:spacing w:before="0" w:after="0"/>
        <w:jc w:val="both"/>
        <w:rPr>
          <w:szCs w:val="22"/>
          <w:lang w:val="en-GB"/>
        </w:rPr>
      </w:pPr>
      <w:r>
        <w:rPr>
          <w:szCs w:val="22"/>
          <w:lang w:val="en-GB"/>
        </w:rPr>
        <w:t>The PST Supplier’s responsibilities, subject to the Policies,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t>Following 2IM procedures; installing updates to the security software as needed or as directed, according to the Service Levels and no later than twenty four (24) hours after such updates are made available to the PST Supplier (or qualified Third Party Vendors selected by the PST Supplier) and approved.</w:t>
      </w:r>
    </w:p>
    <w:p>
      <w:pPr>
        <w:pStyle w:val="Normal"/>
        <w:spacing w:before="0" w:after="0"/>
        <w:jc w:val="both"/>
        <w:rPr>
          <w:szCs w:val="22"/>
          <w:lang w:val="en-GB"/>
        </w:rPr>
      </w:pPr>
      <w:r>
        <w:rPr>
          <w:szCs w:val="22"/>
          <w:lang w:val="en-GB"/>
        </w:rPr>
      </w:r>
    </w:p>
    <w:sectPr>
      <w:headerReference w:type="default" r:id="rId8"/>
      <w:headerReference w:type="first" r:id="rId9"/>
      <w:footerReference w:type="default" r:id="rId10"/>
      <w:footerReference w:type="first" r:id="rId11"/>
      <w:type w:val="nextPage"/>
      <w:pgSz w:w="11906" w:h="16838"/>
      <w:pgMar w:left="1729" w:right="1729" w:gutter="0" w:header="720" w:top="776" w:footer="720" w:bottom="10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17</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2.6 (Server Management) Final v1.5.doc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2.6 (Server Management) Final v1.5.doc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2.6 (Server Management) Final v1.5.doc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style>
  <w:style w:type="character" w:styleId="WW8Num1z1">
    <w:name w:val="WW8Num1z1"/>
    <w:qFormat/>
    <w:rPr>
      <w:i w:val="false"/>
    </w:rPr>
  </w:style>
  <w:style w:type="character" w:styleId="WW8Num1z3">
    <w:name w:val="WW8Num1z3"/>
    <w:qFormat/>
    <w:rPr>
      <w:sz w:val="22"/>
    </w:rPr>
  </w:style>
  <w:style w:type="character" w:styleId="WW8Num1z4">
    <w:name w:val="WW8Num1z4"/>
    <w:qFormat/>
    <w:rPr>
      <w:b w:val="false"/>
      <w:i w:val="false"/>
      <w:sz w:val="22"/>
    </w:rPr>
  </w:style>
  <w:style w:type="character" w:styleId="WW8Num2z0">
    <w:name w:val="WW8Num2z0"/>
    <w:qFormat/>
    <w:rPr>
      <w:rFonts w:ascii="Times New Roman Bold;Times New Roman" w:hAnsi="Times New Roman Bold;Times New Roman" w:cs="Times New Roman Bold;Times New Roman"/>
      <w:b/>
      <w:i w:val="false"/>
      <w:sz w:val="22"/>
      <w:szCs w:val="22"/>
    </w:rPr>
  </w:style>
  <w:style w:type="character" w:styleId="WW8Num2z2">
    <w:name w:val="WW8Num2z2"/>
    <w:qFormat/>
    <w:rPr>
      <w:rFonts w:ascii="Times New Roman" w:hAnsi="Times New Roman" w:cs="Times New Roman"/>
      <w:b/>
      <w:i w:val="false"/>
      <w:sz w:val="24"/>
    </w:rPr>
  </w:style>
  <w:style w:type="character" w:styleId="WW8Num2z3">
    <w:name w:val="WW8Num2z3"/>
    <w:qFormat/>
    <w:rPr>
      <w:rFonts w:ascii="Times New Roman Bold;Times New Roman" w:hAnsi="Times New Roman Bold;Times New Roman" w:cs="Times New Roman Bold;Times New Roman"/>
      <w:b/>
      <w:i w:val="false"/>
      <w:sz w:val="24"/>
    </w:rPr>
  </w:style>
  <w:style w:type="character" w:styleId="WW8Num2z4">
    <w:name w:val="WW8Num2z4"/>
    <w:qFormat/>
    <w:rPr>
      <w:rFonts w:ascii="Times New Roman" w:hAnsi="Times New Roman" w:cs="Times New Roman"/>
      <w:b w:val="false"/>
      <w:i w:val="false"/>
      <w:sz w:val="22"/>
    </w:rPr>
  </w:style>
  <w:style w:type="character" w:styleId="WW8Num2z8">
    <w:name w:val="WW8Num2z8"/>
    <w:qFormat/>
    <w:rPr/>
  </w:style>
  <w:style w:type="character" w:styleId="WW8Num3z0">
    <w:name w:val="WW8Num3z0"/>
    <w:qFormat/>
    <w:rPr/>
  </w:style>
  <w:style w:type="character" w:styleId="WW8Num4z0">
    <w:name w:val="WW8Num4z0"/>
    <w:qFormat/>
    <w:rPr>
      <w:rFonts w:ascii="Times New Roman Bold;Times New Roman" w:hAnsi="Times New Roman Bold;Times New Roman" w:cs="Times New Roman Bold;Times New Roman"/>
      <w:b/>
      <w:i w:val="false"/>
      <w:sz w:val="28"/>
      <w:szCs w:val="28"/>
    </w:rPr>
  </w:style>
  <w:style w:type="character" w:styleId="WW8Num4z1">
    <w:name w:val="WW8Num4z1"/>
    <w:qFormat/>
    <w:rPr>
      <w:rFonts w:ascii="Times New Roman Bold;Times New Roman" w:hAnsi="Times New Roman Bold;Times New Roman" w:cs="Times New Roman Bold;Times New Roman"/>
      <w:b/>
      <w:i w:val="false"/>
      <w:sz w:val="28"/>
    </w:rPr>
  </w:style>
  <w:style w:type="character" w:styleId="WW8Num4z2">
    <w:name w:val="WW8Num4z2"/>
    <w:qFormat/>
    <w:rPr>
      <w:rFonts w:ascii="Times New Roman" w:hAnsi="Times New Roman" w:cs="Times New Roman"/>
      <w:b/>
      <w:i w:val="false"/>
      <w:sz w:val="24"/>
    </w:rPr>
  </w:style>
  <w:style w:type="character" w:styleId="WW8Num4z4">
    <w:name w:val="WW8Num4z4"/>
    <w:qFormat/>
    <w:rPr>
      <w:rFonts w:ascii="Times New Roman" w:hAnsi="Times New Roman" w:cs="Times New Roman"/>
      <w:b w:val="false"/>
      <w:i w:val="false"/>
      <w:sz w:val="22"/>
    </w:rPr>
  </w:style>
  <w:style w:type="character" w:styleId="WW8Num4z8">
    <w:name w:val="WW8Num4z8"/>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3z0">
    <w:name w:val="WW8Num13z0"/>
    <w:qFormat/>
    <w:rPr>
      <w:b w:val="false"/>
      <w:i w:val="false"/>
      <w:color w:val="000000"/>
      <w:sz w:val="22"/>
    </w:rPr>
  </w:style>
  <w:style w:type="character" w:styleId="WW8Num13z2">
    <w:name w:val="WW8Num13z2"/>
    <w:qFormat/>
    <w:rPr>
      <w:b w:val="false"/>
      <w:i w:val="false"/>
      <w:sz w:val="22"/>
    </w:rPr>
  </w:style>
  <w:style w:type="character" w:styleId="WW8Num13z4">
    <w:name w:val="WW8Num13z4"/>
    <w:qFormat/>
    <w:rPr/>
  </w:style>
  <w:style w:type="character" w:styleId="WW8Num14z1">
    <w:name w:val="WW8Num14z1"/>
    <w:qFormat/>
    <w:rPr/>
  </w:style>
  <w:style w:type="character" w:styleId="WW8Num15z1">
    <w:name w:val="WW8Num15z1"/>
    <w:qFormat/>
    <w:rPr/>
  </w:style>
  <w:style w:type="character" w:styleId="WW8Num18z1">
    <w:name w:val="WW8Num18z1"/>
    <w:qFormat/>
    <w:rPr/>
  </w:style>
  <w:style w:type="character" w:styleId="WW8Num20z1">
    <w:name w:val="WW8Num20z1"/>
    <w:qFormat/>
    <w:rPr/>
  </w:style>
  <w:style w:type="character" w:styleId="WW8Num22z0">
    <w:name w:val="WW8Num22z0"/>
    <w:qFormat/>
    <w:rPr/>
  </w:style>
  <w:style w:type="character" w:styleId="WW8Num23z0">
    <w:name w:val="WW8Num23z0"/>
    <w:qFormat/>
    <w:rPr/>
  </w:style>
  <w:style w:type="character" w:styleId="WW8Num23z1">
    <w:name w:val="WW8Num23z1"/>
    <w:qFormat/>
    <w:rPr>
      <w:b w:val="false"/>
      <w:i w:val="false"/>
      <w:color w:val="000000"/>
    </w:rPr>
  </w:style>
  <w:style w:type="character" w:styleId="WW8Num24z0">
    <w:name w:val="WW8Num24z0"/>
    <w:qFormat/>
    <w:rPr>
      <w:rFonts w:ascii="Times New Roman Bold;Times New Roman" w:hAnsi="Times New Roman Bold;Times New Roman" w:cs="Times New Roman Bold;Times New Roman"/>
      <w:b/>
      <w:i w:val="false"/>
      <w:sz w:val="28"/>
    </w:rPr>
  </w:style>
  <w:style w:type="character" w:styleId="WW8Num24z2">
    <w:name w:val="WW8Num24z2"/>
    <w:qFormat/>
    <w:rPr>
      <w:rFonts w:ascii="Times New Roman" w:hAnsi="Times New Roman" w:cs="Times New Roman"/>
      <w:b/>
      <w:i w:val="false"/>
      <w:sz w:val="24"/>
    </w:rPr>
  </w:style>
  <w:style w:type="character" w:styleId="WW8Num24z4">
    <w:name w:val="WW8Num24z4"/>
    <w:qFormat/>
    <w:rPr>
      <w:rFonts w:ascii="Times New Roman" w:hAnsi="Times New Roman" w:cs="Times New Roman"/>
      <w:b w:val="false"/>
      <w:i w:val="false"/>
      <w:sz w:val="22"/>
    </w:rPr>
  </w:style>
  <w:style w:type="character" w:styleId="WW8Num24z8">
    <w:name w:val="WW8Num24z8"/>
    <w:qFormat/>
    <w:rPr/>
  </w:style>
  <w:style w:type="character" w:styleId="WW8Num25z0">
    <w:name w:val="WW8Num25z0"/>
    <w:qFormat/>
    <w:rPr>
      <w:rFonts w:ascii="Times New Roman" w:hAnsi="Times New Roman" w:cs="Times New Roman"/>
      <w:b w:val="false"/>
      <w:i w:val="false"/>
      <w:color w:val="000000"/>
      <w:sz w:val="22"/>
    </w:rPr>
  </w:style>
  <w:style w:type="character" w:styleId="WW8Num25z1">
    <w:name w:val="WW8Num25z1"/>
    <w:qFormat/>
    <w:rPr>
      <w:rFonts w:ascii="Times New Roman" w:hAnsi="Times New Roman" w:cs="Times New Roman"/>
      <w:b w:val="false"/>
      <w:i w:val="false"/>
      <w:sz w:val="22"/>
    </w:rPr>
  </w:style>
  <w:style w:type="character" w:styleId="WW8Num25z4">
    <w:name w:val="WW8Num25z4"/>
    <w:qFormat/>
    <w:rPr/>
  </w:style>
  <w:style w:type="character" w:styleId="WW8Num26z0">
    <w:name w:val="WW8Num26z0"/>
    <w:qFormat/>
    <w:rPr/>
  </w:style>
  <w:style w:type="character" w:styleId="WW8Num26z1">
    <w:name w:val="WW8Num26z1"/>
    <w:qFormat/>
    <w:rPr>
      <w:i w:val="false"/>
    </w:rPr>
  </w:style>
  <w:style w:type="character" w:styleId="WW8Num26z3">
    <w:name w:val="WW8Num26z3"/>
    <w:qFormat/>
    <w:rPr>
      <w:sz w:val="22"/>
    </w:rPr>
  </w:style>
  <w:style w:type="character" w:styleId="WW8Num26z4">
    <w:name w:val="WW8Num26z4"/>
    <w:qFormat/>
    <w:rPr>
      <w:rFonts w:ascii="Times New Roman" w:hAnsi="Times New Roman" w:cs="Times New Roman"/>
      <w:b w:val="false"/>
      <w:i w:val="false"/>
      <w:sz w:val="22"/>
    </w:rPr>
  </w:style>
  <w:style w:type="character" w:styleId="WW8Num27z0">
    <w:name w:val="WW8Num27z0"/>
    <w:qFormat/>
    <w:rPr/>
  </w:style>
  <w:style w:type="character" w:styleId="WW8Num28z0">
    <w:name w:val="WW8Num28z0"/>
    <w:qFormat/>
    <w:rPr/>
  </w:style>
  <w:style w:type="character" w:styleId="WW8Num29z0">
    <w:name w:val="WW8Num29z0"/>
    <w:qFormat/>
    <w:rPr>
      <w:rFonts w:ascii="Times New Roman" w:hAnsi="Times New Roman" w:cs="Times New Roman"/>
      <w:b w:val="false"/>
      <w:i w:val="false"/>
      <w:color w:val="000000"/>
      <w:sz w:val="22"/>
    </w:rPr>
  </w:style>
  <w:style w:type="character" w:styleId="WW8Num29z1">
    <w:name w:val="WW8Num29z1"/>
    <w:qFormat/>
    <w:rPr>
      <w:rFonts w:ascii="Times New Roman" w:hAnsi="Times New Roman" w:cs="Times New Roman"/>
      <w:b w:val="false"/>
      <w:i w:val="false"/>
      <w:sz w:val="22"/>
    </w:rPr>
  </w:style>
  <w:style w:type="character" w:styleId="WW8Num29z4">
    <w:name w:val="WW8Num29z4"/>
    <w:qFormat/>
    <w:rPr/>
  </w:style>
  <w:style w:type="character" w:styleId="WW8Num30z0">
    <w:name w:val="WW8Num30z0"/>
    <w:qFormat/>
    <w:rPr>
      <w:rFonts w:ascii="Times New Roman Bold;Times New Roman" w:hAnsi="Times New Roman Bold;Times New Roman" w:cs="Times New Roman Bold;Times New Roman"/>
      <w:b/>
      <w:i w:val="false"/>
      <w:sz w:val="28"/>
    </w:rPr>
  </w:style>
  <w:style w:type="character" w:styleId="WW8Num30z2">
    <w:name w:val="WW8Num30z2"/>
    <w:qFormat/>
    <w:rPr>
      <w:rFonts w:ascii="Times New Roman" w:hAnsi="Times New Roman" w:cs="Times New Roman"/>
      <w:b/>
      <w:i w:val="false"/>
      <w:sz w:val="24"/>
    </w:rPr>
  </w:style>
  <w:style w:type="character" w:styleId="WW8Num30z4">
    <w:name w:val="WW8Num30z4"/>
    <w:qFormat/>
    <w:rPr>
      <w:rFonts w:ascii="Times New Roman" w:hAnsi="Times New Roman" w:cs="Times New Roman"/>
      <w:b w:val="false"/>
      <w:i w:val="false"/>
      <w:sz w:val="22"/>
    </w:rPr>
  </w:style>
  <w:style w:type="character" w:styleId="WW8Num30z8">
    <w:name w:val="WW8Num30z8"/>
    <w:qFormat/>
    <w:rPr/>
  </w:style>
  <w:style w:type="character" w:styleId="WW8Num31z1">
    <w:name w:val="WW8Num31z1"/>
    <w:qFormat/>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4z0">
    <w:name w:val="WW8Num34z0"/>
    <w:qFormat/>
    <w:rPr>
      <w:rFonts w:ascii="Times New Roman Bold;Times New Roman" w:hAnsi="Times New Roman Bold;Times New Roman" w:cs="Times New Roman Bold;Times New Roman"/>
      <w:b/>
      <w:i w:val="false"/>
      <w:sz w:val="28"/>
    </w:rPr>
  </w:style>
  <w:style w:type="character" w:styleId="WW8Num34z2">
    <w:name w:val="WW8Num34z2"/>
    <w:qFormat/>
    <w:rPr>
      <w:rFonts w:ascii="Times New Roman" w:hAnsi="Times New Roman" w:cs="Times New Roman"/>
      <w:b/>
      <w:i w:val="false"/>
      <w:sz w:val="24"/>
    </w:rPr>
  </w:style>
  <w:style w:type="character" w:styleId="WW8Num34z4">
    <w:name w:val="WW8Num34z4"/>
    <w:qFormat/>
    <w:rPr>
      <w:rFonts w:ascii="Times New Roman" w:hAnsi="Times New Roman" w:cs="Times New Roman"/>
      <w:b w:val="false"/>
      <w:i w:val="false"/>
      <w:sz w:val="22"/>
    </w:rPr>
  </w:style>
  <w:style w:type="character" w:styleId="WW8Num34z8">
    <w:name w:val="WW8Num34z8"/>
    <w:qFormat/>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CommentReference">
    <w:name w:val="Comment Reference"/>
    <w:basedOn w:val="DefaultParagraphFon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6"/>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5"/>
      </w:numPr>
    </w:pPr>
    <w:rPr>
      <w:bCs/>
    </w:rPr>
  </w:style>
  <w:style w:type="paragraph" w:styleId="TableLevel3Numbered">
    <w:name w:val="Table Level 3 Numbered"/>
    <w:basedOn w:val="Normal"/>
    <w:qFormat/>
    <w:pPr>
      <w:numPr>
        <w:ilvl w:val="0"/>
        <w:numId w:val="5"/>
      </w:numPr>
    </w:pPr>
    <w:rPr/>
  </w:style>
  <w:style w:type="paragraph" w:styleId="TableLevel4Numbered">
    <w:name w:val="Table Level 4 Numbered"/>
    <w:basedOn w:val="Normal"/>
    <w:qFormat/>
    <w:pPr>
      <w:numPr>
        <w:ilvl w:val="0"/>
        <w:numId w:val="5"/>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Text2">
    <w:name w:val="Text 2"/>
    <w:basedOn w:val="Normal"/>
    <w:qFormat/>
    <w:pPr>
      <w:ind w:hanging="0" w:start="720" w:end="0"/>
    </w:pPr>
    <w:rPr>
      <w:szCs w:val="20"/>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2006-11-30T18:05:00Z</dcterms:created>
  <dc:creator> </dc:creator>
  <dc:description/>
  <cp:keywords/>
  <dc:language>en-US</dc:language>
  <cp:lastModifiedBy>Stuart Johnson</cp:lastModifiedBy>
  <cp:lastPrinted>2005-07-04T16:19:00Z</cp:lastPrinted>
  <dcterms:modified xsi:type="dcterms:W3CDTF">2006-11-30T18:08:00Z</dcterms:modified>
  <cp:revision>3</cp:revision>
  <dc:subject/>
  <dc:title> </dc:title>
</cp:coreProperties>
</file>