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2.7</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2IM Services &amp; Governance</w:t>
      </w:r>
    </w:p>
    <w:p>
      <w:pPr>
        <w:pStyle w:val="Title"/>
        <w:rPr>
          <w:rFonts w:cs="Times New Roman"/>
          <w:lang w:val="en-GB"/>
        </w:rPr>
      </w:pPr>
      <w:r>
        <w:rPr>
          <w:rFonts w:cs="Times New Roman"/>
          <w:lang w:val="en-GB"/>
        </w:rPr>
        <w:t>(</w:t>
      </w:r>
      <w:r>
        <w:rPr>
          <w:rFonts w:cs="Times New Roman"/>
          <w:i/>
          <w:lang w:val="en-GB"/>
        </w:rPr>
        <w:t>Infrastructure Integration Management</w:t>
      </w:r>
      <w:r>
        <w:rPr>
          <w:rFonts w:cs="Times New Roman"/>
          <w:lang w:val="en-GB"/>
        </w:rPr>
        <w:t>)</w:t>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jc w:val="both"/>
        <w:rPr>
          <w:rFonts w:cs="Times New Roman"/>
          <w:sz w:val="22"/>
          <w:szCs w:val="22"/>
          <w:lang w:val="en-GB"/>
        </w:rPr>
      </w:pPr>
      <w:r>
        <w:rPr>
          <w:rFonts w:cs="Times New Roman"/>
          <w:sz w:val="22"/>
          <w:szCs w:val="22"/>
          <w:lang w:val="en-GB"/>
        </w:rPr>
      </w:r>
    </w:p>
    <w:p>
      <w:pPr>
        <w:pStyle w:val="Normal"/>
        <w:jc w:val="both"/>
        <w:rPr>
          <w:szCs w:val="22"/>
          <w:lang w:val="en-GB"/>
        </w:rPr>
      </w:pPr>
      <w:r>
        <w:rPr>
          <w:szCs w:val="22"/>
          <w:lang w:val="en-GB"/>
        </w:rPr>
      </w:r>
    </w:p>
    <w:p>
      <w:pPr>
        <w:pStyle w:val="Title"/>
        <w:rPr/>
      </w:pPr>
      <w:r>
        <w:rPr/>
        <w:t>Table of Contents</w:t>
      </w:r>
    </w:p>
    <w:sdt>
      <w:sdtPr>
        <w:docPartObj>
          <w:docPartGallery w:val="Table of Contents"/>
          <w:docPartUnique w:val="true"/>
        </w:docPartObj>
      </w:sdtPr>
      <w:sdtContent>
        <w:p>
          <w:pPr>
            <w:pStyle w:val="TOC2"/>
            <w:tabs>
              <w:tab w:val="clear" w:pos="720"/>
              <w:tab w:val="right" w:pos="8441" w:leader="dot"/>
            </w:tabs>
            <w:rPr>
              <w:b w:val="false"/>
              <w:sz w:val="18"/>
              <w:szCs w:val="18"/>
              <w:lang w:val="en-US" w:eastAsia="en-US"/>
            </w:rPr>
          </w:pPr>
          <w:r>
            <w:fldChar w:fldCharType="begin"/>
          </w:r>
          <w:r>
            <w:rPr>
              <w:sz w:val="18"/>
              <w:szCs w:val="18"/>
              <w:lang w:val="en-GB" w:eastAsia="en-US"/>
            </w:rPr>
            <w:instrText xml:space="preserve"> TOC \o "2-2" \t "Heading 4,4,Heading 5,5,Heading 6,6,Heading 7,7,Heading 8,8,Heading 9,9,Heading 1 Numbered,1,Heading 2 Numbered,2,Heading 3 Numbered,3" </w:instrText>
          </w:r>
          <w:r>
            <w:rPr>
              <w:sz w:val="18"/>
              <w:szCs w:val="18"/>
              <w:lang w:val="en-GB" w:eastAsia="en-US"/>
            </w:rPr>
            <w:fldChar w:fldCharType="separate"/>
          </w:r>
          <w:r>
            <w:rPr>
              <w:sz w:val="18"/>
              <w:szCs w:val="18"/>
              <w:lang w:val="en-GB" w:eastAsia="en-US"/>
            </w:rPr>
            <w:t>Clarification of “Ensure” and “Monitoring”</w:t>
          </w:r>
          <w:r>
            <w:rPr>
              <w:sz w:val="18"/>
              <w:szCs w:val="18"/>
              <w:lang w:val="en-US" w:eastAsia="en-US"/>
            </w:rPr>
            <w:tab/>
          </w:r>
          <w:hyperlink w:anchor="__RefHeading___Toc148869179">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w:t>
          </w:r>
          <w:r>
            <w:rPr>
              <w:sz w:val="18"/>
              <w:szCs w:val="18"/>
              <w:lang w:val="en-GB" w:eastAsia="en-US"/>
            </w:rPr>
            <w:t>Ensure”</w:t>
          </w:r>
          <w:r>
            <w:rPr>
              <w:sz w:val="18"/>
              <w:szCs w:val="18"/>
              <w:lang w:val="en-US" w:eastAsia="en-US"/>
            </w:rPr>
            <w:tab/>
          </w:r>
          <w:hyperlink w:anchor="__RefHeading___Toc148869180">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w:t>
          </w:r>
          <w:r>
            <w:rPr>
              <w:sz w:val="18"/>
              <w:szCs w:val="18"/>
              <w:lang w:val="en-GB" w:eastAsia="en-US"/>
            </w:rPr>
            <w:t>Monitoring”</w:t>
          </w:r>
          <w:r>
            <w:rPr>
              <w:sz w:val="18"/>
              <w:szCs w:val="18"/>
              <w:lang w:val="en-US" w:eastAsia="en-US"/>
            </w:rPr>
            <w:tab/>
          </w:r>
          <w:hyperlink w:anchor="__RefHeading___Toc148869181">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1.</w:t>
          </w:r>
          <w:r>
            <w:rPr>
              <w:b w:val="false"/>
              <w:sz w:val="18"/>
              <w:szCs w:val="18"/>
              <w:lang w:val="en-US" w:eastAsia="en-US"/>
            </w:rPr>
            <w:tab/>
          </w:r>
          <w:r>
            <w:rPr>
              <w:sz w:val="18"/>
              <w:szCs w:val="18"/>
              <w:lang w:val="en-GB" w:eastAsia="en-US"/>
            </w:rPr>
            <w:t>GENERAL</w:t>
          </w:r>
          <w:r>
            <w:rPr>
              <w:sz w:val="18"/>
              <w:szCs w:val="18"/>
              <w:lang w:val="en-US" w:eastAsia="en-US"/>
            </w:rPr>
            <w:tab/>
          </w:r>
          <w:hyperlink w:anchor="__RefHeading___Toc148869182">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48869183">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1.2</w:t>
          </w:r>
          <w:r>
            <w:rPr>
              <w:b w:val="false"/>
              <w:sz w:val="18"/>
              <w:szCs w:val="18"/>
              <w:lang w:val="en-US" w:eastAsia="en-US"/>
            </w:rPr>
            <w:tab/>
          </w:r>
          <w:r>
            <w:rPr>
              <w:sz w:val="18"/>
              <w:szCs w:val="18"/>
              <w:lang w:val="en-GB" w:eastAsia="en-US"/>
            </w:rPr>
            <w:t>Sites</w:t>
          </w:r>
          <w:r>
            <w:rPr>
              <w:sz w:val="18"/>
              <w:szCs w:val="18"/>
              <w:lang w:val="en-US" w:eastAsia="en-US"/>
            </w:rPr>
            <w:tab/>
          </w:r>
          <w:hyperlink w:anchor="__RefHeading___Toc148869184">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1.3</w:t>
          </w:r>
          <w:r>
            <w:rPr>
              <w:b w:val="false"/>
              <w:sz w:val="18"/>
              <w:szCs w:val="18"/>
              <w:lang w:val="en-US" w:eastAsia="en-US"/>
            </w:rPr>
            <w:tab/>
          </w:r>
          <w:r>
            <w:rPr>
              <w:sz w:val="18"/>
              <w:szCs w:val="18"/>
              <w:lang w:val="en-GB" w:eastAsia="en-US"/>
            </w:rPr>
            <w:t>Specific List of Services that the 2IM is not fully providing</w:t>
          </w:r>
          <w:r>
            <w:rPr>
              <w:sz w:val="18"/>
              <w:szCs w:val="18"/>
              <w:lang w:val="en-US" w:eastAsia="en-US"/>
            </w:rPr>
            <w:tab/>
          </w:r>
          <w:hyperlink w:anchor="__RefHeading___Toc148869185">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1.4</w:t>
          </w:r>
          <w:r>
            <w:rPr>
              <w:b w:val="false"/>
              <w:sz w:val="18"/>
              <w:szCs w:val="18"/>
              <w:lang w:val="en-US" w:eastAsia="en-US"/>
            </w:rPr>
            <w:tab/>
          </w:r>
          <w:r>
            <w:rPr>
              <w:sz w:val="18"/>
              <w:szCs w:val="18"/>
              <w:lang w:val="en-GB" w:eastAsia="en-US"/>
            </w:rPr>
            <w:t>Scope of Services</w:t>
          </w:r>
          <w:r>
            <w:rPr>
              <w:sz w:val="18"/>
              <w:szCs w:val="18"/>
              <w:lang w:val="en-US" w:eastAsia="en-US"/>
            </w:rPr>
            <w:tab/>
          </w:r>
          <w:hyperlink w:anchor="__RefHeading___Toc148869186">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1.5</w:t>
          </w:r>
          <w:r>
            <w:rPr>
              <w:b w:val="false"/>
              <w:sz w:val="18"/>
              <w:szCs w:val="18"/>
              <w:lang w:val="en-US" w:eastAsia="en-US"/>
            </w:rPr>
            <w:tab/>
          </w:r>
          <w:r>
            <w:rPr>
              <w:sz w:val="18"/>
              <w:szCs w:val="18"/>
              <w:lang w:val="en-GB" w:eastAsia="en-US"/>
            </w:rPr>
            <w:t>Methodologies, Tools, and Practices</w:t>
          </w:r>
          <w:r>
            <w:rPr>
              <w:sz w:val="18"/>
              <w:szCs w:val="18"/>
              <w:lang w:val="en-US" w:eastAsia="en-US"/>
            </w:rPr>
            <w:tab/>
          </w:r>
          <w:hyperlink w:anchor="__RefHeading___Toc148869187">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2IM SERVICE MANAGEMENT AND SUPPORT</w:t>
          </w:r>
          <w:r>
            <w:rPr>
              <w:sz w:val="18"/>
              <w:szCs w:val="18"/>
              <w:lang w:val="en-US" w:eastAsia="en-US"/>
            </w:rPr>
            <w:tab/>
          </w:r>
          <w:hyperlink w:anchor="__RefHeading___Toc148869188">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Service Level Management</w:t>
          </w:r>
          <w:r>
            <w:rPr>
              <w:sz w:val="18"/>
              <w:szCs w:val="18"/>
              <w:lang w:val="en-US" w:eastAsia="en-US"/>
            </w:rPr>
            <w:tab/>
          </w:r>
          <w:hyperlink w:anchor="__RefHeading___Toc148869189">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2.2</w:t>
          </w:r>
          <w:r>
            <w:rPr>
              <w:b w:val="false"/>
              <w:sz w:val="18"/>
              <w:szCs w:val="18"/>
              <w:lang w:val="en-US" w:eastAsia="en-US"/>
            </w:rPr>
            <w:tab/>
          </w:r>
          <w:r>
            <w:rPr>
              <w:sz w:val="18"/>
              <w:szCs w:val="18"/>
              <w:lang w:val="en-GB" w:eastAsia="en-US"/>
            </w:rPr>
            <w:t>Business Continuity</w:t>
          </w:r>
          <w:r>
            <w:rPr>
              <w:sz w:val="18"/>
              <w:szCs w:val="18"/>
              <w:lang w:val="en-US" w:eastAsia="en-US"/>
            </w:rPr>
            <w:tab/>
          </w:r>
          <w:hyperlink w:anchor="__RefHeading___Toc148869190">
            <w:r>
              <w:rPr>
                <w:rStyle w:val="IndexLink"/>
                <w:sz w:val="18"/>
                <w:szCs w:val="18"/>
                <w:lang w:val="en-US" w:eastAsia="en-US"/>
              </w:rPr>
              <w:t>4</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2.2.1</w:t>
          </w:r>
          <w:r>
            <w:rPr>
              <w:sz w:val="18"/>
              <w:szCs w:val="18"/>
              <w:lang w:val="en-US" w:eastAsia="en-US"/>
            </w:rPr>
            <w:tab/>
          </w:r>
          <w:r>
            <w:rPr>
              <w:sz w:val="18"/>
              <w:szCs w:val="18"/>
              <w:lang w:val="en-GB" w:eastAsia="en-US"/>
            </w:rPr>
            <w:t>Summary of Business Continuity activities</w:t>
          </w:r>
          <w:r>
            <w:rPr>
              <w:sz w:val="18"/>
              <w:szCs w:val="18"/>
              <w:lang w:val="en-US" w:eastAsia="en-US"/>
            </w:rPr>
            <w:tab/>
          </w:r>
          <w:hyperlink w:anchor="__RefHeading___Toc148869191">
            <w:r>
              <w:rPr>
                <w:rStyle w:val="IndexLink"/>
                <w:sz w:val="18"/>
                <w:szCs w:val="18"/>
                <w:lang w:val="en-US" w:eastAsia="en-US"/>
              </w:rPr>
              <w:t>5</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2.2.2</w:t>
          </w:r>
          <w:r>
            <w:rPr>
              <w:sz w:val="18"/>
              <w:szCs w:val="18"/>
              <w:lang w:val="en-US" w:eastAsia="en-US"/>
            </w:rPr>
            <w:tab/>
          </w:r>
          <w:r>
            <w:rPr>
              <w:sz w:val="18"/>
              <w:szCs w:val="18"/>
              <w:lang w:val="en-GB" w:eastAsia="en-US"/>
            </w:rPr>
            <w:t>Summary of DR plan and test activities</w:t>
          </w:r>
          <w:r>
            <w:rPr>
              <w:sz w:val="18"/>
              <w:szCs w:val="18"/>
              <w:lang w:val="en-US" w:eastAsia="en-US"/>
            </w:rPr>
            <w:tab/>
          </w:r>
          <w:hyperlink w:anchor="__RefHeading___Toc148869192">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2.3</w:t>
          </w:r>
          <w:r>
            <w:rPr>
              <w:b w:val="false"/>
              <w:sz w:val="18"/>
              <w:szCs w:val="18"/>
              <w:lang w:val="en-US" w:eastAsia="en-US"/>
            </w:rPr>
            <w:tab/>
          </w:r>
          <w:r>
            <w:rPr>
              <w:sz w:val="18"/>
              <w:szCs w:val="18"/>
              <w:lang w:val="en-GB" w:eastAsia="en-US"/>
            </w:rPr>
            <w:t>Disaster Recovery Plan</w:t>
          </w:r>
          <w:r>
            <w:rPr>
              <w:sz w:val="18"/>
              <w:szCs w:val="18"/>
              <w:lang w:val="en-US" w:eastAsia="en-US"/>
            </w:rPr>
            <w:tab/>
          </w:r>
          <w:hyperlink w:anchor="__RefHeading___Toc148869193">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2.4</w:t>
          </w:r>
          <w:r>
            <w:rPr>
              <w:b w:val="false"/>
              <w:sz w:val="18"/>
              <w:szCs w:val="18"/>
              <w:lang w:val="en-US" w:eastAsia="en-US"/>
            </w:rPr>
            <w:tab/>
          </w:r>
          <w:r>
            <w:rPr>
              <w:sz w:val="18"/>
              <w:szCs w:val="18"/>
              <w:lang w:val="en-GB" w:eastAsia="en-US"/>
            </w:rPr>
            <w:t>Disaster Recovery testing</w:t>
          </w:r>
          <w:r>
            <w:rPr>
              <w:sz w:val="18"/>
              <w:szCs w:val="18"/>
              <w:lang w:val="en-US" w:eastAsia="en-US"/>
            </w:rPr>
            <w:tab/>
          </w:r>
          <w:hyperlink w:anchor="__RefHeading___Toc148869194">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2.5</w:t>
          </w:r>
          <w:r>
            <w:rPr>
              <w:b w:val="false"/>
              <w:sz w:val="18"/>
              <w:szCs w:val="18"/>
              <w:lang w:val="en-US" w:eastAsia="en-US"/>
            </w:rPr>
            <w:tab/>
          </w:r>
          <w:r>
            <w:rPr>
              <w:sz w:val="18"/>
              <w:szCs w:val="18"/>
              <w:lang w:val="en-GB" w:eastAsia="en-US"/>
            </w:rPr>
            <w:t>Disaster Recovery Services</w:t>
          </w:r>
          <w:r>
            <w:rPr>
              <w:sz w:val="18"/>
              <w:szCs w:val="18"/>
              <w:lang w:val="en-US" w:eastAsia="en-US"/>
            </w:rPr>
            <w:tab/>
          </w:r>
          <w:hyperlink w:anchor="__RefHeading___Toc148869195">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2.6</w:t>
          </w:r>
          <w:r>
            <w:rPr>
              <w:b w:val="false"/>
              <w:sz w:val="18"/>
              <w:szCs w:val="18"/>
              <w:lang w:val="en-US" w:eastAsia="en-US"/>
            </w:rPr>
            <w:tab/>
          </w:r>
          <w:r>
            <w:rPr>
              <w:sz w:val="18"/>
              <w:szCs w:val="18"/>
              <w:lang w:val="en-GB" w:eastAsia="en-US"/>
            </w:rPr>
            <w:t>Other Disaster Recovery Activities</w:t>
          </w:r>
          <w:r>
            <w:rPr>
              <w:sz w:val="18"/>
              <w:szCs w:val="18"/>
              <w:lang w:val="en-US" w:eastAsia="en-US"/>
            </w:rPr>
            <w:tab/>
          </w:r>
          <w:hyperlink w:anchor="__RefHeading___Toc148869196">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2.7</w:t>
          </w:r>
          <w:r>
            <w:rPr>
              <w:b w:val="false"/>
              <w:sz w:val="18"/>
              <w:szCs w:val="18"/>
              <w:lang w:val="en-US" w:eastAsia="en-US"/>
            </w:rPr>
            <w:tab/>
          </w:r>
          <w:r>
            <w:rPr>
              <w:sz w:val="18"/>
              <w:szCs w:val="18"/>
              <w:lang w:val="en-GB" w:eastAsia="en-US"/>
            </w:rPr>
            <w:t>Capacity Management</w:t>
          </w:r>
          <w:r>
            <w:rPr>
              <w:sz w:val="18"/>
              <w:szCs w:val="18"/>
              <w:lang w:val="en-US" w:eastAsia="en-US"/>
            </w:rPr>
            <w:tab/>
          </w:r>
          <w:hyperlink w:anchor="__RefHeading___Toc148869197">
            <w:r>
              <w:rPr>
                <w:rStyle w:val="IndexLink"/>
                <w:sz w:val="18"/>
                <w:szCs w:val="18"/>
                <w:lang w:val="en-US" w:eastAsia="en-US"/>
              </w:rPr>
              <w:t>10</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2.8</w:t>
          </w:r>
          <w:r>
            <w:rPr>
              <w:b w:val="false"/>
              <w:sz w:val="18"/>
              <w:szCs w:val="18"/>
              <w:lang w:val="en-US" w:eastAsia="en-US"/>
            </w:rPr>
            <w:tab/>
          </w:r>
          <w:r>
            <w:rPr>
              <w:sz w:val="18"/>
              <w:szCs w:val="18"/>
              <w:lang w:val="en-GB" w:eastAsia="en-US"/>
            </w:rPr>
            <w:t>Availability Management</w:t>
          </w:r>
          <w:r>
            <w:rPr>
              <w:sz w:val="18"/>
              <w:szCs w:val="18"/>
              <w:lang w:val="en-US" w:eastAsia="en-US"/>
            </w:rPr>
            <w:tab/>
          </w:r>
          <w:hyperlink w:anchor="__RefHeading___Toc148869198">
            <w:r>
              <w:rPr>
                <w:rStyle w:val="IndexLink"/>
                <w:sz w:val="18"/>
                <w:szCs w:val="18"/>
                <w:lang w:val="en-US" w:eastAsia="en-US"/>
              </w:rPr>
              <w:t>11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2.9</w:t>
          </w:r>
          <w:r>
            <w:rPr>
              <w:b w:val="false"/>
              <w:sz w:val="18"/>
              <w:szCs w:val="18"/>
              <w:lang w:val="en-US" w:eastAsia="en-US"/>
            </w:rPr>
            <w:tab/>
          </w:r>
          <w:r>
            <w:rPr>
              <w:sz w:val="18"/>
              <w:szCs w:val="18"/>
              <w:lang w:val="en-GB" w:eastAsia="en-US"/>
            </w:rPr>
            <w:t>Management through Governance of the Bundles</w:t>
          </w:r>
          <w:r>
            <w:rPr>
              <w:sz w:val="18"/>
              <w:szCs w:val="18"/>
              <w:lang w:val="en-US" w:eastAsia="en-US"/>
            </w:rPr>
            <w:tab/>
          </w:r>
          <w:hyperlink w:anchor="__RefHeading___Toc148869199">
            <w:r>
              <w:rPr>
                <w:rStyle w:val="IndexLink"/>
                <w:sz w:val="18"/>
                <w:szCs w:val="18"/>
                <w:lang w:val="en-US" w:eastAsia="en-US"/>
              </w:rPr>
              <w:t>11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2.10</w:t>
          </w:r>
          <w:r>
            <w:rPr>
              <w:b w:val="false"/>
              <w:sz w:val="18"/>
              <w:szCs w:val="18"/>
              <w:lang w:val="en-US" w:eastAsia="en-US"/>
            </w:rPr>
            <w:tab/>
          </w:r>
          <w:r>
            <w:rPr>
              <w:sz w:val="18"/>
              <w:szCs w:val="18"/>
              <w:lang w:val="en-GB" w:eastAsia="en-US"/>
            </w:rPr>
            <w:t>Quality Assurance</w:t>
          </w:r>
          <w:r>
            <w:rPr>
              <w:sz w:val="18"/>
              <w:szCs w:val="18"/>
              <w:lang w:val="en-US" w:eastAsia="en-US"/>
            </w:rPr>
            <w:tab/>
          </w:r>
          <w:hyperlink w:anchor="__RefHeading___Toc148869200">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2.11</w:t>
          </w:r>
          <w:r>
            <w:rPr>
              <w:b w:val="false"/>
              <w:sz w:val="18"/>
              <w:szCs w:val="18"/>
              <w:lang w:val="en-US" w:eastAsia="en-US"/>
            </w:rPr>
            <w:tab/>
          </w:r>
          <w:r>
            <w:rPr>
              <w:sz w:val="18"/>
              <w:szCs w:val="18"/>
              <w:lang w:val="en-GB" w:eastAsia="en-US"/>
            </w:rPr>
            <w:t>Effective Use of Equipment and Software</w:t>
          </w:r>
          <w:r>
            <w:rPr>
              <w:sz w:val="18"/>
              <w:szCs w:val="18"/>
              <w:lang w:val="en-US" w:eastAsia="en-US"/>
            </w:rPr>
            <w:tab/>
          </w:r>
          <w:hyperlink w:anchor="__RefHeading___Toc148869201">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2.12</w:t>
          </w:r>
          <w:r>
            <w:rPr>
              <w:b w:val="false"/>
              <w:sz w:val="18"/>
              <w:szCs w:val="18"/>
              <w:lang w:val="en-US" w:eastAsia="en-US"/>
            </w:rPr>
            <w:tab/>
          </w:r>
          <w:r>
            <w:rPr>
              <w:sz w:val="18"/>
              <w:szCs w:val="18"/>
              <w:lang w:val="en-GB" w:eastAsia="en-US"/>
            </w:rPr>
            <w:t>Managing Change Control Procedures</w:t>
          </w:r>
          <w:r>
            <w:rPr>
              <w:sz w:val="18"/>
              <w:szCs w:val="18"/>
              <w:lang w:val="en-US" w:eastAsia="en-US"/>
            </w:rPr>
            <w:tab/>
          </w:r>
          <w:hyperlink w:anchor="__RefHeading___Toc148869202">
            <w:r>
              <w:rPr>
                <w:rStyle w:val="IndexLink"/>
                <w:sz w:val="18"/>
                <w:szCs w:val="18"/>
                <w:lang w:val="en-US" w:eastAsia="en-US"/>
              </w:rPr>
              <w:t>13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2IM SERVICE SUPPORT</w:t>
          </w:r>
          <w:r>
            <w:rPr>
              <w:sz w:val="18"/>
              <w:szCs w:val="18"/>
              <w:lang w:val="en-US" w:eastAsia="en-US"/>
            </w:rPr>
            <w:tab/>
          </w:r>
          <w:hyperlink w:anchor="__RefHeading___Toc148869203">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w:t>
          </w:r>
          <w:r>
            <w:rPr>
              <w:b w:val="false"/>
              <w:sz w:val="18"/>
              <w:szCs w:val="18"/>
              <w:lang w:val="en-US" w:eastAsia="en-US"/>
            </w:rPr>
            <w:tab/>
          </w:r>
          <w:r>
            <w:rPr>
              <w:bCs/>
              <w:sz w:val="18"/>
              <w:szCs w:val="18"/>
              <w:lang w:val="en-GB" w:eastAsia="en-US"/>
            </w:rPr>
            <w:t>Service Catalogue</w:t>
          </w:r>
          <w:r>
            <w:rPr>
              <w:sz w:val="18"/>
              <w:szCs w:val="18"/>
              <w:lang w:val="en-US" w:eastAsia="en-US"/>
            </w:rPr>
            <w:tab/>
          </w:r>
          <w:hyperlink w:anchor="__RefHeading___Toc148869204">
            <w:r>
              <w:rPr>
                <w:rStyle w:val="IndexLink"/>
                <w:sz w:val="18"/>
                <w:szCs w:val="18"/>
                <w:lang w:val="en-US" w:eastAsia="en-US"/>
              </w:rPr>
              <w:t>19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Procurement Catalogue</w:t>
          </w:r>
          <w:r>
            <w:rPr>
              <w:sz w:val="18"/>
              <w:szCs w:val="18"/>
              <w:lang w:val="en-US" w:eastAsia="en-US"/>
            </w:rPr>
            <w:tab/>
          </w:r>
          <w:hyperlink w:anchor="__RefHeading___Toc148869205">
            <w:r>
              <w:rPr>
                <w:rStyle w:val="IndexLink"/>
                <w:sz w:val="18"/>
                <w:szCs w:val="18"/>
                <w:lang w:val="en-US" w:eastAsia="en-US"/>
              </w:rPr>
              <w:t>19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3.3</w:t>
          </w:r>
          <w:r>
            <w:rPr>
              <w:b w:val="false"/>
              <w:sz w:val="18"/>
              <w:szCs w:val="18"/>
              <w:lang w:val="en-US" w:eastAsia="en-US"/>
            </w:rPr>
            <w:tab/>
          </w:r>
          <w:r>
            <w:rPr>
              <w:bCs/>
              <w:sz w:val="18"/>
              <w:szCs w:val="18"/>
              <w:lang w:val="en-GB" w:eastAsia="en-US"/>
            </w:rPr>
            <w:t>Incident Management</w:t>
          </w:r>
          <w:r>
            <w:rPr>
              <w:sz w:val="18"/>
              <w:szCs w:val="18"/>
              <w:lang w:val="en-US" w:eastAsia="en-US"/>
            </w:rPr>
            <w:tab/>
          </w:r>
          <w:hyperlink w:anchor="__RefHeading___Toc148869206">
            <w:r>
              <w:rPr>
                <w:rStyle w:val="IndexLink"/>
                <w:sz w:val="18"/>
                <w:szCs w:val="18"/>
                <w:lang w:val="en-US" w:eastAsia="en-US"/>
              </w:rPr>
              <w:t>22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3.4</w:t>
          </w:r>
          <w:r>
            <w:rPr>
              <w:b w:val="false"/>
              <w:sz w:val="18"/>
              <w:szCs w:val="18"/>
              <w:lang w:val="en-US" w:eastAsia="en-US"/>
            </w:rPr>
            <w:tab/>
          </w:r>
          <w:r>
            <w:rPr>
              <w:bCs/>
              <w:sz w:val="18"/>
              <w:szCs w:val="18"/>
              <w:lang w:val="en-GB" w:eastAsia="en-US"/>
            </w:rPr>
            <w:t>Problem Management</w:t>
          </w:r>
          <w:r>
            <w:rPr>
              <w:sz w:val="18"/>
              <w:szCs w:val="18"/>
              <w:lang w:val="en-US" w:eastAsia="en-US"/>
            </w:rPr>
            <w:tab/>
          </w:r>
          <w:hyperlink w:anchor="__RefHeading___Toc148869207">
            <w:r>
              <w:rPr>
                <w:rStyle w:val="IndexLink"/>
                <w:sz w:val="18"/>
                <w:szCs w:val="18"/>
                <w:lang w:val="en-US" w:eastAsia="en-US"/>
              </w:rPr>
              <w:t>24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3.5</w:t>
          </w:r>
          <w:r>
            <w:rPr>
              <w:b w:val="false"/>
              <w:sz w:val="18"/>
              <w:szCs w:val="18"/>
              <w:lang w:val="en-US" w:eastAsia="en-US"/>
            </w:rPr>
            <w:tab/>
          </w:r>
          <w:r>
            <w:rPr>
              <w:bCs/>
              <w:sz w:val="18"/>
              <w:szCs w:val="18"/>
              <w:lang w:val="en-GB" w:eastAsia="en-US"/>
            </w:rPr>
            <w:t>Change Management</w:t>
          </w:r>
          <w:r>
            <w:rPr>
              <w:sz w:val="18"/>
              <w:szCs w:val="18"/>
              <w:lang w:val="en-US" w:eastAsia="en-US"/>
            </w:rPr>
            <w:tab/>
          </w:r>
          <w:hyperlink w:anchor="__RefHeading___Toc148869208">
            <w:r>
              <w:rPr>
                <w:rStyle w:val="IndexLink"/>
                <w:sz w:val="18"/>
                <w:szCs w:val="18"/>
                <w:lang w:val="en-US" w:eastAsia="en-US"/>
              </w:rPr>
              <w:t>26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3.6</w:t>
          </w:r>
          <w:r>
            <w:rPr>
              <w:b w:val="false"/>
              <w:sz w:val="18"/>
              <w:szCs w:val="18"/>
              <w:lang w:val="en-US" w:eastAsia="en-US"/>
            </w:rPr>
            <w:tab/>
          </w:r>
          <w:r>
            <w:rPr>
              <w:bCs/>
              <w:sz w:val="18"/>
              <w:szCs w:val="18"/>
              <w:lang w:val="en-GB" w:eastAsia="en-US"/>
            </w:rPr>
            <w:t>Release Management</w:t>
          </w:r>
          <w:r>
            <w:rPr>
              <w:sz w:val="18"/>
              <w:szCs w:val="18"/>
              <w:lang w:val="en-US" w:eastAsia="en-US"/>
            </w:rPr>
            <w:tab/>
          </w:r>
          <w:hyperlink w:anchor="__RefHeading___Toc148869209">
            <w:r>
              <w:rPr>
                <w:rStyle w:val="IndexLink"/>
                <w:sz w:val="18"/>
                <w:szCs w:val="18"/>
                <w:lang w:val="en-US" w:eastAsia="en-US"/>
              </w:rPr>
              <w:t>29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3.7</w:t>
          </w:r>
          <w:r>
            <w:rPr>
              <w:b w:val="false"/>
              <w:sz w:val="18"/>
              <w:szCs w:val="18"/>
              <w:lang w:val="en-US" w:eastAsia="en-US"/>
            </w:rPr>
            <w:tab/>
          </w:r>
          <w:r>
            <w:rPr>
              <w:bCs/>
              <w:sz w:val="18"/>
              <w:szCs w:val="18"/>
              <w:lang w:val="en-GB" w:eastAsia="en-US"/>
            </w:rPr>
            <w:t>Configuration Management</w:t>
          </w:r>
          <w:r>
            <w:rPr>
              <w:sz w:val="18"/>
              <w:szCs w:val="18"/>
              <w:lang w:val="en-US" w:eastAsia="en-US"/>
            </w:rPr>
            <w:tab/>
          </w:r>
          <w:hyperlink w:anchor="__RefHeading___Toc148869210">
            <w:r>
              <w:rPr>
                <w:rStyle w:val="IndexLink"/>
                <w:sz w:val="18"/>
                <w:szCs w:val="18"/>
                <w:lang w:val="en-US" w:eastAsia="en-US"/>
              </w:rPr>
              <w:t>29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3.8</w:t>
          </w:r>
          <w:r>
            <w:rPr>
              <w:b w:val="false"/>
              <w:sz w:val="18"/>
              <w:szCs w:val="18"/>
              <w:lang w:val="en-US" w:eastAsia="en-US"/>
            </w:rPr>
            <w:tab/>
          </w:r>
          <w:r>
            <w:rPr>
              <w:bCs/>
              <w:sz w:val="18"/>
              <w:szCs w:val="18"/>
              <w:lang w:val="en-GB" w:eastAsia="en-US"/>
            </w:rPr>
            <w:t>Asset Inventory and Management</w:t>
          </w:r>
          <w:r>
            <w:rPr>
              <w:sz w:val="18"/>
              <w:szCs w:val="18"/>
              <w:lang w:val="en-US" w:eastAsia="en-US"/>
            </w:rPr>
            <w:tab/>
          </w:r>
          <w:hyperlink w:anchor="__RefHeading___Toc148869211">
            <w:r>
              <w:rPr>
                <w:rStyle w:val="IndexLink"/>
                <w:sz w:val="18"/>
                <w:szCs w:val="18"/>
                <w:lang w:val="en-US" w:eastAsia="en-US"/>
              </w:rPr>
              <w:t>30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3.9</w:t>
          </w:r>
          <w:r>
            <w:rPr>
              <w:b w:val="false"/>
              <w:sz w:val="18"/>
              <w:szCs w:val="18"/>
              <w:lang w:val="en-US" w:eastAsia="en-US"/>
            </w:rPr>
            <w:tab/>
          </w:r>
          <w:r>
            <w:rPr>
              <w:bCs/>
              <w:sz w:val="18"/>
              <w:szCs w:val="18"/>
              <w:lang w:val="en-GB" w:eastAsia="en-US"/>
            </w:rPr>
            <w:t>License Management and Compliance</w:t>
          </w:r>
          <w:r>
            <w:rPr>
              <w:sz w:val="18"/>
              <w:szCs w:val="18"/>
              <w:lang w:val="en-US" w:eastAsia="en-US"/>
            </w:rPr>
            <w:tab/>
          </w:r>
          <w:hyperlink w:anchor="__RefHeading___Toc148869212">
            <w:r>
              <w:rPr>
                <w:rStyle w:val="IndexLink"/>
                <w:sz w:val="18"/>
                <w:szCs w:val="18"/>
                <w:lang w:val="en-US" w:eastAsia="en-US"/>
              </w:rPr>
              <w:t>31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3.10</w:t>
          </w:r>
          <w:r>
            <w:rPr>
              <w:b w:val="false"/>
              <w:sz w:val="18"/>
              <w:szCs w:val="18"/>
              <w:lang w:val="en-US" w:eastAsia="en-US"/>
            </w:rPr>
            <w:tab/>
          </w:r>
          <w:r>
            <w:rPr>
              <w:bCs/>
              <w:sz w:val="18"/>
              <w:szCs w:val="18"/>
              <w:lang w:val="en-GB" w:eastAsia="en-US"/>
            </w:rPr>
            <w:t>Procurement Services</w:t>
          </w:r>
          <w:r>
            <w:rPr>
              <w:sz w:val="18"/>
              <w:szCs w:val="18"/>
              <w:lang w:val="en-US" w:eastAsia="en-US"/>
            </w:rPr>
            <w:tab/>
          </w:r>
          <w:hyperlink w:anchor="__RefHeading___Toc148869213">
            <w:r>
              <w:rPr>
                <w:rStyle w:val="IndexLink"/>
                <w:sz w:val="18"/>
                <w:szCs w:val="18"/>
                <w:lang w:val="en-US" w:eastAsia="en-US"/>
              </w:rPr>
              <w:t>31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3.11</w:t>
          </w:r>
          <w:r>
            <w:rPr>
              <w:b w:val="false"/>
              <w:sz w:val="18"/>
              <w:szCs w:val="18"/>
              <w:lang w:val="en-US" w:eastAsia="en-US"/>
            </w:rPr>
            <w:tab/>
          </w:r>
          <w:r>
            <w:rPr>
              <w:bCs/>
              <w:sz w:val="18"/>
              <w:szCs w:val="18"/>
              <w:lang w:val="en-GB" w:eastAsia="en-US"/>
            </w:rPr>
            <w:t>Procurement Order Entry and Processing</w:t>
          </w:r>
          <w:r>
            <w:rPr>
              <w:sz w:val="18"/>
              <w:szCs w:val="18"/>
              <w:lang w:val="en-US" w:eastAsia="en-US"/>
            </w:rPr>
            <w:tab/>
          </w:r>
          <w:hyperlink w:anchor="__RefHeading___Toc148869214">
            <w:r>
              <w:rPr>
                <w:rStyle w:val="IndexLink"/>
                <w:sz w:val="18"/>
                <w:szCs w:val="18"/>
                <w:lang w:val="en-US" w:eastAsia="en-US"/>
              </w:rPr>
              <w:t>32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3.12</w:t>
          </w:r>
          <w:r>
            <w:rPr>
              <w:b w:val="false"/>
              <w:sz w:val="18"/>
              <w:szCs w:val="18"/>
              <w:lang w:val="en-US" w:eastAsia="en-US"/>
            </w:rPr>
            <w:tab/>
          </w:r>
          <w:r>
            <w:rPr>
              <w:bCs/>
              <w:sz w:val="18"/>
              <w:szCs w:val="18"/>
              <w:lang w:val="en-GB" w:eastAsia="en-US"/>
            </w:rPr>
            <w:t>Facilities Management and Support</w:t>
          </w:r>
          <w:r>
            <w:rPr>
              <w:sz w:val="18"/>
              <w:szCs w:val="18"/>
              <w:lang w:val="en-US" w:eastAsia="en-US"/>
            </w:rPr>
            <w:tab/>
          </w:r>
          <w:hyperlink w:anchor="__RefHeading___Toc148869215">
            <w:r>
              <w:rPr>
                <w:rStyle w:val="IndexLink"/>
                <w:sz w:val="18"/>
                <w:szCs w:val="18"/>
                <w:lang w:val="en-US" w:eastAsia="en-US"/>
              </w:rPr>
              <w:t>34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3.13</w:t>
          </w:r>
          <w:r>
            <w:rPr>
              <w:b w:val="false"/>
              <w:sz w:val="18"/>
              <w:szCs w:val="18"/>
              <w:lang w:val="en-US" w:eastAsia="en-US"/>
            </w:rPr>
            <w:tab/>
          </w:r>
          <w:r>
            <w:rPr>
              <w:bCs/>
              <w:sz w:val="18"/>
              <w:szCs w:val="18"/>
              <w:lang w:val="en-GB" w:eastAsia="en-US"/>
            </w:rPr>
            <w:t>Equipment Operations and Support</w:t>
          </w:r>
          <w:r>
            <w:rPr>
              <w:sz w:val="18"/>
              <w:szCs w:val="18"/>
              <w:lang w:val="en-US" w:eastAsia="en-US"/>
            </w:rPr>
            <w:tab/>
          </w:r>
          <w:hyperlink w:anchor="__RefHeading___Toc148869216">
            <w:r>
              <w:rPr>
                <w:rStyle w:val="IndexLink"/>
                <w:sz w:val="18"/>
                <w:szCs w:val="18"/>
                <w:lang w:val="en-US" w:eastAsia="en-US"/>
              </w:rPr>
              <w:t>34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MANAGEMENT TOOLS, OPERATIONS AND MAINTENANCE</w:t>
          </w:r>
          <w:r>
            <w:rPr>
              <w:sz w:val="18"/>
              <w:szCs w:val="18"/>
              <w:lang w:val="en-US" w:eastAsia="en-US"/>
            </w:rPr>
            <w:tab/>
          </w:r>
          <w:hyperlink w:anchor="__RefHeading___Toc148869217">
            <w:r>
              <w:rPr>
                <w:rStyle w:val="IndexLink"/>
                <w:sz w:val="18"/>
                <w:szCs w:val="18"/>
                <w:lang w:val="en-US" w:eastAsia="en-US"/>
              </w:rPr>
              <w:t>35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18">
            <w:r>
              <w:rPr>
                <w:rStyle w:val="IndexLink"/>
                <w:sz w:val="18"/>
                <w:szCs w:val="18"/>
                <w:lang w:val="en-US" w:eastAsia="en-US"/>
              </w:rPr>
              <w:t>37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4.2</w:t>
          </w:r>
          <w:r>
            <w:rPr>
              <w:b w:val="false"/>
              <w:sz w:val="18"/>
              <w:szCs w:val="18"/>
              <w:lang w:val="en-US" w:eastAsia="en-US"/>
            </w:rPr>
            <w:tab/>
          </w:r>
          <w:r>
            <w:rPr>
              <w:bCs/>
              <w:sz w:val="18"/>
              <w:szCs w:val="18"/>
              <w:lang w:val="en-GB" w:eastAsia="en-US"/>
            </w:rPr>
            <w:t>Tool Requirements and Attributes</w:t>
          </w:r>
          <w:r>
            <w:rPr>
              <w:sz w:val="18"/>
              <w:szCs w:val="18"/>
              <w:lang w:val="en-US" w:eastAsia="en-US"/>
            </w:rPr>
            <w:tab/>
          </w:r>
          <w:hyperlink w:anchor="__RefHeading___Toc148869219">
            <w:r>
              <w:rPr>
                <w:rStyle w:val="IndexLink"/>
                <w:sz w:val="18"/>
                <w:szCs w:val="18"/>
                <w:lang w:val="en-US" w:eastAsia="en-US"/>
              </w:rPr>
              <w:t>37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4.3</w:t>
          </w:r>
          <w:r>
            <w:rPr>
              <w:b w:val="false"/>
              <w:sz w:val="18"/>
              <w:szCs w:val="18"/>
              <w:lang w:val="en-US" w:eastAsia="en-US"/>
            </w:rPr>
            <w:tab/>
          </w:r>
          <w:r>
            <w:rPr>
              <w:bCs/>
              <w:sz w:val="18"/>
              <w:szCs w:val="18"/>
              <w:lang w:val="en-GB" w:eastAsia="en-US"/>
            </w:rPr>
            <w:t>Scope of Enterprise Service Support Tools</w:t>
          </w:r>
          <w:r>
            <w:rPr>
              <w:sz w:val="18"/>
              <w:szCs w:val="18"/>
              <w:lang w:val="en-US" w:eastAsia="en-US"/>
            </w:rPr>
            <w:tab/>
          </w:r>
          <w:hyperlink w:anchor="__RefHeading___Toc148869220">
            <w:r>
              <w:rPr>
                <w:rStyle w:val="IndexLink"/>
                <w:sz w:val="18"/>
                <w:szCs w:val="18"/>
                <w:lang w:val="en-US" w:eastAsia="en-US"/>
              </w:rPr>
              <w:t>38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4.4</w:t>
          </w:r>
          <w:r>
            <w:rPr>
              <w:b w:val="false"/>
              <w:sz w:val="18"/>
              <w:szCs w:val="18"/>
              <w:lang w:val="en-US" w:eastAsia="en-US"/>
            </w:rPr>
            <w:tab/>
          </w:r>
          <w:r>
            <w:rPr>
              <w:bCs/>
              <w:sz w:val="18"/>
              <w:szCs w:val="18"/>
              <w:lang w:val="en-GB" w:eastAsia="en-US"/>
            </w:rPr>
            <w:t>Scope of Enterprise Service Delivery Tools</w:t>
          </w:r>
          <w:r>
            <w:rPr>
              <w:sz w:val="18"/>
              <w:szCs w:val="18"/>
              <w:lang w:val="en-US" w:eastAsia="en-US"/>
            </w:rPr>
            <w:tab/>
          </w:r>
          <w:hyperlink w:anchor="__RefHeading___Toc148869221">
            <w:r>
              <w:rPr>
                <w:rStyle w:val="IndexLink"/>
                <w:sz w:val="18"/>
                <w:szCs w:val="18"/>
                <w:lang w:val="en-US" w:eastAsia="en-US"/>
              </w:rPr>
              <w:t>39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4.5</w:t>
          </w:r>
          <w:r>
            <w:rPr>
              <w:b w:val="false"/>
              <w:sz w:val="18"/>
              <w:szCs w:val="18"/>
              <w:lang w:val="en-US" w:eastAsia="en-US"/>
            </w:rPr>
            <w:tab/>
          </w:r>
          <w:r>
            <w:rPr>
              <w:bCs/>
              <w:sz w:val="18"/>
              <w:szCs w:val="18"/>
              <w:lang w:val="en-GB" w:eastAsia="en-US"/>
            </w:rPr>
            <w:t>The 2IM will ensure the following Tool Requirements are met:</w:t>
          </w:r>
          <w:r>
            <w:rPr>
              <w:sz w:val="18"/>
              <w:szCs w:val="18"/>
              <w:lang w:val="en-US" w:eastAsia="en-US"/>
            </w:rPr>
            <w:tab/>
          </w:r>
          <w:hyperlink w:anchor="__RefHeading___Toc148869222">
            <w:r>
              <w:rPr>
                <w:rStyle w:val="IndexLink"/>
                <w:sz w:val="18"/>
                <w:szCs w:val="18"/>
                <w:lang w:val="en-US" w:eastAsia="en-US"/>
              </w:rPr>
              <w:t>39</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INFRASTRUCTURE ARCHITECTURE SUPPORT</w:t>
          </w:r>
          <w:r>
            <w:rPr>
              <w:sz w:val="18"/>
              <w:szCs w:val="18"/>
              <w:lang w:val="en-US" w:eastAsia="en-US"/>
            </w:rPr>
            <w:tab/>
          </w:r>
          <w:hyperlink w:anchor="__RefHeading___Toc148869223">
            <w:r>
              <w:rPr>
                <w:rStyle w:val="IndexLink"/>
                <w:sz w:val="18"/>
                <w:szCs w:val="18"/>
                <w:lang w:val="en-US" w:eastAsia="en-US"/>
              </w:rPr>
              <w:t>40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24">
            <w:r>
              <w:rPr>
                <w:rStyle w:val="IndexLink"/>
                <w:sz w:val="18"/>
                <w:szCs w:val="18"/>
                <w:lang w:val="en-US" w:eastAsia="en-US"/>
              </w:rPr>
              <w:t>41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5.2</w:t>
          </w:r>
          <w:r>
            <w:rPr>
              <w:b w:val="false"/>
              <w:sz w:val="18"/>
              <w:szCs w:val="18"/>
              <w:lang w:val="en-US" w:eastAsia="en-US"/>
            </w:rPr>
            <w:tab/>
          </w:r>
          <w:r>
            <w:rPr>
              <w:bCs/>
              <w:sz w:val="18"/>
              <w:szCs w:val="18"/>
              <w:lang w:val="en-GB" w:eastAsia="en-US"/>
            </w:rPr>
            <w:t>Process Management</w:t>
          </w:r>
          <w:r>
            <w:rPr>
              <w:sz w:val="18"/>
              <w:szCs w:val="18"/>
              <w:lang w:val="en-US" w:eastAsia="en-US"/>
            </w:rPr>
            <w:tab/>
          </w:r>
          <w:hyperlink w:anchor="__RefHeading___Toc148869225">
            <w:r>
              <w:rPr>
                <w:rStyle w:val="IndexLink"/>
                <w:sz w:val="18"/>
                <w:szCs w:val="18"/>
                <w:lang w:val="en-US" w:eastAsia="en-US"/>
              </w:rPr>
              <w:t>42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5.3</w:t>
          </w:r>
          <w:r>
            <w:rPr>
              <w:b w:val="false"/>
              <w:sz w:val="18"/>
              <w:szCs w:val="18"/>
              <w:lang w:val="en-US" w:eastAsia="en-US"/>
            </w:rPr>
            <w:tab/>
          </w:r>
          <w:r>
            <w:rPr>
              <w:bCs/>
              <w:sz w:val="18"/>
              <w:szCs w:val="18"/>
              <w:lang w:val="en-GB" w:eastAsia="en-US"/>
            </w:rPr>
            <w:t>Strategy Development</w:t>
          </w:r>
          <w:r>
            <w:rPr>
              <w:sz w:val="18"/>
              <w:szCs w:val="18"/>
              <w:lang w:val="en-US" w:eastAsia="en-US"/>
            </w:rPr>
            <w:tab/>
          </w:r>
          <w:hyperlink w:anchor="__RefHeading___Toc148869226">
            <w:r>
              <w:rPr>
                <w:rStyle w:val="IndexLink"/>
                <w:sz w:val="18"/>
                <w:szCs w:val="18"/>
                <w:lang w:val="en-US" w:eastAsia="en-US"/>
              </w:rPr>
              <w:t>42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5.4</w:t>
          </w:r>
          <w:r>
            <w:rPr>
              <w:b w:val="false"/>
              <w:sz w:val="18"/>
              <w:szCs w:val="18"/>
              <w:lang w:val="en-US" w:eastAsia="en-US"/>
            </w:rPr>
            <w:tab/>
          </w:r>
          <w:r>
            <w:rPr>
              <w:bCs/>
              <w:sz w:val="18"/>
              <w:szCs w:val="18"/>
              <w:lang w:val="en-GB" w:eastAsia="en-US"/>
            </w:rPr>
            <w:t>Architecture Design</w:t>
          </w:r>
          <w:r>
            <w:rPr>
              <w:sz w:val="18"/>
              <w:szCs w:val="18"/>
              <w:lang w:val="en-US" w:eastAsia="en-US"/>
            </w:rPr>
            <w:tab/>
          </w:r>
          <w:hyperlink w:anchor="__RefHeading___Toc148869227">
            <w:r>
              <w:rPr>
                <w:rStyle w:val="IndexLink"/>
                <w:sz w:val="18"/>
                <w:szCs w:val="18"/>
                <w:lang w:val="en-US" w:eastAsia="en-US"/>
              </w:rPr>
              <w:t>43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5.5</w:t>
          </w:r>
          <w:r>
            <w:rPr>
              <w:b w:val="false"/>
              <w:sz w:val="18"/>
              <w:szCs w:val="18"/>
              <w:lang w:val="en-US" w:eastAsia="en-US"/>
            </w:rPr>
            <w:tab/>
          </w:r>
          <w:r>
            <w:rPr>
              <w:bCs/>
              <w:sz w:val="18"/>
              <w:szCs w:val="18"/>
              <w:lang w:val="en-GB" w:eastAsia="en-US"/>
            </w:rPr>
            <w:t>Compliance to Standards and product Definitions</w:t>
          </w:r>
          <w:r>
            <w:rPr>
              <w:sz w:val="18"/>
              <w:szCs w:val="18"/>
              <w:lang w:val="en-US" w:eastAsia="en-US"/>
            </w:rPr>
            <w:tab/>
          </w:r>
          <w:hyperlink w:anchor="__RefHeading___Toc148869228">
            <w:r>
              <w:rPr>
                <w:rStyle w:val="IndexLink"/>
                <w:sz w:val="18"/>
                <w:szCs w:val="18"/>
                <w:lang w:val="en-US" w:eastAsia="en-US"/>
              </w:rPr>
              <w:t>44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5.6</w:t>
          </w:r>
          <w:r>
            <w:rPr>
              <w:b w:val="false"/>
              <w:sz w:val="18"/>
              <w:szCs w:val="18"/>
              <w:lang w:val="en-US" w:eastAsia="en-US"/>
            </w:rPr>
            <w:tab/>
          </w:r>
          <w:r>
            <w:rPr>
              <w:bCs/>
              <w:sz w:val="18"/>
              <w:szCs w:val="18"/>
              <w:lang w:val="en-GB" w:eastAsia="en-US"/>
            </w:rPr>
            <w:t>Architecture Repository</w:t>
          </w:r>
          <w:r>
            <w:rPr>
              <w:sz w:val="18"/>
              <w:szCs w:val="18"/>
              <w:lang w:val="en-US" w:eastAsia="en-US"/>
            </w:rPr>
            <w:tab/>
          </w:r>
          <w:hyperlink w:anchor="__RefHeading___Toc148869229">
            <w:r>
              <w:rPr>
                <w:rStyle w:val="IndexLink"/>
                <w:sz w:val="18"/>
                <w:szCs w:val="18"/>
                <w:lang w:val="en-US" w:eastAsia="en-US"/>
              </w:rPr>
              <w:t>44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5.7</w:t>
          </w:r>
          <w:r>
            <w:rPr>
              <w:b w:val="false"/>
              <w:sz w:val="18"/>
              <w:szCs w:val="18"/>
              <w:lang w:val="en-US" w:eastAsia="en-US"/>
            </w:rPr>
            <w:tab/>
          </w:r>
          <w:r>
            <w:rPr>
              <w:bCs/>
              <w:sz w:val="18"/>
              <w:szCs w:val="18"/>
              <w:lang w:val="en-GB" w:eastAsia="en-US"/>
            </w:rPr>
            <w:t>Evaluation and Testing</w:t>
          </w:r>
          <w:r>
            <w:rPr>
              <w:sz w:val="18"/>
              <w:szCs w:val="18"/>
              <w:lang w:val="en-US" w:eastAsia="en-US"/>
            </w:rPr>
            <w:tab/>
          </w:r>
          <w:hyperlink w:anchor="__RefHeading___Toc148869230">
            <w:r>
              <w:rPr>
                <w:rStyle w:val="IndexLink"/>
                <w:sz w:val="18"/>
                <w:szCs w:val="18"/>
                <w:lang w:val="en-US" w:eastAsia="en-US"/>
              </w:rPr>
              <w:t>45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SECURITY MANAGEMENT</w:t>
          </w:r>
          <w:r>
            <w:rPr>
              <w:sz w:val="18"/>
              <w:szCs w:val="18"/>
              <w:lang w:val="en-US" w:eastAsia="en-US"/>
            </w:rPr>
            <w:tab/>
          </w:r>
          <w:hyperlink w:anchor="__RefHeading___Toc148869231">
            <w:r>
              <w:rPr>
                <w:rStyle w:val="IndexLink"/>
                <w:sz w:val="18"/>
                <w:szCs w:val="18"/>
                <w:lang w:val="en-US" w:eastAsia="en-US"/>
              </w:rPr>
              <w:t>46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32">
            <w:r>
              <w:rPr>
                <w:rStyle w:val="IndexLink"/>
                <w:sz w:val="18"/>
                <w:szCs w:val="18"/>
                <w:lang w:val="en-US" w:eastAsia="en-US"/>
              </w:rPr>
              <w:t>50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6.2</w:t>
          </w:r>
          <w:r>
            <w:rPr>
              <w:b w:val="false"/>
              <w:sz w:val="18"/>
              <w:szCs w:val="18"/>
              <w:lang w:val="en-US" w:eastAsia="en-US"/>
            </w:rPr>
            <w:tab/>
          </w:r>
          <w:r>
            <w:rPr>
              <w:bCs/>
              <w:sz w:val="18"/>
              <w:szCs w:val="18"/>
              <w:lang w:val="en-GB" w:eastAsia="en-US"/>
            </w:rPr>
            <w:t>Security Programs</w:t>
          </w:r>
          <w:r>
            <w:rPr>
              <w:sz w:val="18"/>
              <w:szCs w:val="18"/>
              <w:lang w:val="en-US" w:eastAsia="en-US"/>
            </w:rPr>
            <w:tab/>
          </w:r>
          <w:hyperlink w:anchor="__RefHeading___Toc148869233">
            <w:r>
              <w:rPr>
                <w:rStyle w:val="IndexLink"/>
                <w:sz w:val="18"/>
                <w:szCs w:val="18"/>
                <w:lang w:val="en-US" w:eastAsia="en-US"/>
              </w:rPr>
              <w:t>50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6.3</w:t>
          </w:r>
          <w:r>
            <w:rPr>
              <w:b w:val="false"/>
              <w:sz w:val="18"/>
              <w:szCs w:val="18"/>
              <w:lang w:val="en-US" w:eastAsia="en-US"/>
            </w:rPr>
            <w:tab/>
          </w:r>
          <w:r>
            <w:rPr>
              <w:bCs/>
              <w:sz w:val="18"/>
              <w:szCs w:val="18"/>
              <w:lang w:val="en-GB" w:eastAsia="en-US"/>
            </w:rPr>
            <w:t>Security Assessments</w:t>
          </w:r>
          <w:r>
            <w:rPr>
              <w:sz w:val="18"/>
              <w:szCs w:val="18"/>
              <w:lang w:val="en-US" w:eastAsia="en-US"/>
            </w:rPr>
            <w:tab/>
          </w:r>
          <w:hyperlink w:anchor="__RefHeading___Toc148869234">
            <w:r>
              <w:rPr>
                <w:rStyle w:val="IndexLink"/>
                <w:sz w:val="18"/>
                <w:szCs w:val="18"/>
                <w:lang w:val="en-US" w:eastAsia="en-US"/>
              </w:rPr>
              <w:t>50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6.4</w:t>
          </w:r>
          <w:r>
            <w:rPr>
              <w:b w:val="false"/>
              <w:sz w:val="18"/>
              <w:szCs w:val="18"/>
              <w:lang w:val="en-US" w:eastAsia="en-US"/>
            </w:rPr>
            <w:tab/>
          </w:r>
          <w:r>
            <w:rPr>
              <w:bCs/>
              <w:sz w:val="18"/>
              <w:szCs w:val="18"/>
              <w:lang w:val="en-GB" w:eastAsia="en-US"/>
            </w:rPr>
            <w:t>IT Security Architecture Security Review</w:t>
          </w:r>
          <w:r>
            <w:rPr>
              <w:sz w:val="18"/>
              <w:szCs w:val="18"/>
              <w:lang w:val="en-US" w:eastAsia="en-US"/>
            </w:rPr>
            <w:tab/>
          </w:r>
          <w:hyperlink w:anchor="__RefHeading___Toc148869235">
            <w:r>
              <w:rPr>
                <w:rStyle w:val="IndexLink"/>
                <w:sz w:val="18"/>
                <w:szCs w:val="18"/>
                <w:lang w:val="en-US" w:eastAsia="en-US"/>
              </w:rPr>
              <w:t>51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6.5</w:t>
          </w:r>
          <w:r>
            <w:rPr>
              <w:b w:val="false"/>
              <w:sz w:val="18"/>
              <w:szCs w:val="18"/>
              <w:lang w:val="en-US" w:eastAsia="en-US"/>
            </w:rPr>
            <w:tab/>
          </w:r>
          <w:r>
            <w:rPr>
              <w:bCs/>
              <w:sz w:val="18"/>
              <w:szCs w:val="18"/>
              <w:lang w:val="en-GB" w:eastAsia="en-US"/>
            </w:rPr>
            <w:t>Physical Security Administration</w:t>
          </w:r>
          <w:r>
            <w:rPr>
              <w:sz w:val="18"/>
              <w:szCs w:val="18"/>
              <w:lang w:val="en-US" w:eastAsia="en-US"/>
            </w:rPr>
            <w:tab/>
          </w:r>
          <w:hyperlink w:anchor="__RefHeading___Toc148869236">
            <w:r>
              <w:rPr>
                <w:rStyle w:val="IndexLink"/>
                <w:sz w:val="18"/>
                <w:szCs w:val="18"/>
                <w:lang w:val="en-US" w:eastAsia="en-US"/>
              </w:rPr>
              <w:t>51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6.6</w:t>
          </w:r>
          <w:r>
            <w:rPr>
              <w:b w:val="false"/>
              <w:sz w:val="18"/>
              <w:szCs w:val="18"/>
              <w:lang w:val="en-US" w:eastAsia="en-US"/>
            </w:rPr>
            <w:tab/>
          </w:r>
          <w:r>
            <w:rPr>
              <w:bCs/>
              <w:sz w:val="18"/>
              <w:szCs w:val="18"/>
              <w:lang w:val="en-GB" w:eastAsia="en-US"/>
            </w:rPr>
            <w:t>Security Configuration Management (Technology)</w:t>
          </w:r>
          <w:r>
            <w:rPr>
              <w:sz w:val="18"/>
              <w:szCs w:val="18"/>
              <w:lang w:val="en-US" w:eastAsia="en-US"/>
            </w:rPr>
            <w:tab/>
          </w:r>
          <w:hyperlink w:anchor="__RefHeading___Toc148869237">
            <w:r>
              <w:rPr>
                <w:rStyle w:val="IndexLink"/>
                <w:sz w:val="18"/>
                <w:szCs w:val="18"/>
                <w:lang w:val="en-US" w:eastAsia="en-US"/>
              </w:rPr>
              <w:t>52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6.7</w:t>
          </w:r>
          <w:r>
            <w:rPr>
              <w:b w:val="false"/>
              <w:sz w:val="18"/>
              <w:szCs w:val="18"/>
              <w:lang w:val="en-US" w:eastAsia="en-US"/>
            </w:rPr>
            <w:tab/>
          </w:r>
          <w:r>
            <w:rPr>
              <w:bCs/>
              <w:sz w:val="18"/>
              <w:szCs w:val="18"/>
              <w:lang w:val="en-GB" w:eastAsia="en-US"/>
            </w:rPr>
            <w:t>Global Security Monitoring and Reporting (Quality Control).</w:t>
          </w:r>
          <w:r>
            <w:rPr>
              <w:sz w:val="18"/>
              <w:szCs w:val="18"/>
              <w:lang w:val="en-US" w:eastAsia="en-US"/>
            </w:rPr>
            <w:tab/>
          </w:r>
          <w:hyperlink w:anchor="__RefHeading___Toc148869238">
            <w:r>
              <w:rPr>
                <w:rStyle w:val="IndexLink"/>
                <w:sz w:val="18"/>
                <w:szCs w:val="18"/>
                <w:lang w:val="en-US" w:eastAsia="en-US"/>
              </w:rPr>
              <w:t>53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6.8</w:t>
          </w:r>
          <w:r>
            <w:rPr>
              <w:b w:val="false"/>
              <w:sz w:val="18"/>
              <w:szCs w:val="18"/>
              <w:lang w:val="en-US" w:eastAsia="en-US"/>
            </w:rPr>
            <w:tab/>
          </w:r>
          <w:r>
            <w:rPr>
              <w:bCs/>
              <w:sz w:val="18"/>
              <w:szCs w:val="18"/>
              <w:lang w:val="en-GB" w:eastAsia="en-US"/>
            </w:rPr>
            <w:t>Crisis Management</w:t>
          </w:r>
          <w:r>
            <w:rPr>
              <w:sz w:val="18"/>
              <w:szCs w:val="18"/>
              <w:lang w:val="en-US" w:eastAsia="en-US"/>
            </w:rPr>
            <w:tab/>
          </w:r>
          <w:hyperlink w:anchor="__RefHeading___Toc148869239">
            <w:r>
              <w:rPr>
                <w:rStyle w:val="IndexLink"/>
                <w:sz w:val="18"/>
                <w:szCs w:val="18"/>
                <w:lang w:val="en-US" w:eastAsia="en-US"/>
              </w:rPr>
              <w:t>53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6.9</w:t>
          </w:r>
          <w:r>
            <w:rPr>
              <w:b w:val="false"/>
              <w:sz w:val="18"/>
              <w:szCs w:val="18"/>
              <w:lang w:val="en-US" w:eastAsia="en-US"/>
            </w:rPr>
            <w:tab/>
          </w:r>
          <w:r>
            <w:rPr>
              <w:bCs/>
              <w:sz w:val="18"/>
              <w:szCs w:val="18"/>
              <w:lang w:val="en-GB" w:eastAsia="en-US"/>
            </w:rPr>
            <w:t>Security Management (Quality Assurance)</w:t>
          </w:r>
          <w:r>
            <w:rPr>
              <w:sz w:val="18"/>
              <w:szCs w:val="18"/>
              <w:lang w:val="en-US" w:eastAsia="en-US"/>
            </w:rPr>
            <w:tab/>
          </w:r>
          <w:hyperlink w:anchor="__RefHeading___Toc148869240">
            <w:r>
              <w:rPr>
                <w:rStyle w:val="IndexLink"/>
                <w:sz w:val="18"/>
                <w:szCs w:val="18"/>
                <w:lang w:val="en-US" w:eastAsia="en-US"/>
              </w:rPr>
              <w:t>54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6.10</w:t>
          </w:r>
          <w:r>
            <w:rPr>
              <w:b w:val="false"/>
              <w:sz w:val="18"/>
              <w:szCs w:val="18"/>
              <w:lang w:val="en-US" w:eastAsia="en-US"/>
            </w:rPr>
            <w:tab/>
          </w:r>
          <w:r>
            <w:rPr>
              <w:bCs/>
              <w:sz w:val="18"/>
              <w:szCs w:val="18"/>
              <w:lang w:val="en-GB" w:eastAsia="en-US"/>
            </w:rPr>
            <w:t>Infrastructure (Technology)</w:t>
          </w:r>
          <w:r>
            <w:rPr>
              <w:sz w:val="18"/>
              <w:szCs w:val="18"/>
              <w:lang w:val="en-US" w:eastAsia="en-US"/>
            </w:rPr>
            <w:tab/>
          </w:r>
          <w:hyperlink w:anchor="__RefHeading___Toc148869241">
            <w:r>
              <w:rPr>
                <w:rStyle w:val="IndexLink"/>
                <w:sz w:val="18"/>
                <w:szCs w:val="18"/>
                <w:lang w:val="en-US" w:eastAsia="en-US"/>
              </w:rPr>
              <w:t>55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6.11</w:t>
          </w:r>
          <w:r>
            <w:rPr>
              <w:b w:val="false"/>
              <w:sz w:val="18"/>
              <w:szCs w:val="18"/>
              <w:lang w:val="en-US" w:eastAsia="en-US"/>
            </w:rPr>
            <w:tab/>
          </w:r>
          <w:r>
            <w:rPr>
              <w:bCs/>
              <w:sz w:val="18"/>
              <w:szCs w:val="18"/>
              <w:lang w:val="en-GB" w:eastAsia="en-US"/>
            </w:rPr>
            <w:t>Proactive Program Management</w:t>
          </w:r>
          <w:r>
            <w:rPr>
              <w:sz w:val="18"/>
              <w:szCs w:val="18"/>
              <w:lang w:val="en-US" w:eastAsia="en-US"/>
            </w:rPr>
            <w:tab/>
          </w:r>
          <w:hyperlink w:anchor="__RefHeading___Toc148869242">
            <w:r>
              <w:rPr>
                <w:rStyle w:val="IndexLink"/>
                <w:sz w:val="18"/>
                <w:szCs w:val="18"/>
                <w:lang w:val="en-US" w:eastAsia="en-US"/>
              </w:rPr>
              <w:t>55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6.12</w:t>
          </w:r>
          <w:r>
            <w:rPr>
              <w:b w:val="false"/>
              <w:sz w:val="18"/>
              <w:szCs w:val="18"/>
              <w:lang w:val="en-US" w:eastAsia="en-US"/>
            </w:rPr>
            <w:tab/>
          </w:r>
          <w:r>
            <w:rPr>
              <w:bCs/>
              <w:sz w:val="18"/>
              <w:szCs w:val="18"/>
              <w:lang w:val="en-GB" w:eastAsia="en-US"/>
            </w:rPr>
            <w:t xml:space="preserve">Summary of security management activities </w:t>
          </w:r>
          <w:r>
            <w:rPr>
              <w:b w:val="false"/>
              <w:bCs/>
              <w:sz w:val="18"/>
              <w:szCs w:val="18"/>
              <w:lang w:val="en-GB" w:eastAsia="en-US"/>
            </w:rPr>
            <w:t>(without prejudice to paragraphs 6.1 through 6.11 inclusive)</w:t>
          </w:r>
          <w:r>
            <w:rPr>
              <w:sz w:val="18"/>
              <w:szCs w:val="18"/>
              <w:lang w:val="en-US" w:eastAsia="en-US"/>
            </w:rPr>
            <w:tab/>
          </w:r>
          <w:hyperlink w:anchor="__RefHeading___Toc148869243">
            <w:r>
              <w:rPr>
                <w:rStyle w:val="IndexLink"/>
                <w:sz w:val="18"/>
                <w:szCs w:val="18"/>
                <w:lang w:val="en-US" w:eastAsia="en-US"/>
              </w:rPr>
              <w:t>55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6.13</w:t>
          </w:r>
          <w:r>
            <w:rPr>
              <w:b w:val="false"/>
              <w:sz w:val="18"/>
              <w:szCs w:val="18"/>
              <w:lang w:val="en-US" w:eastAsia="en-US"/>
            </w:rPr>
            <w:tab/>
          </w:r>
          <w:r>
            <w:rPr>
              <w:bCs/>
              <w:sz w:val="18"/>
              <w:szCs w:val="18"/>
              <w:lang w:val="en-GB" w:eastAsia="en-US"/>
            </w:rPr>
            <w:t>Summary of security management activities (without prejudice to paragraphs 6.1 through 6.12 inclusive)</w:t>
          </w:r>
          <w:r>
            <w:rPr>
              <w:sz w:val="18"/>
              <w:szCs w:val="18"/>
              <w:lang w:val="en-US" w:eastAsia="en-US"/>
            </w:rPr>
            <w:tab/>
          </w:r>
          <w:hyperlink w:anchor="__RefHeading___Toc148869244">
            <w:r>
              <w:rPr>
                <w:rStyle w:val="IndexLink"/>
                <w:sz w:val="18"/>
                <w:szCs w:val="18"/>
                <w:lang w:val="en-US" w:eastAsia="en-US"/>
              </w:rPr>
              <w:t>56</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OPERATIONS MONITORING</w:t>
          </w:r>
          <w:r>
            <w:rPr>
              <w:sz w:val="18"/>
              <w:szCs w:val="18"/>
              <w:lang w:val="en-US" w:eastAsia="en-US"/>
            </w:rPr>
            <w:tab/>
          </w:r>
          <w:hyperlink w:anchor="__RefHeading___Toc148869245">
            <w:r>
              <w:rPr>
                <w:rStyle w:val="IndexLink"/>
                <w:sz w:val="18"/>
                <w:szCs w:val="18"/>
                <w:lang w:val="en-US" w:eastAsia="en-US"/>
              </w:rPr>
              <w:t>57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46">
            <w:r>
              <w:rPr>
                <w:rStyle w:val="IndexLink"/>
                <w:sz w:val="18"/>
                <w:szCs w:val="18"/>
                <w:lang w:val="en-US" w:eastAsia="en-US"/>
              </w:rPr>
              <w:t>58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7.2</w:t>
          </w:r>
          <w:r>
            <w:rPr>
              <w:b w:val="false"/>
              <w:sz w:val="18"/>
              <w:szCs w:val="18"/>
              <w:lang w:val="en-US" w:eastAsia="en-US"/>
            </w:rPr>
            <w:tab/>
          </w:r>
          <w:r>
            <w:rPr>
              <w:bCs/>
              <w:sz w:val="18"/>
              <w:szCs w:val="18"/>
              <w:lang w:val="en-GB" w:eastAsia="en-US"/>
            </w:rPr>
            <w:t>EOM Configuration</w:t>
          </w:r>
          <w:r>
            <w:rPr>
              <w:sz w:val="18"/>
              <w:szCs w:val="18"/>
              <w:lang w:val="en-US" w:eastAsia="en-US"/>
            </w:rPr>
            <w:tab/>
          </w:r>
          <w:hyperlink w:anchor="__RefHeading___Toc148869247">
            <w:r>
              <w:rPr>
                <w:rStyle w:val="IndexLink"/>
                <w:sz w:val="18"/>
                <w:szCs w:val="18"/>
                <w:lang w:val="en-US" w:eastAsia="en-US"/>
              </w:rPr>
              <w:t>58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7.3</w:t>
          </w:r>
          <w:r>
            <w:rPr>
              <w:b w:val="false"/>
              <w:sz w:val="18"/>
              <w:szCs w:val="18"/>
              <w:lang w:val="en-US" w:eastAsia="en-US"/>
            </w:rPr>
            <w:tab/>
          </w:r>
          <w:r>
            <w:rPr>
              <w:bCs/>
              <w:sz w:val="18"/>
              <w:szCs w:val="18"/>
              <w:lang w:val="en-GB" w:eastAsia="en-US"/>
            </w:rPr>
            <w:t>Data exchange</w:t>
          </w:r>
          <w:r>
            <w:rPr>
              <w:sz w:val="18"/>
              <w:szCs w:val="18"/>
              <w:lang w:val="en-US" w:eastAsia="en-US"/>
            </w:rPr>
            <w:tab/>
          </w:r>
          <w:hyperlink w:anchor="__RefHeading___Toc148869248">
            <w:r>
              <w:rPr>
                <w:rStyle w:val="IndexLink"/>
                <w:sz w:val="18"/>
                <w:szCs w:val="18"/>
                <w:lang w:val="en-US" w:eastAsia="en-US"/>
              </w:rPr>
              <w:t>59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7.4</w:t>
          </w:r>
          <w:r>
            <w:rPr>
              <w:b w:val="false"/>
              <w:sz w:val="18"/>
              <w:szCs w:val="18"/>
              <w:lang w:val="en-US" w:eastAsia="en-US"/>
            </w:rPr>
            <w:tab/>
          </w:r>
          <w:r>
            <w:rPr>
              <w:bCs/>
              <w:sz w:val="18"/>
              <w:szCs w:val="18"/>
              <w:lang w:val="en-GB" w:eastAsia="en-US"/>
            </w:rPr>
            <w:t>Communications</w:t>
          </w:r>
          <w:r>
            <w:rPr>
              <w:sz w:val="18"/>
              <w:szCs w:val="18"/>
              <w:lang w:val="en-US" w:eastAsia="en-US"/>
            </w:rPr>
            <w:tab/>
          </w:r>
          <w:hyperlink w:anchor="__RefHeading___Toc148869249">
            <w:r>
              <w:rPr>
                <w:rStyle w:val="IndexLink"/>
                <w:sz w:val="18"/>
                <w:szCs w:val="18"/>
                <w:lang w:val="en-US" w:eastAsia="en-US"/>
              </w:rPr>
              <w:t>59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7.5</w:t>
          </w:r>
          <w:r>
            <w:rPr>
              <w:b w:val="false"/>
              <w:sz w:val="18"/>
              <w:szCs w:val="18"/>
              <w:lang w:val="en-US" w:eastAsia="en-US"/>
            </w:rPr>
            <w:tab/>
          </w:r>
          <w:r>
            <w:rPr>
              <w:bCs/>
              <w:sz w:val="18"/>
              <w:szCs w:val="18"/>
              <w:lang w:val="en-GB" w:eastAsia="en-US"/>
            </w:rPr>
            <w:t>Managing event flow</w:t>
          </w:r>
          <w:r>
            <w:rPr>
              <w:sz w:val="18"/>
              <w:szCs w:val="18"/>
              <w:lang w:val="en-US" w:eastAsia="en-US"/>
            </w:rPr>
            <w:tab/>
          </w:r>
          <w:hyperlink w:anchor="__RefHeading___Toc148869250">
            <w:r>
              <w:rPr>
                <w:rStyle w:val="IndexLink"/>
                <w:sz w:val="18"/>
                <w:szCs w:val="18"/>
                <w:lang w:val="en-US" w:eastAsia="en-US"/>
              </w:rPr>
              <w:t>59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7.6</w:t>
          </w:r>
          <w:r>
            <w:rPr>
              <w:b w:val="false"/>
              <w:sz w:val="18"/>
              <w:szCs w:val="18"/>
              <w:lang w:val="en-US" w:eastAsia="en-US"/>
            </w:rPr>
            <w:tab/>
          </w:r>
          <w:r>
            <w:rPr>
              <w:bCs/>
              <w:sz w:val="18"/>
              <w:szCs w:val="18"/>
              <w:lang w:val="en-GB" w:eastAsia="en-US"/>
            </w:rPr>
            <w:t>Managing Incidents</w:t>
          </w:r>
          <w:r>
            <w:rPr>
              <w:sz w:val="18"/>
              <w:szCs w:val="18"/>
              <w:lang w:val="en-US" w:eastAsia="en-US"/>
            </w:rPr>
            <w:tab/>
          </w:r>
          <w:hyperlink w:anchor="__RefHeading___Toc148869251">
            <w:r>
              <w:rPr>
                <w:rStyle w:val="IndexLink"/>
                <w:sz w:val="18"/>
                <w:szCs w:val="18"/>
                <w:lang w:val="en-US" w:eastAsia="en-US"/>
              </w:rPr>
              <w:t>60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7.7</w:t>
          </w:r>
          <w:r>
            <w:rPr>
              <w:b w:val="false"/>
              <w:sz w:val="18"/>
              <w:szCs w:val="18"/>
              <w:lang w:val="en-US" w:eastAsia="en-US"/>
            </w:rPr>
            <w:tab/>
          </w:r>
          <w:r>
            <w:rPr>
              <w:bCs/>
              <w:sz w:val="18"/>
              <w:szCs w:val="18"/>
              <w:lang w:val="en-GB" w:eastAsia="en-US"/>
            </w:rPr>
            <w:t>Reporting and Administration</w:t>
          </w:r>
          <w:r>
            <w:rPr>
              <w:sz w:val="18"/>
              <w:szCs w:val="18"/>
              <w:lang w:val="en-US" w:eastAsia="en-US"/>
            </w:rPr>
            <w:tab/>
          </w:r>
          <w:hyperlink w:anchor="__RefHeading___Toc148869252">
            <w:r>
              <w:rPr>
                <w:rStyle w:val="IndexLink"/>
                <w:sz w:val="18"/>
                <w:szCs w:val="18"/>
                <w:lang w:val="en-US" w:eastAsia="en-US"/>
              </w:rPr>
              <w:t>60</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PROGRAM MANAGEMENT OFFICE</w:t>
          </w:r>
          <w:r>
            <w:rPr>
              <w:sz w:val="18"/>
              <w:szCs w:val="18"/>
              <w:lang w:val="en-US" w:eastAsia="en-US"/>
            </w:rPr>
            <w:tab/>
          </w:r>
          <w:hyperlink w:anchor="__RefHeading___Toc148869253">
            <w:r>
              <w:rPr>
                <w:rStyle w:val="IndexLink"/>
                <w:sz w:val="18"/>
                <w:szCs w:val="18"/>
                <w:lang w:val="en-US" w:eastAsia="en-US"/>
              </w:rPr>
              <w:t>60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54">
            <w:r>
              <w:rPr>
                <w:rStyle w:val="IndexLink"/>
                <w:sz w:val="18"/>
                <w:szCs w:val="18"/>
                <w:lang w:val="en-US" w:eastAsia="en-US"/>
              </w:rPr>
              <w:t>63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8.2</w:t>
          </w:r>
          <w:r>
            <w:rPr>
              <w:b w:val="false"/>
              <w:sz w:val="18"/>
              <w:szCs w:val="18"/>
              <w:lang w:val="en-US" w:eastAsia="en-US"/>
            </w:rPr>
            <w:tab/>
          </w:r>
          <w:r>
            <w:rPr>
              <w:bCs/>
              <w:sz w:val="18"/>
              <w:szCs w:val="18"/>
              <w:lang w:val="en-GB" w:eastAsia="en-US"/>
            </w:rPr>
            <w:t>Quality Audits The 2IM’s responsibilities will include:</w:t>
          </w:r>
          <w:r>
            <w:rPr>
              <w:sz w:val="18"/>
              <w:szCs w:val="18"/>
              <w:lang w:val="en-US" w:eastAsia="en-US"/>
            </w:rPr>
            <w:tab/>
          </w:r>
          <w:hyperlink w:anchor="__RefHeading___Toc148869255">
            <w:r>
              <w:rPr>
                <w:rStyle w:val="IndexLink"/>
                <w:sz w:val="18"/>
                <w:szCs w:val="18"/>
                <w:lang w:val="en-US" w:eastAsia="en-US"/>
              </w:rPr>
              <w:t>63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8.3</w:t>
          </w:r>
          <w:r>
            <w:rPr>
              <w:b w:val="false"/>
              <w:sz w:val="18"/>
              <w:szCs w:val="18"/>
              <w:lang w:val="en-US" w:eastAsia="en-US"/>
            </w:rPr>
            <w:tab/>
          </w:r>
          <w:r>
            <w:rPr>
              <w:bCs/>
              <w:sz w:val="18"/>
              <w:szCs w:val="18"/>
              <w:lang w:val="en-GB" w:eastAsia="en-US"/>
            </w:rPr>
            <w:t>Management Reviews</w:t>
          </w:r>
          <w:r>
            <w:rPr>
              <w:sz w:val="18"/>
              <w:szCs w:val="18"/>
              <w:lang w:val="en-US" w:eastAsia="en-US"/>
            </w:rPr>
            <w:tab/>
          </w:r>
          <w:hyperlink w:anchor="__RefHeading___Toc148869256">
            <w:r>
              <w:rPr>
                <w:rStyle w:val="IndexLink"/>
                <w:sz w:val="18"/>
                <w:szCs w:val="18"/>
                <w:lang w:val="en-US" w:eastAsia="en-US"/>
              </w:rPr>
              <w:t>64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8.4</w:t>
          </w:r>
          <w:r>
            <w:rPr>
              <w:b w:val="false"/>
              <w:sz w:val="18"/>
              <w:szCs w:val="18"/>
              <w:lang w:val="en-US" w:eastAsia="en-US"/>
            </w:rPr>
            <w:tab/>
          </w:r>
          <w:r>
            <w:rPr>
              <w:bCs/>
              <w:sz w:val="18"/>
              <w:szCs w:val="18"/>
              <w:lang w:val="en-GB" w:eastAsia="en-US"/>
            </w:rPr>
            <w:t>Test Reviews</w:t>
          </w:r>
          <w:r>
            <w:rPr>
              <w:sz w:val="18"/>
              <w:szCs w:val="18"/>
              <w:lang w:val="en-US" w:eastAsia="en-US"/>
            </w:rPr>
            <w:tab/>
          </w:r>
          <w:hyperlink w:anchor="__RefHeading___Toc148869257">
            <w:r>
              <w:rPr>
                <w:rStyle w:val="IndexLink"/>
                <w:sz w:val="18"/>
                <w:szCs w:val="18"/>
                <w:lang w:val="en-US" w:eastAsia="en-US"/>
              </w:rPr>
              <w:t>64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8.5</w:t>
          </w:r>
          <w:r>
            <w:rPr>
              <w:b w:val="false"/>
              <w:sz w:val="18"/>
              <w:szCs w:val="18"/>
              <w:lang w:val="en-US" w:eastAsia="en-US"/>
            </w:rPr>
            <w:tab/>
          </w:r>
          <w:r>
            <w:rPr>
              <w:bCs/>
              <w:sz w:val="18"/>
              <w:szCs w:val="18"/>
              <w:lang w:val="en-GB" w:eastAsia="en-US"/>
            </w:rPr>
            <w:t>Risk and Issue Management</w:t>
          </w:r>
          <w:r>
            <w:rPr>
              <w:sz w:val="18"/>
              <w:szCs w:val="18"/>
              <w:lang w:val="en-US" w:eastAsia="en-US"/>
            </w:rPr>
            <w:tab/>
          </w:r>
          <w:hyperlink w:anchor="__RefHeading___Toc148869258">
            <w:r>
              <w:rPr>
                <w:rStyle w:val="IndexLink"/>
                <w:sz w:val="18"/>
                <w:szCs w:val="18"/>
                <w:lang w:val="en-US" w:eastAsia="en-US"/>
              </w:rPr>
              <w:t>65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8.6</w:t>
          </w:r>
          <w:r>
            <w:rPr>
              <w:b w:val="false"/>
              <w:sz w:val="18"/>
              <w:szCs w:val="18"/>
              <w:lang w:val="en-US" w:eastAsia="en-US"/>
            </w:rPr>
            <w:tab/>
          </w:r>
          <w:r>
            <w:rPr>
              <w:bCs/>
              <w:sz w:val="18"/>
              <w:szCs w:val="18"/>
              <w:lang w:val="en-GB" w:eastAsia="en-US"/>
            </w:rPr>
            <w:t>Project Metrics</w:t>
          </w:r>
          <w:r>
            <w:rPr>
              <w:sz w:val="18"/>
              <w:szCs w:val="18"/>
              <w:lang w:val="en-US" w:eastAsia="en-US"/>
            </w:rPr>
            <w:tab/>
          </w:r>
          <w:hyperlink w:anchor="__RefHeading___Toc148869259">
            <w:r>
              <w:rPr>
                <w:rStyle w:val="IndexLink"/>
                <w:sz w:val="18"/>
                <w:szCs w:val="18"/>
                <w:lang w:val="en-US" w:eastAsia="en-US"/>
              </w:rPr>
              <w:t>65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8.7</w:t>
          </w:r>
          <w:r>
            <w:rPr>
              <w:b w:val="false"/>
              <w:sz w:val="18"/>
              <w:szCs w:val="18"/>
              <w:lang w:val="en-US" w:eastAsia="en-US"/>
            </w:rPr>
            <w:tab/>
          </w:r>
          <w:r>
            <w:rPr>
              <w:bCs/>
              <w:sz w:val="18"/>
              <w:szCs w:val="18"/>
              <w:lang w:val="en-GB" w:eastAsia="en-US"/>
            </w:rPr>
            <w:t>ING Satisfaction Measurement</w:t>
          </w:r>
          <w:r>
            <w:rPr>
              <w:sz w:val="18"/>
              <w:szCs w:val="18"/>
              <w:lang w:val="en-US" w:eastAsia="en-US"/>
            </w:rPr>
            <w:tab/>
          </w:r>
          <w:hyperlink w:anchor="__RefHeading___Toc148869260">
            <w:r>
              <w:rPr>
                <w:rStyle w:val="IndexLink"/>
                <w:sz w:val="18"/>
                <w:szCs w:val="18"/>
                <w:lang w:val="en-US" w:eastAsia="en-US"/>
              </w:rPr>
              <w:t>66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8.8</w:t>
          </w:r>
          <w:r>
            <w:rPr>
              <w:b w:val="false"/>
              <w:sz w:val="18"/>
              <w:szCs w:val="18"/>
              <w:lang w:val="en-US" w:eastAsia="en-US"/>
            </w:rPr>
            <w:tab/>
          </w:r>
          <w:r>
            <w:rPr>
              <w:bCs/>
              <w:sz w:val="18"/>
              <w:szCs w:val="18"/>
              <w:lang w:val="en-GB" w:eastAsia="en-US"/>
            </w:rPr>
            <w:t>Scope of PMO Services</w:t>
          </w:r>
          <w:r>
            <w:rPr>
              <w:sz w:val="18"/>
              <w:szCs w:val="18"/>
              <w:lang w:val="en-US" w:eastAsia="en-US"/>
            </w:rPr>
            <w:tab/>
          </w:r>
          <w:hyperlink w:anchor="__RefHeading___Toc148869261">
            <w:r>
              <w:rPr>
                <w:rStyle w:val="IndexLink"/>
                <w:sz w:val="18"/>
                <w:szCs w:val="18"/>
                <w:lang w:val="en-US" w:eastAsia="en-US"/>
              </w:rPr>
              <w:t>66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8.9</w:t>
          </w:r>
          <w:r>
            <w:rPr>
              <w:b w:val="false"/>
              <w:sz w:val="18"/>
              <w:szCs w:val="18"/>
              <w:lang w:val="en-US" w:eastAsia="en-US"/>
            </w:rPr>
            <w:tab/>
          </w:r>
          <w:r>
            <w:rPr>
              <w:bCs/>
              <w:sz w:val="18"/>
              <w:szCs w:val="18"/>
              <w:lang w:val="en-GB" w:eastAsia="en-US"/>
            </w:rPr>
            <w:t>Project Execution Requirements</w:t>
          </w:r>
          <w:r>
            <w:rPr>
              <w:sz w:val="18"/>
              <w:szCs w:val="18"/>
              <w:lang w:val="en-US" w:eastAsia="en-US"/>
            </w:rPr>
            <w:tab/>
          </w:r>
          <w:hyperlink w:anchor="__RefHeading___Toc148869262">
            <w:r>
              <w:rPr>
                <w:rStyle w:val="IndexLink"/>
                <w:sz w:val="18"/>
                <w:szCs w:val="18"/>
                <w:lang w:val="en-US" w:eastAsia="en-US"/>
              </w:rPr>
              <w:t>67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8.10</w:t>
          </w:r>
          <w:r>
            <w:rPr>
              <w:b w:val="false"/>
              <w:sz w:val="18"/>
              <w:szCs w:val="18"/>
              <w:lang w:val="en-US" w:eastAsia="en-US"/>
            </w:rPr>
            <w:tab/>
          </w:r>
          <w:r>
            <w:rPr>
              <w:bCs/>
              <w:sz w:val="18"/>
              <w:szCs w:val="18"/>
              <w:lang w:val="en-GB" w:eastAsia="en-US"/>
            </w:rPr>
            <w:t>2IM Transition Management Responsibilities</w:t>
          </w:r>
          <w:r>
            <w:rPr>
              <w:sz w:val="18"/>
              <w:szCs w:val="18"/>
              <w:lang w:val="en-US" w:eastAsia="en-US"/>
            </w:rPr>
            <w:tab/>
          </w:r>
          <w:hyperlink w:anchor="__RefHeading___Toc148869263">
            <w:r>
              <w:rPr>
                <w:rStyle w:val="IndexLink"/>
                <w:sz w:val="18"/>
                <w:szCs w:val="18"/>
                <w:lang w:val="en-US" w:eastAsia="en-US"/>
              </w:rPr>
              <w:t>67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8.11</w:t>
          </w:r>
          <w:r>
            <w:rPr>
              <w:b w:val="false"/>
              <w:sz w:val="18"/>
              <w:szCs w:val="18"/>
              <w:lang w:val="en-US" w:eastAsia="en-US"/>
            </w:rPr>
            <w:tab/>
          </w:r>
          <w:r>
            <w:rPr>
              <w:bCs/>
              <w:sz w:val="18"/>
              <w:szCs w:val="18"/>
              <w:lang w:val="en-GB" w:eastAsia="en-US"/>
            </w:rPr>
            <w:t>Project Management and Support</w:t>
          </w:r>
          <w:r>
            <w:rPr>
              <w:sz w:val="18"/>
              <w:szCs w:val="18"/>
              <w:lang w:val="en-US" w:eastAsia="en-US"/>
            </w:rPr>
            <w:tab/>
          </w:r>
          <w:hyperlink w:anchor="__RefHeading___Toc148869264">
            <w:r>
              <w:rPr>
                <w:rStyle w:val="IndexLink"/>
                <w:sz w:val="18"/>
                <w:szCs w:val="18"/>
                <w:lang w:val="en-US" w:eastAsia="en-US"/>
              </w:rPr>
              <w:t>67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8.12</w:t>
          </w:r>
          <w:r>
            <w:rPr>
              <w:b w:val="false"/>
              <w:sz w:val="18"/>
              <w:szCs w:val="18"/>
              <w:lang w:val="en-US" w:eastAsia="en-US"/>
            </w:rPr>
            <w:tab/>
          </w:r>
          <w:r>
            <w:rPr>
              <w:bCs/>
              <w:sz w:val="18"/>
              <w:szCs w:val="18"/>
              <w:lang w:val="en-GB" w:eastAsia="en-US"/>
            </w:rPr>
            <w:t>Project Planning</w:t>
          </w:r>
          <w:r>
            <w:rPr>
              <w:sz w:val="18"/>
              <w:szCs w:val="18"/>
              <w:lang w:val="en-US" w:eastAsia="en-US"/>
            </w:rPr>
            <w:tab/>
          </w:r>
          <w:hyperlink w:anchor="__RefHeading___Toc148869265">
            <w:r>
              <w:rPr>
                <w:rStyle w:val="IndexLink"/>
                <w:sz w:val="18"/>
                <w:szCs w:val="18"/>
                <w:lang w:val="en-US" w:eastAsia="en-US"/>
              </w:rPr>
              <w:t>67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8.13</w:t>
          </w:r>
          <w:r>
            <w:rPr>
              <w:b w:val="false"/>
              <w:sz w:val="18"/>
              <w:szCs w:val="18"/>
              <w:lang w:val="en-US" w:eastAsia="en-US"/>
            </w:rPr>
            <w:tab/>
          </w:r>
          <w:r>
            <w:rPr>
              <w:bCs/>
              <w:sz w:val="18"/>
              <w:szCs w:val="18"/>
              <w:lang w:val="en-GB" w:eastAsia="en-US"/>
            </w:rPr>
            <w:t>Project Implementation</w:t>
          </w:r>
          <w:r>
            <w:rPr>
              <w:sz w:val="18"/>
              <w:szCs w:val="18"/>
              <w:lang w:val="en-US" w:eastAsia="en-US"/>
            </w:rPr>
            <w:tab/>
          </w:r>
          <w:hyperlink w:anchor="__RefHeading___Toc148869266">
            <w:r>
              <w:rPr>
                <w:rStyle w:val="IndexLink"/>
                <w:sz w:val="18"/>
                <w:szCs w:val="18"/>
                <w:lang w:val="en-US" w:eastAsia="en-US"/>
              </w:rPr>
              <w:t>69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8.14</w:t>
          </w:r>
          <w:r>
            <w:rPr>
              <w:b w:val="false"/>
              <w:sz w:val="18"/>
              <w:szCs w:val="18"/>
              <w:lang w:val="en-US" w:eastAsia="en-US"/>
            </w:rPr>
            <w:tab/>
          </w:r>
          <w:r>
            <w:rPr>
              <w:bCs/>
              <w:sz w:val="18"/>
              <w:szCs w:val="18"/>
              <w:lang w:val="en-GB" w:eastAsia="en-US"/>
            </w:rPr>
            <w:t>Current and Ongoing Projects</w:t>
          </w:r>
          <w:r>
            <w:rPr>
              <w:sz w:val="18"/>
              <w:szCs w:val="18"/>
              <w:lang w:val="en-US" w:eastAsia="en-US"/>
            </w:rPr>
            <w:tab/>
          </w:r>
          <w:hyperlink w:anchor="__RefHeading___Toc148869267">
            <w:r>
              <w:rPr>
                <w:rStyle w:val="IndexLink"/>
                <w:sz w:val="18"/>
                <w:szCs w:val="18"/>
                <w:lang w:val="en-US" w:eastAsia="en-US"/>
              </w:rPr>
              <w:t>69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8.15</w:t>
          </w:r>
          <w:r>
            <w:rPr>
              <w:b w:val="false"/>
              <w:sz w:val="18"/>
              <w:szCs w:val="18"/>
              <w:lang w:val="en-US" w:eastAsia="en-US"/>
            </w:rPr>
            <w:tab/>
          </w:r>
          <w:r>
            <w:rPr>
              <w:bCs/>
              <w:sz w:val="18"/>
              <w:szCs w:val="18"/>
              <w:lang w:val="en-GB" w:eastAsia="en-US"/>
            </w:rPr>
            <w:t>Long Range Planning</w:t>
          </w:r>
          <w:r>
            <w:rPr>
              <w:sz w:val="18"/>
              <w:szCs w:val="18"/>
              <w:lang w:val="en-US" w:eastAsia="en-US"/>
            </w:rPr>
            <w:tab/>
          </w:r>
          <w:hyperlink w:anchor="__RefHeading___Toc148869268">
            <w:r>
              <w:rPr>
                <w:rStyle w:val="IndexLink"/>
                <w:sz w:val="18"/>
                <w:szCs w:val="18"/>
                <w:lang w:val="en-US" w:eastAsia="en-US"/>
              </w:rPr>
              <w:t>69</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INFRASTRUCTURE OPERATIONS STRATEGY SUPPORT</w:t>
          </w:r>
          <w:r>
            <w:rPr>
              <w:sz w:val="18"/>
              <w:szCs w:val="18"/>
              <w:lang w:val="en-US" w:eastAsia="en-US"/>
            </w:rPr>
            <w:tab/>
          </w:r>
          <w:hyperlink w:anchor="__RefHeading___Toc148869269">
            <w:r>
              <w:rPr>
                <w:rStyle w:val="IndexLink"/>
                <w:sz w:val="18"/>
                <w:szCs w:val="18"/>
                <w:lang w:val="en-US" w:eastAsia="en-US"/>
              </w:rPr>
              <w:t>70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9.1</w:t>
          </w:r>
          <w:r>
            <w:rPr>
              <w:b w:val="false"/>
              <w:sz w:val="18"/>
              <w:szCs w:val="18"/>
              <w:lang w:val="en-US" w:eastAsia="en-US"/>
            </w:rPr>
            <w:tab/>
          </w:r>
          <w:r>
            <w:rPr>
              <w:bCs/>
              <w:sz w:val="18"/>
              <w:szCs w:val="18"/>
              <w:lang w:val="en-GB" w:eastAsia="en-US"/>
            </w:rPr>
            <w:t>Strategy Development</w:t>
          </w:r>
          <w:r>
            <w:rPr>
              <w:sz w:val="18"/>
              <w:szCs w:val="18"/>
              <w:lang w:val="en-US" w:eastAsia="en-US"/>
            </w:rPr>
            <w:tab/>
          </w:r>
          <w:hyperlink w:anchor="__RefHeading___Toc148869270">
            <w:r>
              <w:rPr>
                <w:rStyle w:val="IndexLink"/>
                <w:sz w:val="18"/>
                <w:szCs w:val="18"/>
                <w:lang w:val="en-US" w:eastAsia="en-US"/>
              </w:rPr>
              <w:t>73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9.2</w:t>
          </w:r>
          <w:r>
            <w:rPr>
              <w:b w:val="false"/>
              <w:sz w:val="18"/>
              <w:szCs w:val="18"/>
              <w:lang w:val="en-US" w:eastAsia="en-US"/>
            </w:rPr>
            <w:tab/>
          </w:r>
          <w:r>
            <w:rPr>
              <w:bCs/>
              <w:sz w:val="18"/>
              <w:szCs w:val="18"/>
              <w:lang w:val="en-GB" w:eastAsia="en-US"/>
            </w:rPr>
            <w:t>Annual Portfolio Process</w:t>
          </w:r>
          <w:r>
            <w:rPr>
              <w:sz w:val="18"/>
              <w:szCs w:val="18"/>
              <w:lang w:val="en-US" w:eastAsia="en-US"/>
            </w:rPr>
            <w:tab/>
          </w:r>
          <w:hyperlink w:anchor="__RefHeading___Toc148869271">
            <w:r>
              <w:rPr>
                <w:rStyle w:val="IndexLink"/>
                <w:sz w:val="18"/>
                <w:szCs w:val="18"/>
                <w:lang w:val="en-US" w:eastAsia="en-US"/>
              </w:rPr>
              <w:t>74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9.3</w:t>
          </w:r>
          <w:r>
            <w:rPr>
              <w:b w:val="false"/>
              <w:sz w:val="18"/>
              <w:szCs w:val="18"/>
              <w:lang w:val="en-US" w:eastAsia="en-US"/>
            </w:rPr>
            <w:tab/>
          </w:r>
          <w:r>
            <w:rPr>
              <w:bCs/>
              <w:sz w:val="18"/>
              <w:szCs w:val="18"/>
              <w:lang w:val="en-GB" w:eastAsia="en-US"/>
            </w:rPr>
            <w:t>Management Support</w:t>
          </w:r>
          <w:r>
            <w:rPr>
              <w:sz w:val="18"/>
              <w:szCs w:val="18"/>
              <w:lang w:val="en-US" w:eastAsia="en-US"/>
            </w:rPr>
            <w:tab/>
          </w:r>
          <w:hyperlink w:anchor="__RefHeading___Toc148869272">
            <w:r>
              <w:rPr>
                <w:rStyle w:val="IndexLink"/>
                <w:sz w:val="18"/>
                <w:szCs w:val="18"/>
                <w:lang w:val="en-US" w:eastAsia="en-US"/>
              </w:rPr>
              <w:t>74</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10.</w:t>
          </w:r>
          <w:r>
            <w:rPr>
              <w:b w:val="false"/>
              <w:sz w:val="18"/>
              <w:szCs w:val="18"/>
              <w:lang w:val="en-US" w:eastAsia="en-US"/>
            </w:rPr>
            <w:tab/>
          </w:r>
          <w:r>
            <w:rPr>
              <w:bCs/>
              <w:sz w:val="18"/>
              <w:szCs w:val="18"/>
              <w:lang w:val="en-GB" w:eastAsia="en-US"/>
            </w:rPr>
            <w:t>2IM TRANSITION PLAN</w:t>
          </w:r>
          <w:r>
            <w:rPr>
              <w:sz w:val="18"/>
              <w:szCs w:val="18"/>
              <w:lang w:val="en-US" w:eastAsia="en-US"/>
            </w:rPr>
            <w:tab/>
          </w:r>
          <w:hyperlink w:anchor="__RefHeading___Toc148869273">
            <w:r>
              <w:rPr>
                <w:rStyle w:val="IndexLink"/>
                <w:sz w:val="18"/>
                <w:szCs w:val="18"/>
                <w:lang w:val="en-US" w:eastAsia="en-US"/>
              </w:rPr>
              <w:t>75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10.1</w:t>
          </w:r>
          <w:r>
            <w:rPr>
              <w:b w:val="false"/>
              <w:sz w:val="18"/>
              <w:szCs w:val="18"/>
              <w:lang w:val="en-US" w:eastAsia="en-US"/>
            </w:rPr>
            <w:tab/>
          </w:r>
          <w:r>
            <w:rPr>
              <w:bCs/>
              <w:sz w:val="18"/>
              <w:szCs w:val="18"/>
              <w:lang w:val="en-GB" w:eastAsia="en-US"/>
            </w:rPr>
            <w:t>Introduction</w:t>
          </w:r>
          <w:r>
            <w:rPr>
              <w:sz w:val="18"/>
              <w:szCs w:val="18"/>
              <w:lang w:val="en-US" w:eastAsia="en-US"/>
            </w:rPr>
            <w:tab/>
          </w:r>
          <w:hyperlink w:anchor="__RefHeading___Toc148869274">
            <w:r>
              <w:rPr>
                <w:rStyle w:val="IndexLink"/>
                <w:sz w:val="18"/>
                <w:szCs w:val="18"/>
                <w:lang w:val="en-US" w:eastAsia="en-US"/>
              </w:rPr>
              <w:t>75</w:t>
            </w:r>
          </w:hyperlink>
        </w:p>
        <w:p>
          <w:pPr>
            <w:pStyle w:val="TOC2"/>
            <w:tabs>
              <w:tab w:val="clear" w:pos="720"/>
              <w:tab w:val="left" w:pos="880" w:leader="none"/>
              <w:tab w:val="right" w:pos="8441" w:leader="dot"/>
            </w:tabs>
            <w:rPr>
              <w:sz w:val="18"/>
              <w:szCs w:val="18"/>
              <w:lang w:val="en-US" w:eastAsia="en-US"/>
            </w:rPr>
          </w:pPr>
          <w:r>
            <w:rPr>
              <w:b w:val="false"/>
              <w:bCs/>
              <w:sz w:val="18"/>
              <w:szCs w:val="18"/>
              <w:lang w:val="en-GB" w:eastAsia="en-US"/>
            </w:rPr>
            <w:t>10.2</w:t>
          </w:r>
          <w:r>
            <w:rPr>
              <w:b w:val="false"/>
              <w:sz w:val="18"/>
              <w:szCs w:val="18"/>
              <w:lang w:val="en-US" w:eastAsia="en-US"/>
            </w:rPr>
            <w:tab/>
          </w:r>
          <w:r>
            <w:rPr>
              <w:b w:val="false"/>
              <w:bCs/>
              <w:sz w:val="18"/>
              <w:szCs w:val="18"/>
              <w:lang w:val="en-GB" w:eastAsia="en-US"/>
            </w:rPr>
            <w:t>The 2IM's responsibilities will include:</w:t>
          </w:r>
          <w:r>
            <w:rPr>
              <w:b w:val="false"/>
              <w:sz w:val="18"/>
              <w:szCs w:val="18"/>
              <w:lang w:val="en-US" w:eastAsia="en-US"/>
            </w:rPr>
            <w:tab/>
          </w:r>
          <w:hyperlink w:anchor="__RefHeading___Toc148869275">
            <w:r>
              <w:rPr>
                <w:rStyle w:val="IndexLink"/>
                <w:b w:val="false"/>
                <w:sz w:val="18"/>
                <w:szCs w:val="18"/>
                <w:lang w:val="en-US" w:eastAsia="en-US"/>
              </w:rPr>
              <w:t>75</w:t>
            </w:r>
          </w:hyperlink>
          <w:r>
            <w:rPr>
              <w:rStyle w:val="IndexLink"/>
              <w:sz w:val="18"/>
              <w:b w:val="false"/>
              <w:szCs w:val="18"/>
              <w:lang w:val="en-US" w:eastAsia="en-US"/>
            </w:rPr>
            <w:fldChar w:fldCharType="end"/>
          </w:r>
        </w:p>
      </w:sdtContent>
    </w:sdt>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b/>
          <w:caps/>
          <w:sz w:val="18"/>
          <w:szCs w:val="22"/>
          <w:lang w:val="en-GB" w:eastAsia="en-US"/>
        </w:rPr>
      </w:pPr>
      <w:r>
        <w:rPr>
          <w:b/>
          <w:caps/>
          <w:sz w:val="18"/>
          <w:szCs w:val="22"/>
          <w:lang w:val="en-GB" w:eastAsia="en-US"/>
        </w:rPr>
      </w:r>
    </w:p>
    <w:p>
      <w:pPr>
        <w:pStyle w:val="Normal"/>
        <w:spacing w:before="0" w:after="0"/>
        <w:jc w:val="both"/>
        <w:rPr>
          <w:szCs w:val="22"/>
          <w:lang w:val="en-GB"/>
        </w:rPr>
      </w:pPr>
      <w:r>
        <w:rPr>
          <w:szCs w:val="22"/>
          <w:lang w:val="en-GB"/>
        </w:rPr>
      </w:r>
    </w:p>
    <w:p>
      <w:pPr>
        <w:pStyle w:val="Heading2"/>
        <w:ind w:hanging="0" w:start="0"/>
        <w:jc w:val="center"/>
        <w:rPr>
          <w:sz w:val="22"/>
          <w:szCs w:val="22"/>
          <w:lang w:val="en-GB"/>
        </w:rPr>
      </w:pPr>
      <w:bookmarkStart w:id="0" w:name="__RefHeading___Toc148869179"/>
      <w:bookmarkEnd w:id="0"/>
      <w:r>
        <w:rPr>
          <w:sz w:val="22"/>
          <w:szCs w:val="22"/>
          <w:lang w:val="en-GB"/>
        </w:rPr>
        <w:t>Clarification of “Ensure” and “Monitoring”</w:t>
      </w:r>
    </w:p>
    <w:p>
      <w:pPr>
        <w:pStyle w:val="Heading2"/>
        <w:tabs>
          <w:tab w:val="clear" w:pos="360"/>
        </w:tabs>
        <w:ind w:hanging="0" w:start="274" w:end="0"/>
        <w:jc w:val="center"/>
        <w:rPr>
          <w:rFonts w:ascii="Times New Roman" w:hAnsi="Times New Roman" w:cs="Times New Roman"/>
          <w:sz w:val="22"/>
          <w:szCs w:val="22"/>
          <w:lang w:val="en-GB"/>
        </w:rPr>
      </w:pPr>
      <w:bookmarkStart w:id="1" w:name="__RefHeading___Toc148869180"/>
      <w:bookmarkEnd w:id="1"/>
      <w:r>
        <w:rPr>
          <w:rFonts w:cs="Times New Roman" w:ascii="Times New Roman" w:hAnsi="Times New Roman"/>
          <w:sz w:val="22"/>
          <w:szCs w:val="22"/>
          <w:lang w:val="en-GB"/>
        </w:rPr>
        <w:t>“</w:t>
      </w:r>
      <w:r>
        <w:rPr>
          <w:rFonts w:cs="Times New Roman" w:ascii="Times New Roman" w:hAnsi="Times New Roman"/>
          <w:sz w:val="22"/>
          <w:szCs w:val="22"/>
          <w:lang w:val="en-GB"/>
        </w:rPr>
        <w:t>Ensure”</w:t>
      </w:r>
    </w:p>
    <w:p>
      <w:pPr>
        <w:pStyle w:val="AODocTxt"/>
        <w:numPr>
          <w:ilvl w:val="0"/>
          <w:numId w:val="10"/>
        </w:numPr>
        <w:rPr/>
      </w:pPr>
      <w:r>
        <w:rPr/>
        <w:t>This Exhibit 2.7 (</w:t>
      </w:r>
      <w:r>
        <w:rPr>
          <w:i/>
          <w:iCs/>
        </w:rPr>
        <w:t>2IM Services &amp; Governance</w:t>
      </w:r>
      <w:r>
        <w:rPr/>
        <w:t>) describes the Services the 2IM is to provide, including its obligations to ensure the performance by the PST Suppliers of certain tasks and activities. The parties agree that the term ensure (and similar terms e.g.’make certain’) does not imply that the 2IM is taking over the responsibility or liability for the proper performance by the PST Suppliers of their tasks. However the usage of this term does oblige the 2IM to take the following actions, as appropriate, in relation to such tasks and activities:</w:t>
      </w:r>
    </w:p>
    <w:p>
      <w:pPr>
        <w:pStyle w:val="AODocTxt"/>
        <w:numPr>
          <w:ilvl w:val="1"/>
          <w:numId w:val="8"/>
        </w:numPr>
        <w:rPr/>
      </w:pPr>
      <w:r>
        <w:rPr/>
        <w:t>Monitoring the compliance by each PST Supplier of its performance of the tasks and activities;</w:t>
      </w:r>
    </w:p>
    <w:p>
      <w:pPr>
        <w:pStyle w:val="AODocTxt"/>
        <w:numPr>
          <w:ilvl w:val="1"/>
          <w:numId w:val="8"/>
        </w:numPr>
        <w:rPr/>
      </w:pPr>
      <w:r>
        <w:rPr/>
        <w:t xml:space="preserve">Notifying EuroBank of any discovered material mal-performance by a PST Supplier of the tasks and activities, including compliance with the relevant Service Levels and OLAs; </w:t>
      </w:r>
    </w:p>
    <w:p>
      <w:pPr>
        <w:pStyle w:val="AODocTxt"/>
        <w:numPr>
          <w:ilvl w:val="1"/>
          <w:numId w:val="8"/>
        </w:numPr>
        <w:rPr/>
      </w:pPr>
      <w:r>
        <w:rPr/>
        <w:t>Escalating matters in accordance with the applicable escalation procedure;</w:t>
      </w:r>
    </w:p>
    <w:p>
      <w:pPr>
        <w:pStyle w:val="AODocTxt"/>
        <w:numPr>
          <w:ilvl w:val="0"/>
          <w:numId w:val="8"/>
        </w:numPr>
        <w:rPr/>
      </w:pPr>
      <w:r>
        <w:rPr/>
        <w:t>Advising EuroBank on remedial action in relation to material mal-performance, including making recommendations as to appropriate corrective action, assisting, where necessary and falling within the scope of the SOW of the 2IM, in the implementation of the corrective action by EuroBank and the PST Suppliers and then monitoring future performance;</w:t>
      </w:r>
    </w:p>
    <w:p>
      <w:pPr>
        <w:pStyle w:val="Heading2"/>
        <w:tabs>
          <w:tab w:val="clear" w:pos="360"/>
        </w:tabs>
        <w:ind w:hanging="0" w:start="274" w:end="0"/>
        <w:jc w:val="center"/>
        <w:rPr>
          <w:rFonts w:ascii="Times New Roman" w:hAnsi="Times New Roman" w:cs="Times New Roman"/>
          <w:sz w:val="22"/>
          <w:szCs w:val="22"/>
          <w:lang w:val="en-GB"/>
        </w:rPr>
      </w:pPr>
      <w:bookmarkStart w:id="2" w:name="__RefHeading___Toc148869181"/>
      <w:bookmarkEnd w:id="2"/>
      <w:r>
        <w:rPr>
          <w:rFonts w:cs="Times New Roman" w:ascii="Times New Roman" w:hAnsi="Times New Roman"/>
          <w:sz w:val="22"/>
          <w:szCs w:val="22"/>
          <w:lang w:val="en-GB"/>
        </w:rPr>
        <w:t>“</w:t>
      </w:r>
      <w:r>
        <w:rPr>
          <w:rFonts w:cs="Times New Roman" w:ascii="Times New Roman" w:hAnsi="Times New Roman"/>
          <w:sz w:val="22"/>
          <w:szCs w:val="22"/>
          <w:lang w:val="en-GB"/>
        </w:rPr>
        <w:t>Monitoring”</w:t>
      </w:r>
    </w:p>
    <w:p>
      <w:pPr>
        <w:pStyle w:val="AODocTxt"/>
        <w:numPr>
          <w:ilvl w:val="0"/>
          <w:numId w:val="0"/>
        </w:numPr>
        <w:ind w:hanging="0" w:start="720" w:end="0"/>
        <w:rPr/>
      </w:pPr>
      <w:r>
        <w:rPr/>
        <w:t>The parties agree that the word monitoring in the context of the 2IM does not include the direct or technical monitoring of the services of the PST Suppliers.</w:t>
      </w:r>
    </w:p>
    <w:p>
      <w:pPr>
        <w:pStyle w:val="AODocTxt"/>
        <w:numPr>
          <w:ilvl w:val="0"/>
          <w:numId w:val="0"/>
        </w:numPr>
        <w:ind w:hanging="0" w:start="1080" w:end="0"/>
        <w:rPr/>
      </w:pPr>
      <w:r>
        <w:rPr/>
      </w:r>
    </w:p>
    <w:p>
      <w:pPr>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center"/>
        <w:rPr>
          <w:b/>
          <w:szCs w:val="22"/>
          <w:lang w:val="en-GB"/>
        </w:rPr>
      </w:pPr>
      <w:r>
        <w:rPr>
          <w:b/>
          <w:szCs w:val="22"/>
          <w:lang w:val="en-GB"/>
        </w:rPr>
        <w:t>EuroBank Requirements</w:t>
      </w:r>
    </w:p>
    <w:p>
      <w:pPr>
        <w:pStyle w:val="Heading1Numbered"/>
        <w:numPr>
          <w:ilvl w:val="0"/>
          <w:numId w:val="2"/>
        </w:numPr>
        <w:ind w:hanging="0" w:start="0"/>
        <w:rPr>
          <w:sz w:val="22"/>
          <w:szCs w:val="22"/>
          <w:lang w:val="en-GB"/>
        </w:rPr>
      </w:pPr>
      <w:bookmarkStart w:id="3" w:name="__RefHeading___Toc148869182"/>
      <w:bookmarkEnd w:id="3"/>
      <w:r>
        <w:rPr>
          <w:sz w:val="22"/>
          <w:szCs w:val="22"/>
          <w:lang w:val="en-GB"/>
        </w:rPr>
        <w:t>GENERAL</w:t>
      </w:r>
    </w:p>
    <w:p>
      <w:pPr>
        <w:pStyle w:val="Heading2Numbered"/>
        <w:numPr>
          <w:ilvl w:val="1"/>
          <w:numId w:val="2"/>
        </w:numPr>
        <w:ind w:hanging="0" w:start="0"/>
        <w:rPr>
          <w:sz w:val="22"/>
          <w:szCs w:val="22"/>
          <w:lang w:val="en-GB"/>
        </w:rPr>
      </w:pPr>
      <w:bookmarkStart w:id="4" w:name="__RefHeading___Toc148869183"/>
      <w:bookmarkEnd w:id="4"/>
      <w:r>
        <w:rPr>
          <w:sz w:val="22"/>
          <w:szCs w:val="22"/>
          <w:lang w:val="en-GB"/>
        </w:rPr>
        <w:t>Introduction</w:t>
      </w:r>
    </w:p>
    <w:p>
      <w:pPr>
        <w:pStyle w:val="Normal"/>
        <w:spacing w:before="0" w:after="0"/>
        <w:jc w:val="both"/>
        <w:rPr>
          <w:szCs w:val="22"/>
          <w:lang w:val="en-GB"/>
        </w:rPr>
      </w:pPr>
      <w:r>
        <w:rPr>
          <w:szCs w:val="22"/>
          <w:lang w:val="en-GB"/>
        </w:rPr>
        <w:t xml:space="preserve">The 2IM will provide the Services to EuroBank through a three-tiered approach as described below: </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2IM will whenever necessary define actions, instructions or requirements based on the 2IM’s best practices for the EuroBank retained organization to manage the interface between EuroBank retained organization and the 2IM. These actions, instructions and requirements are executed then within EuroBank by the EuroBank retained organization and within the PST Suppliers by the 2IM or the PST Suppliers.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2IM’s responsibilities will include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2IM will provide any necessary input or action from the scope of the PST Suppliers to successfully fulfil the tasks listed in this Exhibit.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2IM will include agreed information or requirements given by the EuroBank retained organization into its service responsibilities.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2IM will execute all other process and content-related aspects of activities described in this Exhibit and the 2IM will also drive all these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the 2IM will be a management, strategy and reporting body. Requirements and strategy will be communicated to the PST Suppliers by the 2IM. </w:t>
      </w:r>
    </w:p>
    <w:p>
      <w:pPr>
        <w:pStyle w:val="Heading2Numbered"/>
        <w:numPr>
          <w:ilvl w:val="1"/>
          <w:numId w:val="2"/>
        </w:numPr>
        <w:ind w:hanging="0" w:start="0"/>
        <w:rPr>
          <w:sz w:val="22"/>
          <w:szCs w:val="22"/>
          <w:lang w:val="en-GB"/>
        </w:rPr>
      </w:pPr>
      <w:bookmarkStart w:id="5" w:name="__RefHeading___Toc148869184"/>
      <w:bookmarkEnd w:id="5"/>
      <w:r>
        <w:rPr>
          <w:sz w:val="22"/>
          <w:szCs w:val="22"/>
          <w:lang w:val="en-GB"/>
        </w:rPr>
        <w:t>Sites</w:t>
      </w:r>
    </w:p>
    <w:p>
      <w:pPr>
        <w:pStyle w:val="Normal"/>
        <w:spacing w:before="0" w:after="0"/>
        <w:ind w:hanging="720" w:start="720" w:end="0"/>
        <w:jc w:val="both"/>
        <w:rPr>
          <w:szCs w:val="22"/>
          <w:lang w:val="en-GB"/>
        </w:rPr>
      </w:pPr>
      <w:r>
        <w:rPr>
          <w:szCs w:val="22"/>
          <w:lang w:val="en-GB"/>
        </w:rPr>
        <w:t>a)</w:t>
        <w:tab/>
        <w:t xml:space="preserve">The Services of the 2IM shall include the use of Software and Equipment described in this Statement of Work. The current scope of the Service is the SWS Function delivered from the Netherlands and Belgium.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EuroBank is a global enterprise and the 2IM will work with the PST Suppliers to support EuroBank at all Sites listed in Exhibit 7 during Service Windows.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2IM will support operations outside of the Service Windows, support urgent requests, within the scope of the Services, and other commitments as agreed to by both parties and monitored through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Specific services requiring 24x7 support will be managed by using a rota of people will be provided to support the required Services.  These 2IM resources will be used to manage and coordinate the resolution of the high priority Incidents via the appropriate Resolver Group. The Services that require 24x7 support include: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Enterprise Operation Monitoring;</w:t>
      </w:r>
    </w:p>
    <w:p>
      <w:pPr>
        <w:pStyle w:val="Normal"/>
        <w:spacing w:before="0" w:after="0"/>
        <w:ind w:hanging="720" w:start="1440" w:end="0"/>
        <w:jc w:val="both"/>
        <w:rPr>
          <w:szCs w:val="22"/>
          <w:lang w:val="en-GB"/>
        </w:rPr>
      </w:pPr>
      <w:r>
        <w:rPr>
          <w:szCs w:val="22"/>
          <w:lang w:val="en-GB"/>
        </w:rPr>
        <w:t>ii)</w:t>
        <w:tab/>
        <w:t>Incident Response Management;</w:t>
      </w:r>
    </w:p>
    <w:p>
      <w:pPr>
        <w:pStyle w:val="Normal"/>
        <w:spacing w:before="0" w:after="0"/>
        <w:ind w:hanging="720" w:start="1440" w:end="0"/>
        <w:jc w:val="both"/>
        <w:rPr>
          <w:szCs w:val="22"/>
          <w:lang w:val="en-GB"/>
        </w:rPr>
      </w:pPr>
      <w:r>
        <w:rPr>
          <w:szCs w:val="22"/>
          <w:lang w:val="en-GB"/>
        </w:rPr>
        <w:t>iii)</w:t>
        <w:tab/>
        <w:t>Problem Management;</w:t>
      </w:r>
    </w:p>
    <w:p>
      <w:pPr>
        <w:pStyle w:val="Normal"/>
        <w:spacing w:before="0" w:after="0"/>
        <w:ind w:hanging="720" w:start="1440" w:end="0"/>
        <w:jc w:val="both"/>
        <w:rPr>
          <w:szCs w:val="22"/>
          <w:lang w:val="en-GB"/>
        </w:rPr>
      </w:pPr>
      <w:r>
        <w:rPr>
          <w:szCs w:val="22"/>
          <w:lang w:val="en-GB"/>
        </w:rPr>
        <w:t>iv)</w:t>
        <w:tab/>
        <w:t>Security Crisis Management.</w:t>
      </w:r>
    </w:p>
    <w:p>
      <w:pPr>
        <w:pStyle w:val="Heading2Numbered"/>
        <w:numPr>
          <w:ilvl w:val="1"/>
          <w:numId w:val="2"/>
        </w:numPr>
        <w:ind w:hanging="0" w:start="0"/>
        <w:rPr>
          <w:sz w:val="22"/>
          <w:szCs w:val="22"/>
          <w:lang w:val="en-GB"/>
        </w:rPr>
      </w:pPr>
      <w:bookmarkStart w:id="6" w:name="__RefHeading___Toc148869185"/>
      <w:bookmarkEnd w:id="6"/>
      <w:r>
        <w:rPr>
          <w:sz w:val="22"/>
          <w:szCs w:val="22"/>
          <w:lang w:val="en-GB"/>
        </w:rPr>
        <w:t>Specific List of Services that the 2IM is not fully providing</w:t>
      </w:r>
    </w:p>
    <w:p>
      <w:pPr>
        <w:pStyle w:val="Normal"/>
        <w:spacing w:before="0" w:after="0"/>
        <w:jc w:val="both"/>
        <w:rPr>
          <w:szCs w:val="22"/>
          <w:lang w:val="en-GB"/>
        </w:rPr>
      </w:pPr>
      <w:r>
        <w:rPr>
          <w:szCs w:val="22"/>
          <w:lang w:val="en-GB"/>
        </w:rPr>
        <w:t>Unless explicitly stated in this section, all Services are included in the Base Charge.</w:t>
      </w:r>
    </w:p>
    <w:p>
      <w:pPr>
        <w:pStyle w:val="Heading2Numbered"/>
        <w:numPr>
          <w:ilvl w:val="1"/>
          <w:numId w:val="2"/>
        </w:numPr>
        <w:ind w:hanging="0" w:start="0"/>
        <w:rPr>
          <w:sz w:val="22"/>
          <w:szCs w:val="22"/>
          <w:lang w:val="en-GB"/>
        </w:rPr>
      </w:pPr>
      <w:bookmarkStart w:id="7" w:name="__RefHeading___Toc148869186"/>
      <w:bookmarkEnd w:id="7"/>
      <w:r>
        <w:rPr>
          <w:sz w:val="22"/>
          <w:szCs w:val="22"/>
          <w:lang w:val="en-GB"/>
        </w:rPr>
        <w:t>Scope of Services</w:t>
      </w:r>
    </w:p>
    <w:p>
      <w:pPr>
        <w:pStyle w:val="Normal"/>
        <w:spacing w:before="0" w:after="0"/>
        <w:ind w:hanging="720" w:start="720" w:end="0"/>
        <w:jc w:val="both"/>
        <w:rPr/>
      </w:pPr>
      <w:r>
        <w:rPr>
          <w:szCs w:val="22"/>
          <w:lang w:val="en-GB"/>
        </w:rPr>
        <w:t>a)</w:t>
        <w:tab/>
      </w:r>
      <w:r>
        <w:rPr>
          <w:i/>
          <w:szCs w:val="22"/>
          <w:lang w:val="en-GB"/>
        </w:rPr>
        <w:t>(Intentionally left blank)</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2IM will use appropriate processes and templates for self-assessments and for independent audits, including checklists, instructions and any supporting documentation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2IM will be responsible for managing, coordinating, tracking, and reporting on activities conducted by the PST Suppliers with respect to the scope of the SWS Function described in this Statement of Work and the PST Suppliers’ Statements of Work. These responsibilities embrace a number of general areas (numbered i through viii) that are addressed in this Exhibit:</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effective and consistent management of the daily operations across the Bundles to deliver the required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effective and consistent management across the Bundles of any projects and programs that may need to be delivered;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iii)</w:t>
        <w:tab/>
        <w:t>Adherence to Technical Architecture and Standards (please see Exhibit 8 (</w:t>
      </w:r>
      <w:r>
        <w:rPr>
          <w:i/>
          <w:szCs w:val="22"/>
          <w:lang w:val="en-GB"/>
        </w:rPr>
        <w:t>Technical Architecture &amp; Standards</w:t>
      </w:r>
      <w:r>
        <w:rPr>
          <w:szCs w:val="22"/>
          <w:lang w:val="en-GB"/>
        </w:rPr>
        <w:t>)) across the Bundles in a consistent manner;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iv)</w:t>
        <w:tab/>
        <w:t>The consistent compliance of any security policies and standards (physical and technical – please see Exhibit 17 (</w:t>
      </w:r>
      <w:r>
        <w:rPr>
          <w:i/>
          <w:szCs w:val="22"/>
          <w:lang w:val="en-GB"/>
        </w:rPr>
        <w:t>Policies</w:t>
      </w:r>
      <w:r>
        <w:rPr>
          <w:szCs w:val="22"/>
          <w:lang w:val="en-GB"/>
        </w:rPr>
        <w:t>) and its Attachments) in this Statement of 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Manage all and any tools required to perform and report on the Services - the tools referred to here include only the 2IM tools. However, the 2IM will ensure that PST Suppliers effectively manage their own tools, to provide the Services, which will be supported through the contracts between the PST Suppliers and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Manage the continuous improvement targets within and across the Bundles are defined and met;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Ensure that the appropriate interfaces (people / process / tools) that are required to run the Services are in place and managed;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Transfer knowledge to the EuroBank retained organisation such that EuroBank can, over time, fulfil all or part of the 2IM role.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above requirements (i through viii) are not in and of themselves a cause for termination. EuroBank can state that chronic non-performance of 3 or more of these principles will result in failure of Service Levels and possible termination. Please see Exhibit 20.</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t>Defining together with EuroBank the Service quality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The 2IM will be responsible for cooperating with groups, internal and external, working on ongoing IT related projects and will leverage the results of any recently completed projects. The 2IM should document and deliver these results to the Governance body specified below. The 2IM will coordinate with existing project teams as identified by EuroBank and analyse results from various infrastructure-related projects as identified in Exhibit 9.</w:t>
      </w:r>
    </w:p>
    <w:p>
      <w:pPr>
        <w:pStyle w:val="Heading2Numbered"/>
        <w:numPr>
          <w:ilvl w:val="1"/>
          <w:numId w:val="2"/>
        </w:numPr>
        <w:ind w:hanging="0" w:start="0"/>
        <w:rPr>
          <w:sz w:val="22"/>
          <w:szCs w:val="22"/>
          <w:lang w:val="en-GB"/>
        </w:rPr>
      </w:pPr>
      <w:bookmarkStart w:id="8" w:name="__RefHeading___Toc148869187"/>
      <w:bookmarkEnd w:id="8"/>
      <w:r>
        <w:rPr>
          <w:sz w:val="22"/>
          <w:szCs w:val="22"/>
          <w:lang w:val="en-GB"/>
        </w:rPr>
        <w:t>Methodologies, Tools, and Practices</w:t>
      </w:r>
    </w:p>
    <w:p>
      <w:pPr>
        <w:pStyle w:val="Normal"/>
        <w:spacing w:before="0" w:after="0"/>
        <w:ind w:hanging="720" w:start="720" w:end="0"/>
        <w:jc w:val="both"/>
        <w:rPr>
          <w:szCs w:val="22"/>
          <w:lang w:val="en-GB"/>
        </w:rPr>
      </w:pPr>
      <w:r>
        <w:rPr>
          <w:szCs w:val="22"/>
          <w:lang w:val="en-GB"/>
        </w:rPr>
        <w:t>a)</w:t>
        <w:tab/>
        <w:t>The 2IM will perform the Services within structured management methodologies, will develop and utilise automated software tools including all interfaces to EuroBank systems, including tools service monitoring, and will employ best practices in performing all Statement of Work requirements. Tools may be developed and operated by the 2IM throughout the life cycle of the contract. The selection of tools will be with the participation and agreement of EuroBank. The 2IM will include in the Policy and Procedures Manual, documentation of its techniques and methodologies at a detailed level. Tools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 Service management tools</w:t>
      </w:r>
    </w:p>
    <w:p>
      <w:pPr>
        <w:pStyle w:val="Normal"/>
        <w:spacing w:before="0" w:after="0"/>
        <w:ind w:hanging="720" w:start="2160" w:end="0"/>
        <w:jc w:val="both"/>
        <w:rPr>
          <w:szCs w:val="22"/>
          <w:lang w:val="en-GB"/>
        </w:rPr>
      </w:pPr>
      <w:r>
        <w:rPr>
          <w:szCs w:val="22"/>
          <w:lang w:val="en-GB"/>
        </w:rPr>
        <w:t>- Monitoring tools</w:t>
      </w:r>
    </w:p>
    <w:p>
      <w:pPr>
        <w:pStyle w:val="Normal"/>
        <w:spacing w:before="0" w:after="0"/>
        <w:ind w:hanging="720" w:start="2160" w:end="0"/>
        <w:jc w:val="both"/>
        <w:rPr>
          <w:szCs w:val="22"/>
          <w:lang w:val="en-GB"/>
        </w:rPr>
      </w:pPr>
      <w:r>
        <w:rPr>
          <w:szCs w:val="22"/>
          <w:lang w:val="en-GB"/>
        </w:rPr>
        <w:t>- Reporting tools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the 2IM is responsible for monitoring or reporting the compliance of PST Suppliers, the 2IM will develop and maintain appropriate processes and templates for PST Suppliers’ self-assessments and for independent audits, including checklists, instructions and supporting documentation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2IM will assist PST Suppliers in determining the required skill sets needed to perform all Statement of Work requirements. Resources that have necessary skills will be supplied as needed to support these activities. The 2IM’s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Defining the skill profiles, qualifications, and certifications for resources required to perform all Statement of work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Monitoring the PST Suppliers for providing adequate number of resources with appropriate skills to perform all Statement of work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And PST Suppliers for the locating of resources centrally and within each site as needed to perform Statement of Work requirements.</w:t>
      </w:r>
    </w:p>
    <w:p>
      <w:pPr>
        <w:pStyle w:val="Heading1Numbered"/>
        <w:numPr>
          <w:ilvl w:val="0"/>
          <w:numId w:val="2"/>
        </w:numPr>
        <w:ind w:hanging="0" w:start="0"/>
        <w:rPr>
          <w:sz w:val="22"/>
          <w:szCs w:val="22"/>
          <w:lang w:val="en-GB"/>
        </w:rPr>
      </w:pPr>
      <w:bookmarkStart w:id="9" w:name="__RefHeading___Toc148869188"/>
      <w:bookmarkEnd w:id="9"/>
      <w:r>
        <w:rPr>
          <w:sz w:val="22"/>
          <w:szCs w:val="22"/>
          <w:lang w:val="en-GB"/>
        </w:rPr>
        <w:t>2IM SERVICE MANAGEMENT AND SUPPORT</w:t>
      </w:r>
    </w:p>
    <w:p>
      <w:pPr>
        <w:pStyle w:val="Heading2Numbered"/>
        <w:numPr>
          <w:ilvl w:val="1"/>
          <w:numId w:val="2"/>
        </w:numPr>
        <w:ind w:hanging="0" w:start="0"/>
        <w:rPr>
          <w:sz w:val="22"/>
          <w:szCs w:val="22"/>
          <w:lang w:val="en-GB"/>
        </w:rPr>
      </w:pPr>
      <w:bookmarkStart w:id="10" w:name="__RefHeading___Toc148869189"/>
      <w:bookmarkEnd w:id="10"/>
      <w:r>
        <w:rPr>
          <w:sz w:val="22"/>
          <w:szCs w:val="22"/>
          <w:lang w:val="en-GB"/>
        </w:rPr>
        <w:t>Service Level Management</w:t>
      </w:r>
    </w:p>
    <w:p>
      <w:pPr>
        <w:pStyle w:val="Normal"/>
        <w:spacing w:before="0" w:after="0"/>
        <w:jc w:val="both"/>
        <w:rPr>
          <w:szCs w:val="22"/>
          <w:lang w:val="en-GB"/>
        </w:rPr>
      </w:pPr>
      <w:r>
        <w:rPr>
          <w:szCs w:val="22"/>
          <w:lang w:val="en-GB"/>
        </w:rPr>
        <w:t>The 2IM's Service Level Management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Maintaining web repository of tools, templates, process documentation and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Defining elements of Service Level requirements (both end-to-end and component-level) to make certain PST Suppliers Service Levels meet EuroBank requirements as further discussed in Exhibit 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Aggregating individual PST Supplier Service Level Reports to provide an end-to-end service level report and consistent with the Operating Level Agreements;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Monitoring PST Supplier performance measures against Service Levels and providing reports to EuroBank indicating PST Supplier performance. Additional but related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Creating centralised data collection and reporting of service level performance;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Reporting each individual PST Supplier performance for their respective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iii)</w:t>
        <w:tab/>
        <w:t>Implementing and executing the Service quality plan identifying the targets that will enable agreed Service Levels and verifying that the Service Levels are achievable at the component levels and that they will achieve the aggregate expected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Identifying and detailing changes to the PST Suppliers’ processes as well as EuroBank's standard work processes that have the potential to make certain improvements in service delivery processes including the proposing of a New Service. The New Service should be quantified using a business case and payment for such New Services should be able to be paid through a gain sharing arrangement.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Maintaining a repository of current OLAs and Service Levels for all PST Suppliers, EuroBank and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Making certain that OLAs and Service Levels support the aggregate Service Level Agreements that are affected.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Service Level Deficiencies: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Monitoring, diagnosing and ensuring PST Suppliers act on trend information within the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Reviewing Service Levels performance with PST Suppliers, documenting and ensuring that the necessary actions are taken to resolve any deficiencies within the Minimum and Expected Service Levels, that are not attained for one reporting period (as per Exhibit 3).</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Creating exception reports when Service Levels indicate a PST Supplier’s underperformance.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Conducting monthly reviews of PST Suppliers to make certain deficiencies have been corrected.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Where requested by EuroBank, the 2IM shall supplement the role of EuroBank Service Level Manager. The 2IM shall also assist EuroBank’s retained organisation with the 2IM’s best practices and defines actions and requirements for an optimized execution of EuroBank’s Service Level Manager role. EuroBank retained organisation to determine the appropriate persons and organisations within EuroBank to contact based on the 2IM recommendations regarding the type of people and organisations to consult</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1" w:name="__RefHeading___Toc148869190"/>
      <w:bookmarkEnd w:id="11"/>
      <w:r>
        <w:rPr>
          <w:sz w:val="22"/>
          <w:szCs w:val="22"/>
          <w:lang w:val="en-GB"/>
        </w:rPr>
        <w:t>Business Continuity</w:t>
      </w:r>
    </w:p>
    <w:p>
      <w:pPr>
        <w:pStyle w:val="Normal"/>
        <w:spacing w:before="0" w:after="0"/>
        <w:jc w:val="both"/>
        <w:rPr/>
      </w:pPr>
      <w:r>
        <w:rPr>
          <w:szCs w:val="22"/>
          <w:lang w:val="en-GB"/>
        </w:rPr>
        <w:t>EuroBank will retain responsibility for its BC Plans and management activities. The 2IM and the PST Supplier shall obtain EuroBank’s written approval prior to conducting any of these activities. Overall: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EuroBank will continue to keep ownership of the EuroBank Corporate BC plan</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2IM will own the PST BC Plan and will provide EuroBank with appropriate updates for inclusion in EuroBank’s corporate plan based on PST inputs and test results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PST Suppliers will report to the 2IM on how they maintain BC plan compliance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2IM will continuously monitor and manage to ensure complete compliance of the PST Suppliers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2IM’s responsibilities, as described in Exhibit 15,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Updating, maintaining, managing and monitoring the testing, and implementing the overall PST BC Plans including ensuring that all BC Plan activities are undertaken that relate to the continued provision of the Services.</w:t>
      </w:r>
    </w:p>
    <w:p>
      <w:pPr>
        <w:pStyle w:val="Normal"/>
        <w:spacing w:before="0" w:after="0"/>
        <w:jc w:val="both"/>
        <w:rPr>
          <w:szCs w:val="22"/>
          <w:lang w:val="en-GB"/>
        </w:rPr>
      </w:pPr>
      <w:r>
        <w:rPr>
          <w:szCs w:val="22"/>
          <w:lang w:val="en-GB"/>
        </w:rPr>
      </w:r>
    </w:p>
    <w:p>
      <w:pPr>
        <w:pStyle w:val="Heading3Numbered"/>
        <w:numPr>
          <w:ilvl w:val="2"/>
          <w:numId w:val="2"/>
        </w:numPr>
        <w:ind w:hanging="0" w:start="0"/>
        <w:rPr>
          <w:sz w:val="22"/>
          <w:szCs w:val="22"/>
          <w:lang w:val="en-GB"/>
        </w:rPr>
      </w:pPr>
      <w:bookmarkStart w:id="12" w:name="__RefHeading___Toc148869191"/>
      <w:bookmarkEnd w:id="12"/>
      <w:r>
        <w:rPr>
          <w:sz w:val="22"/>
          <w:szCs w:val="22"/>
          <w:lang w:val="en-GB"/>
        </w:rPr>
        <w:t>Summary of Business Continuity activities</w:t>
      </w:r>
    </w:p>
    <w:p>
      <w:pPr>
        <w:pStyle w:val="Normal"/>
        <w:spacing w:before="0" w:after="0"/>
        <w:jc w:val="both"/>
        <w:rPr>
          <w:szCs w:val="22"/>
          <w:lang w:val="en-GB"/>
        </w:rPr>
      </w:pPr>
      <w:r>
        <w:rPr>
          <w:szCs w:val="22"/>
          <w:lang w:val="en-GB"/>
        </w:rPr>
        <w:t>The following table is without prejudice to paragraphs 2.1 to 2.2 inclusive:</w:t>
      </w:r>
    </w:p>
    <w:p>
      <w:pPr>
        <w:pStyle w:val="Normal"/>
        <w:jc w:val="both"/>
        <w:rPr>
          <w:szCs w:val="22"/>
          <w:lang w:val="en-GB"/>
        </w:rPr>
      </w:pPr>
      <w:r>
        <w:rPr>
          <w:szCs w:val="22"/>
          <w:lang w:val="en-GB"/>
        </w:rPr>
      </w:r>
    </w:p>
    <w:tbl>
      <w:tblPr>
        <w:tblW w:w="9005" w:type="dxa"/>
        <w:jc w:val="start"/>
        <w:tblInd w:w="-10" w:type="dxa"/>
        <w:tblLayout w:type="fixed"/>
        <w:tblCellMar>
          <w:top w:w="0" w:type="dxa"/>
          <w:start w:w="0" w:type="dxa"/>
          <w:bottom w:w="0" w:type="dxa"/>
          <w:end w:w="0" w:type="dxa"/>
        </w:tblCellMar>
      </w:tblPr>
      <w:tblGrid>
        <w:gridCol w:w="1625"/>
        <w:gridCol w:w="2520"/>
        <w:gridCol w:w="2700"/>
        <w:gridCol w:w="2160"/>
      </w:tblGrid>
      <w:tr>
        <w:trPr>
          <w:trHeight w:val="300" w:hRule="atLeast"/>
        </w:trPr>
        <w:tc>
          <w:tcPr>
            <w:tcW w:w="1625"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jc w:val="center"/>
              <w:rPr>
                <w:color w:val="000000"/>
                <w:sz w:val="18"/>
                <w:szCs w:val="18"/>
                <w:lang w:val="en-GB"/>
              </w:rPr>
            </w:pPr>
            <w:r>
              <w:rPr>
                <w:b/>
                <w:color w:val="000000"/>
                <w:sz w:val="18"/>
                <w:szCs w:val="18"/>
                <w:lang w:val="de-DE"/>
              </w:rPr>
              <w:t>Activities</w:t>
            </w:r>
          </w:p>
        </w:tc>
        <w:tc>
          <w:tcPr>
            <w:tcW w:w="252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jc w:val="center"/>
              <w:rPr>
                <w:color w:val="000000"/>
                <w:sz w:val="18"/>
                <w:szCs w:val="18"/>
                <w:lang w:val="en-GB"/>
              </w:rPr>
            </w:pPr>
            <w:r>
              <w:rPr>
                <w:b/>
                <w:color w:val="000000"/>
                <w:sz w:val="18"/>
                <w:szCs w:val="18"/>
                <w:lang w:val="de-DE"/>
              </w:rPr>
              <w:t>2IM</w:t>
            </w:r>
          </w:p>
        </w:tc>
        <w:tc>
          <w:tcPr>
            <w:tcW w:w="270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jc w:val="center"/>
              <w:rPr>
                <w:color w:val="000000"/>
                <w:sz w:val="18"/>
                <w:szCs w:val="18"/>
                <w:lang w:val="en-GB"/>
              </w:rPr>
            </w:pPr>
            <w:r>
              <w:rPr>
                <w:b/>
                <w:color w:val="000000"/>
                <w:sz w:val="18"/>
                <w:szCs w:val="18"/>
                <w:lang w:val="de-DE"/>
              </w:rPr>
              <w:t>PST</w:t>
            </w:r>
          </w:p>
        </w:tc>
        <w:tc>
          <w:tcPr>
            <w:tcW w:w="216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jc w:val="center"/>
              <w:rPr>
                <w:color w:val="000000"/>
                <w:sz w:val="18"/>
                <w:szCs w:val="18"/>
                <w:lang w:val="en-GB"/>
              </w:rPr>
            </w:pPr>
            <w:r>
              <w:rPr>
                <w:b/>
                <w:color w:val="000000"/>
                <w:sz w:val="18"/>
                <w:szCs w:val="18"/>
                <w:lang w:val="de-DE"/>
              </w:rPr>
              <w:t>EuroBank</w:t>
            </w:r>
          </w:p>
        </w:tc>
      </w:tr>
      <w:tr>
        <w:trPr>
          <w:trHeight w:val="1440" w:hRule="atLeast"/>
        </w:trPr>
        <w:tc>
          <w:tcPr>
            <w:tcW w:w="1625" w:type="dxa"/>
            <w:tcBorders>
              <w:top w:val="single" w:sz="4" w:space="0" w:color="333399"/>
              <w:start w:val="single" w:sz="4" w:space="0" w:color="333399"/>
              <w:bottom w:val="single" w:sz="4" w:space="0" w:color="333399"/>
              <w:end w:val="single" w:sz="4" w:space="0" w:color="333399"/>
            </w:tcBorders>
          </w:tcPr>
          <w:p>
            <w:pPr>
              <w:pStyle w:val="TableLevel1Numbered"/>
              <w:spacing w:before="120" w:after="120"/>
              <w:jc w:val="both"/>
              <w:rPr>
                <w:color w:val="000000"/>
                <w:sz w:val="18"/>
                <w:szCs w:val="18"/>
                <w:lang w:val="en-GB"/>
              </w:rPr>
            </w:pPr>
            <w:r>
              <w:rPr>
                <w:color w:val="000000"/>
                <w:sz w:val="18"/>
                <w:szCs w:val="18"/>
                <w:lang w:val="en-GB"/>
              </w:rPr>
              <w:t>Maintain / update business continuity plans</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and communicate BC requirements twice annually, in line with test schedule</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 xml:space="preserve"> </w:t>
            </w:r>
            <w:r>
              <w:rPr>
                <w:color w:val="000000"/>
                <w:sz w:val="18"/>
                <w:szCs w:val="18"/>
                <w:lang w:val="en-GB"/>
              </w:rPr>
              <w:t>Owner of ‘global’ PST continuity plans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 xml:space="preserve"> </w:t>
            </w:r>
            <w:r>
              <w:rPr>
                <w:color w:val="000000"/>
                <w:sz w:val="18"/>
                <w:szCs w:val="18"/>
                <w:lang w:val="en-GB"/>
              </w:rPr>
              <w:t>Review local plans created / amended by PSTs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 xml:space="preserve"> </w:t>
            </w:r>
            <w:r>
              <w:rPr>
                <w:color w:val="000000"/>
                <w:sz w:val="18"/>
                <w:szCs w:val="18"/>
                <w:lang w:val="en-GB"/>
              </w:rPr>
              <w:t>Creation and ownership of 2IM-specific sections of PST BC plan</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 xml:space="preserve"> </w:t>
            </w:r>
            <w:r>
              <w:rPr>
                <w:color w:val="000000"/>
                <w:sz w:val="18"/>
                <w:szCs w:val="18"/>
                <w:lang w:val="en-GB"/>
              </w:rPr>
              <w:t>Communication of plan across PST</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Day-to-day delivery of business continuity</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 xml:space="preserve">Changes in service / technology / procedures will be reflected in plans and passed to 2IM for review / integration into overall PST plan </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Global plan owners for whole of EuroBank</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 xml:space="preserve"> </w:t>
            </w:r>
            <w:r>
              <w:rPr>
                <w:color w:val="000000"/>
                <w:sz w:val="18"/>
                <w:szCs w:val="18"/>
                <w:lang w:val="en-GB"/>
              </w:rPr>
              <w:t>Will update global plan to include PST plan input from 2IM</w:t>
            </w:r>
          </w:p>
        </w:tc>
      </w:tr>
      <w:tr>
        <w:trPr>
          <w:trHeight w:val="1215" w:hRule="atLeast"/>
        </w:trPr>
        <w:tc>
          <w:tcPr>
            <w:tcW w:w="1625" w:type="dxa"/>
            <w:tcBorders>
              <w:top w:val="single" w:sz="4" w:space="0" w:color="333399"/>
              <w:start w:val="single" w:sz="4" w:space="0" w:color="333399"/>
              <w:bottom w:val="single" w:sz="4" w:space="0" w:color="333399"/>
              <w:end w:val="single" w:sz="4" w:space="0" w:color="333399"/>
            </w:tcBorders>
          </w:tcPr>
          <w:p>
            <w:pPr>
              <w:pStyle w:val="TableLevel1Numbered"/>
              <w:spacing w:before="120" w:after="120"/>
              <w:jc w:val="both"/>
              <w:rPr>
                <w:color w:val="000000"/>
                <w:sz w:val="18"/>
                <w:szCs w:val="18"/>
                <w:lang w:val="en-GB"/>
              </w:rPr>
            </w:pPr>
            <w:r>
              <w:rPr>
                <w:color w:val="000000"/>
                <w:sz w:val="18"/>
                <w:szCs w:val="18"/>
                <w:lang w:val="en-GB"/>
              </w:rPr>
              <w:t>Business Continuity Testing</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Agree test schedule with EuroBank</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Agree test objectives to be proven during 2 end-to-end DR tests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Report test results to EuroBank</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Create and agree action plan with EuroBank</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Execution of Business Continuity tests as part of end-to-end DR testing</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Delivery of relevant action-plan points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Delivery of PST-specific DR plans to 2IM</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and sign-off of test results</w:t>
            </w:r>
          </w:p>
        </w:tc>
      </w:tr>
      <w:tr>
        <w:trPr>
          <w:trHeight w:val="1200" w:hRule="atLeast"/>
        </w:trPr>
        <w:tc>
          <w:tcPr>
            <w:tcW w:w="1625" w:type="dxa"/>
            <w:tcBorders>
              <w:top w:val="single" w:sz="4" w:space="0" w:color="333399"/>
              <w:start w:val="single" w:sz="4" w:space="0" w:color="333399"/>
              <w:bottom w:val="single" w:sz="4" w:space="0" w:color="333399"/>
              <w:end w:val="single" w:sz="4" w:space="0" w:color="333399"/>
            </w:tcBorders>
          </w:tcPr>
          <w:p>
            <w:pPr>
              <w:pStyle w:val="TableLevel1Numbered"/>
              <w:spacing w:before="120" w:after="120"/>
              <w:jc w:val="both"/>
              <w:rPr/>
            </w:pPr>
            <w:r>
              <w:rPr>
                <w:color w:val="000000"/>
                <w:sz w:val="18"/>
                <w:szCs w:val="18"/>
                <w:lang w:val="en-GB"/>
              </w:rPr>
              <w:t>Integration of Disaster Recovery plans into BC Plans</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Integration of PST and 2IM DR plans into PST BC plan</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of PST DR plans</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spacing w:before="120" w:after="120"/>
              <w:jc w:val="both"/>
              <w:rPr>
                <w:color w:val="000000"/>
                <w:sz w:val="18"/>
                <w:szCs w:val="18"/>
                <w:lang w:val="en-GB"/>
              </w:rPr>
            </w:pPr>
            <w:r>
              <w:rPr>
                <w:color w:val="000000"/>
                <w:sz w:val="18"/>
                <w:szCs w:val="18"/>
                <w:lang w:val="en-GB"/>
              </w:rPr>
              <w:t xml:space="preserve"> </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and sign-off of PST BC plan (which includes DR activities)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Integration of PST plan into Global EuroBank BC Plan</w:t>
            </w:r>
          </w:p>
        </w:tc>
      </w:tr>
      <w:tr>
        <w:trPr>
          <w:trHeight w:val="375" w:hRule="atLeast"/>
        </w:trPr>
        <w:tc>
          <w:tcPr>
            <w:tcW w:w="1625" w:type="dxa"/>
            <w:tcBorders>
              <w:top w:val="single" w:sz="4" w:space="0" w:color="333399"/>
              <w:start w:val="single" w:sz="4" w:space="0" w:color="333399"/>
              <w:bottom w:val="single" w:sz="4" w:space="0" w:color="333399"/>
              <w:end w:val="single" w:sz="4" w:space="0" w:color="333399"/>
            </w:tcBorders>
          </w:tcPr>
          <w:p>
            <w:pPr>
              <w:pStyle w:val="TableLevel1Numbered"/>
              <w:spacing w:before="120" w:after="120"/>
              <w:jc w:val="both"/>
              <w:rPr>
                <w:color w:val="000000"/>
                <w:sz w:val="18"/>
                <w:szCs w:val="18"/>
                <w:lang w:val="en-GB"/>
              </w:rPr>
            </w:pPr>
            <w:r>
              <w:rPr>
                <w:color w:val="000000"/>
                <w:sz w:val="18"/>
                <w:szCs w:val="18"/>
                <w:lang w:val="de-DE"/>
              </w:rPr>
              <w:t>Single point of contact</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Single point of contact for BC issues</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spacing w:before="0" w:after="0"/>
              <w:jc w:val="both"/>
              <w:rPr>
                <w:color w:val="000000"/>
                <w:sz w:val="18"/>
                <w:szCs w:val="18"/>
                <w:lang w:val="en-GB"/>
              </w:rPr>
            </w:pPr>
            <w:r>
              <w:rPr>
                <w:color w:val="000000"/>
                <w:sz w:val="18"/>
                <w:szCs w:val="18"/>
                <w:lang w:val="en-GB"/>
              </w:rPr>
              <w:t> </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spacing w:before="0" w:after="0"/>
              <w:jc w:val="both"/>
              <w:rPr>
                <w:color w:val="000000"/>
                <w:sz w:val="18"/>
                <w:szCs w:val="18"/>
                <w:lang w:val="en-GB"/>
              </w:rPr>
            </w:pPr>
            <w:r>
              <w:rPr>
                <w:color w:val="000000"/>
                <w:sz w:val="18"/>
                <w:szCs w:val="18"/>
                <w:lang w:val="en-GB"/>
              </w:rPr>
              <w:t> </w:t>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3Numbered"/>
        <w:numPr>
          <w:ilvl w:val="2"/>
          <w:numId w:val="2"/>
        </w:numPr>
        <w:ind w:hanging="0" w:start="0"/>
        <w:rPr>
          <w:sz w:val="22"/>
          <w:szCs w:val="22"/>
          <w:lang w:val="en-GB"/>
        </w:rPr>
      </w:pPr>
      <w:bookmarkStart w:id="13" w:name="__RefHeading___Toc148869192"/>
      <w:bookmarkEnd w:id="13"/>
      <w:r>
        <w:rPr>
          <w:sz w:val="22"/>
          <w:szCs w:val="22"/>
          <w:lang w:val="en-GB"/>
        </w:rPr>
        <w:t>Summary of DR plan and test activities</w:t>
      </w:r>
    </w:p>
    <w:p>
      <w:pPr>
        <w:pStyle w:val="Normal"/>
        <w:spacing w:before="0" w:after="0"/>
        <w:jc w:val="both"/>
        <w:rPr>
          <w:szCs w:val="22"/>
          <w:lang w:val="en-GB"/>
        </w:rPr>
      </w:pPr>
      <w:r>
        <w:rPr>
          <w:szCs w:val="22"/>
          <w:lang w:val="en-GB"/>
        </w:rPr>
        <w:t>The following table is without prejudice to paragraphs 2.1 to 2.2 inclusive</w:t>
      </w:r>
    </w:p>
    <w:p>
      <w:pPr>
        <w:pStyle w:val="Normal"/>
        <w:spacing w:before="0" w:after="0"/>
        <w:jc w:val="both"/>
        <w:rPr>
          <w:szCs w:val="22"/>
          <w:lang w:val="en-GB"/>
        </w:rPr>
      </w:pPr>
      <w:r>
        <w:rPr>
          <w:szCs w:val="22"/>
          <w:lang w:val="en-GB"/>
        </w:rPr>
      </w:r>
    </w:p>
    <w:tbl>
      <w:tblPr>
        <w:tblW w:w="9030" w:type="dxa"/>
        <w:jc w:val="start"/>
        <w:tblInd w:w="-10" w:type="dxa"/>
        <w:tblLayout w:type="fixed"/>
        <w:tblCellMar>
          <w:top w:w="0" w:type="dxa"/>
          <w:start w:w="0" w:type="dxa"/>
          <w:bottom w:w="0" w:type="dxa"/>
          <w:end w:w="0" w:type="dxa"/>
        </w:tblCellMar>
      </w:tblPr>
      <w:tblGrid>
        <w:gridCol w:w="1650"/>
        <w:gridCol w:w="2520"/>
        <w:gridCol w:w="2700"/>
        <w:gridCol w:w="2160"/>
      </w:tblGrid>
      <w:tr>
        <w:trPr>
          <w:trHeight w:val="330" w:hRule="atLeast"/>
        </w:trPr>
        <w:tc>
          <w:tcPr>
            <w:tcW w:w="165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center"/>
              <w:rPr>
                <w:b/>
                <w:sz w:val="18"/>
                <w:szCs w:val="18"/>
                <w:lang w:val="nl-NL"/>
              </w:rPr>
            </w:pPr>
            <w:r>
              <w:rPr>
                <w:b/>
                <w:sz w:val="18"/>
                <w:szCs w:val="18"/>
                <w:lang w:val="de-DE"/>
              </w:rPr>
              <w:t>Activities</w:t>
            </w:r>
          </w:p>
        </w:tc>
        <w:tc>
          <w:tcPr>
            <w:tcW w:w="252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center"/>
              <w:rPr>
                <w:b/>
                <w:sz w:val="18"/>
                <w:szCs w:val="18"/>
                <w:lang w:val="nl-NL"/>
              </w:rPr>
            </w:pPr>
            <w:r>
              <w:rPr>
                <w:b/>
                <w:sz w:val="18"/>
                <w:szCs w:val="18"/>
                <w:lang w:val="de-DE"/>
              </w:rPr>
              <w:t>2IM</w:t>
            </w:r>
          </w:p>
        </w:tc>
        <w:tc>
          <w:tcPr>
            <w:tcW w:w="270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center"/>
              <w:rPr>
                <w:b/>
                <w:sz w:val="18"/>
                <w:szCs w:val="18"/>
                <w:lang w:val="nl-NL"/>
              </w:rPr>
            </w:pPr>
            <w:r>
              <w:rPr>
                <w:b/>
                <w:sz w:val="18"/>
                <w:szCs w:val="18"/>
                <w:lang w:val="de-DE"/>
              </w:rPr>
              <w:t>PST</w:t>
            </w:r>
          </w:p>
        </w:tc>
        <w:tc>
          <w:tcPr>
            <w:tcW w:w="216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center"/>
              <w:rPr>
                <w:b/>
                <w:sz w:val="18"/>
                <w:szCs w:val="18"/>
                <w:lang w:val="nl-NL"/>
              </w:rPr>
            </w:pPr>
            <w:r>
              <w:rPr>
                <w:b/>
                <w:sz w:val="18"/>
                <w:szCs w:val="18"/>
                <w:lang w:val="de-DE"/>
              </w:rPr>
              <w:t>EuroBank</w:t>
            </w:r>
          </w:p>
        </w:tc>
      </w:tr>
      <w:tr>
        <w:trPr>
          <w:trHeight w:val="220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nl-NL"/>
              </w:rPr>
            </w:pPr>
            <w:r>
              <w:rPr>
                <w:sz w:val="18"/>
                <w:szCs w:val="18"/>
                <w:lang w:val="nl-NL"/>
              </w:rPr>
              <w:t>DR planning</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2IM-specific DR plans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and communicate DR requirements to PSTs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PST-developed DR plans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Integrate DR plans into Neptune BC plan</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Communicate DR plans to EuroBank</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Communicate priority Changes to PSTs</w:t>
            </w:r>
          </w:p>
          <w:p>
            <w:pPr>
              <w:pStyle w:val="TableLevel1Numbered"/>
              <w:numPr>
                <w:ilvl w:val="0"/>
                <w:numId w:val="4"/>
              </w:numPr>
              <w:tabs>
                <w:tab w:val="clear" w:pos="720"/>
              </w:tabs>
              <w:spacing w:before="120" w:after="120"/>
              <w:ind w:hanging="180" w:start="355" w:end="0"/>
              <w:jc w:val="both"/>
              <w:rPr>
                <w:sz w:val="18"/>
                <w:szCs w:val="18"/>
                <w:lang w:val="en-GB"/>
              </w:rPr>
            </w:pPr>
            <w:r>
              <w:rPr>
                <w:color w:val="000000"/>
                <w:sz w:val="18"/>
                <w:szCs w:val="18"/>
                <w:lang w:val="en-GB"/>
              </w:rPr>
              <w:t>Review DR plans for security measure compliance</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and update DR plans for systems used to support Critical Applications / activities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Integrate Changes (technology, processes, priorities) into plans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Communicate plans and Changes to 2IM</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Specify Critical Applications / activities annually</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 sign-off Neptune DR plans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Communicate priority Changes to 2IM for inclusion in DR plans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Ownership and maintenance of DR plans for non-Neptune acivities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Support 2IM in DR plan definition</w:t>
            </w:r>
          </w:p>
        </w:tc>
      </w:tr>
      <w:tr>
        <w:trPr>
          <w:trHeight w:val="85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DR procedures</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2IM-specific DR procedures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PST procedures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procedure interfaces with EuroBank</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Develop procedures to support DR plans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Test procedures as part of DR test execution</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Agree Neptune procedures</w:t>
            </w:r>
          </w:p>
        </w:tc>
      </w:tr>
      <w:tr>
        <w:trPr>
          <w:trHeight w:val="103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DR testing</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Establish test objectives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Coordination of 2 full DR tests per year for systems in SWS scope</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Test result review and report</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Definition of action plan</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Execution of 2 full DR tests per year for systems in SWS scope</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Agree test objectives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test results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Approve action plan</w:t>
            </w:r>
          </w:p>
        </w:tc>
      </w:tr>
    </w:tbl>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4" w:name="__RefHeading___Toc148869193"/>
      <w:bookmarkEnd w:id="14"/>
      <w:r>
        <w:rPr>
          <w:sz w:val="22"/>
          <w:szCs w:val="22"/>
          <w:lang w:val="en-GB"/>
        </w:rPr>
        <w:t>Disaster Recovery Plan</w:t>
      </w:r>
    </w:p>
    <w:p>
      <w:pPr>
        <w:pStyle w:val="Normal"/>
        <w:spacing w:before="0" w:after="0"/>
        <w:jc w:val="both"/>
        <w:rPr>
          <w:szCs w:val="22"/>
          <w:lang w:val="en-GB"/>
        </w:rPr>
      </w:pPr>
      <w:r>
        <w:rPr>
          <w:szCs w:val="22"/>
          <w:lang w:val="en-GB"/>
        </w:rPr>
        <w:t>EuroBank will approve all Disaster Recovery Plans and modifications to such plans.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 will describe how it will meet the Disaster Recovery requirements contained in this Exhibit, with reference to Exhibit 15:</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2IM will assess and communicate DR requirements on an on-going basis to the PST Supplier and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EuroBank to agree with these requirements and honour its own related obligations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the PST Suppliers will develop DR plans and show the 2IM how the requirements are met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when DR plan changes are required, the PST Suppliers will make Changes and demonstrate to the 2IM that they are compliant to the Policies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DR test scheduling will be planned by EuroBank and the 2IM</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DR tests will be executed by thePST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2IM will summarise and report on testing to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2IM will determine required corrective actions for the PST Suppliers to implement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Effectively managing and maintaining the Disaster Recovery plans of EuroBank, as they exist on the Commencement Date. The PST suppliers are to maintain their own individual Disaster Recovery Pans The 2IM will consolidate these respective Disaster Recovery Plans into one integrated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Performing a gap analysis of EuroBank’s Disaster Recovery plans that exist on the Commencement Date, and developing a rationale and recommendations to address any perceived gaps.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To the extent that EuroBank does not have a documented Disaster Recovery plan encompassing all Services, developing and implementing a Disaster Recovery plan using the PST Supplier’s best practices and standards for companies of similar industry, size, and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EuroBank will approve any such Disaster Recovery plan developed by the 2IM and will provide support in creating the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Maintaining and continually enhancing EuroBank’s Disaster Recovery plans throughout the Term. EuroBank is to maintain EuroBank’s corporate DR plans, the 2IM is to maintain the PST overall DR Plan and oversee that PST Suppliers maintain theirs. The 2IM also assists the EuroBank retained organisation with actions and requirements from its best practices and industry experience: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Enhancements required due to the introduction and use of new technologies (Equipment, Software, and Applications etc.), Resource Units, processes, business functions, locations, and priorities.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Integrating the Disaster Recovery plans related to the Services with any company-wide Business Continuity plans and activities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Documenting the manner and procedures by which the PST will perform backups, provide Disaster Recovery services and assist with Business Continuity.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Documenting EuroBank’s priorities for backups, Disaster Recovery and Business Continuity based on the priorities established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Documenting the methods and timeframes that allow EuroBank to change priorities.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With EuroBank’s input and approval, developing a process that will determine and modify the list of mission Critical Applications on an annual basis.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Working with EuroBank to incorporate security measures, as defined for normal operations, into the Disaster Recovery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Maintaining a list of key personnel contacts and notification procedures for EuroBank, the 2IM, the PST Suppliers, and any Third Party Vendor personnel.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Providing a single point of contact for Business Continuity and Disaster Recovery Plans, related communications and other activities that are in the scope of this Statements of Work.</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5" w:name="__RefHeading___Toc148869194"/>
      <w:bookmarkEnd w:id="15"/>
      <w:r>
        <w:rPr>
          <w:sz w:val="22"/>
          <w:szCs w:val="22"/>
          <w:lang w:val="en-GB"/>
        </w:rPr>
        <w:t>Disaster Recovery testing</w:t>
      </w:r>
    </w:p>
    <w:p>
      <w:pPr>
        <w:pStyle w:val="Normal"/>
        <w:spacing w:before="0" w:after="0"/>
        <w:jc w:val="both"/>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Establishing joint test objectives with EuroBank designed to verify that EuroBank’s systems will be available within an agreed timeframes.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Subject to the availability of an EuroBank-designated test site(s), scheduling and testing all components of the Disaster Recovery plans at least annually in cooperation with EuroBank, its designees, any testing and recovery providers, PST Supplier and any other Third Party Vendors providing services to EuroBank.</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Scheduling and testing all components of the Disaster Recovery plans at least annually in cooperation with EuroBank. The 2IM is to report to EuroBank and make recommendations based on test results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Scheduling testing dates with EuroBank’s approval and giving EuroBank and its representatives the opportunity to observe and participate in the tests.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Assuming coordination and administrative responsibility for PST Suppliers and any Third Party Vendors utilised by EuroBank during testing in accordance with the Disaster Recovery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Continuing to operate and manage the Services during periodic Disaster Recovery tests.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EuroBank with a formal report of the test results within thirty (30) days of each test. At a minimum, these reports should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results achieved.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 comparison of the results to the measures and goals identified in the respective Business Continuity plan / DRP</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 report on the feedback from Authorised Users as to the adequacy of continuity for their respective areas.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A plan and a schedule to remedy any gaps revealed during testing.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Retesting within ninety (90) days – or another time period to be agreed with EuroBank - if any disaster simulation(s) fails to achieve specified results due to the 2IM’s failure to perform its responsibilities updating the Disaster Recovery plans upon re-testing and verifying that the remedy was successful.</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6" w:name="__RefHeading___Toc148869195"/>
      <w:bookmarkEnd w:id="16"/>
      <w:r>
        <w:rPr>
          <w:sz w:val="22"/>
          <w:szCs w:val="22"/>
          <w:lang w:val="en-GB"/>
        </w:rPr>
        <w:t>Disaster Recovery Services</w:t>
      </w:r>
    </w:p>
    <w:p>
      <w:pPr>
        <w:pStyle w:val="Normal"/>
        <w:spacing w:before="0" w:after="0"/>
        <w:jc w:val="both"/>
        <w:rPr/>
      </w:pPr>
      <w:r>
        <w:rPr>
          <w:szCs w:val="22"/>
          <w:lang w:val="en-GB"/>
        </w:rPr>
        <w:t>The 2IM’s responsibilities include:</w:t>
      </w:r>
    </w:p>
    <w:p>
      <w:pPr>
        <w:pStyle w:val="Normal"/>
        <w:spacing w:before="0" w:after="0"/>
        <w:ind w:hanging="720" w:start="720" w:end="0"/>
        <w:jc w:val="both"/>
        <w:rPr>
          <w:szCs w:val="22"/>
          <w:lang w:val="en-GB"/>
        </w:rPr>
      </w:pPr>
      <w:r>
        <w:rPr>
          <w:szCs w:val="22"/>
          <w:lang w:val="en-GB"/>
        </w:rPr>
        <w:t>a)</w:t>
        <w:tab/>
        <w:t>Reporting disasters (or potential disasters) to EuroBank immediately upon identification based on parameters defined in the Disaster Recovery plans, and consulting with EuroBank for an official declaration of a disaster as appropriate.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For all facilities where the 2IM has oversight responsibility, declaring disasters in accordance with procedures existing at the time of declaration and notifying EuroBank of situations that may escalate to disasters.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Executing the Disaster Recovery (the 2IM will execute the plans but the actual operating of equipment etc. has to be done by the respective PST Supplier) plans including assumption of the responsibility to operate the Equipment; restoring the Software; verifying that data is recovered to the appropriate point in time; and providing all other functions associated with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 accordance with the Disaster Recovery plans, determining what resources to deploy; and conducting, supervising, and administering the operation and implementation of such resources.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Providing additional resources as necessary to maintain provision of the Services for unaffected areas and re-aligning technical resources to maintain Business Continuity by means of the DRP</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Following any disaster, conducting a post-disaster meeting with EuroBank in order to understand the cause of the disaster; and developing plans to eliminate or mitigate future occurrences.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Whether a Disaster Recovery Plan exists or not, at a minimum restoring the Services within a reasonable timeframe.</w:t>
      </w:r>
    </w:p>
    <w:p>
      <w:pPr>
        <w:pStyle w:val="Heading2Numbered"/>
        <w:numPr>
          <w:ilvl w:val="1"/>
          <w:numId w:val="2"/>
        </w:numPr>
        <w:ind w:hanging="0" w:start="0"/>
        <w:rPr>
          <w:sz w:val="22"/>
          <w:szCs w:val="22"/>
          <w:lang w:val="en-GB"/>
        </w:rPr>
      </w:pPr>
      <w:bookmarkStart w:id="17" w:name="__RefHeading___Toc148869196"/>
      <w:bookmarkEnd w:id="17"/>
      <w:r>
        <w:rPr>
          <w:sz w:val="22"/>
          <w:szCs w:val="22"/>
          <w:lang w:val="en-GB"/>
        </w:rPr>
        <w:t>Other Disaster Recovery Activities</w:t>
      </w:r>
    </w:p>
    <w:p>
      <w:pPr>
        <w:pStyle w:val="Normal"/>
        <w:spacing w:before="0" w:after="0"/>
        <w:jc w:val="both"/>
        <w:rPr>
          <w:szCs w:val="22"/>
          <w:lang w:val="en-GB"/>
        </w:rPr>
      </w:pPr>
      <w:r>
        <w:rPr>
          <w:szCs w:val="22"/>
          <w:lang w:val="en-GB"/>
        </w:rPr>
        <w:t>The 2IM’s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Negotiating and managing contracts, where necessary, with Third Party Vendors providing Disaster Recovery services, but always in agreement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At all times, managing and monitoring proper compliance with the Disaster Recovery policies, standards and procedures contained in EuroBank's Disaster Recovery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Training the PST Supplier’s and EuroBank personnel in Disaster Recovery procedures and implementing a process to obtain immediate access to such procedures in a disaster situation.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For Server Management monitoring the provision and maintenance of backups; file recovery capabilities; and historical files of data and Software (including source code) utilised to process data. The 2IM will ensure, as part of its responsibility to manage the end-to-end solution, that the service will be delivered. Additional responsibilities will include:</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2IM will ensure, as part of its responsibility to manage the end-to-end solution, that the service will be delivered.</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w:t>
        <w:tab/>
        <w:t>Monitoring and managing the adherence to the time periods specified for backups and recovery by EuroBank in the Disaster Recovery plan.</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w:t>
        <w:tab/>
        <w:t>Monitoring and managing the provisioning of off-site storage in a secure facility.</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iii)</w:t>
        <w:tab/>
        <w:t>Performing such functions in accordance with standards and procedures in the Disaster Recovery plans, and being no less stringent than the standards and procedures used at well-managed companies providing similar backup and recovery features for similar services.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iv)</w:t>
        <w:tab/>
        <w:t>Supporting connectivity to EuroBank’s production network and the production systems, or to the contingency network and the recovery sites as required by the Disaster Recovery plans.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w:t>
        <w:tab/>
        <w:t>Providing design and other consulting support for networking requirements at the contingency site, including such support for local connectivity to required servers and printers.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vi)</w:t>
        <w:tab/>
        <w:t>Supporting connectivity from the contingency site to all relevant external bodies including other areas if EuroBank, PST Suppliers and other organisations, as required by the Disaster Recovery plans.</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8" w:name="__RefHeading___Toc148869197"/>
      <w:bookmarkEnd w:id="18"/>
      <w:r>
        <w:rPr>
          <w:sz w:val="22"/>
          <w:szCs w:val="22"/>
          <w:lang w:val="en-GB"/>
        </w:rPr>
        <w:t>Capacity Management</w:t>
      </w:r>
    </w:p>
    <w:p>
      <w:pPr>
        <w:pStyle w:val="Normal"/>
        <w:spacing w:before="0" w:after="0"/>
        <w:jc w:val="both"/>
        <w:rPr>
          <w:szCs w:val="22"/>
          <w:lang w:val="en-GB"/>
        </w:rPr>
      </w:pPr>
      <w:r>
        <w:rPr>
          <w:szCs w:val="22"/>
          <w:lang w:val="en-GB"/>
        </w:rPr>
        <w:t>The 2IM's responsibilities in supporting EuroBank's Capacity Management include the following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2IM will evaluate EuroBank provided BCM data. 2IM will analyze, maintain and share this information with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Defining and maintaining capacity processes, including templates, multi-supplier capacity management plans and reports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Maintaining an on-line repository of EuroBank and the PST Supplier’s capacity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Reporting on the PST Suppliers adherence to the EuroBank’s requirements for capacity management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Verifying that the PST Suppliers have the appropriate level of monitoring and measurement in place to support the capacity management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Consolidating PST Supplier data for on-going and proactive end-to-end capacity planning.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alerts and reporting trends of current utilisation levels against existing end-to-end capabilities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Reporting on projected future utilisation levels based on historical trends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Collect the component performance data, where necessary to support end to end performance,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Determining if Changes are needed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Assessing the cost effectiveness of solutions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Developing and maintaining service capacity models consistent with the jointly design capacity classifications for IT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Developing models based on IT requirements, Business volumes and capacity forecast. Models will be developed based on capacity classification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Assisting in the development and maintenance of standards and metrics of models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vi)</w:t>
        <w:tab/>
        <w:t>Identify and develop projection of Changes needed based on capacity forecast</w:t>
      </w:r>
    </w:p>
    <w:p>
      <w:pPr>
        <w:pStyle w:val="Heading2Numbered"/>
        <w:numPr>
          <w:ilvl w:val="1"/>
          <w:numId w:val="2"/>
        </w:numPr>
        <w:ind w:hanging="0" w:start="0"/>
        <w:rPr>
          <w:sz w:val="22"/>
          <w:szCs w:val="22"/>
          <w:lang w:val="en-GB"/>
        </w:rPr>
      </w:pPr>
      <w:bookmarkStart w:id="19" w:name="__RefHeading___Toc148869198"/>
      <w:bookmarkEnd w:id="19"/>
      <w:r>
        <w:rPr>
          <w:sz w:val="22"/>
          <w:szCs w:val="22"/>
          <w:lang w:val="en-GB"/>
        </w:rPr>
        <w:t>Availability Management</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Establishing processes to evaluate new systems and establish the availability and performance requirements,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Creating standardised templates that assess availability and performance requirements, and establish the profile for a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Creating standard profiles which define the services and support required for a given level of availability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Creating standard formats, data requirements, and metrics for end-to-end service availability and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Reporting on the PST Suppliers’ adherence to EuroBank's requirements for availability management. Verify that the PST Suppliers have the appropriate level of monitoring and measurement in place to support the availability management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Reviewing PST Supplier performance against the jointly designed Availability plan and recommend action to improve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 xml:space="preserve">Coordinating PST Supplier activities required to facilitate end-to-end testing and audit test results per the Availability plan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Consolidating reporting on services availability and performance from PST Suppliers as agreed and documented in the Service Level Agreements.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Consolidate end to end service availability and performance reporting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Consolidate reporting on single-point of failure analysis for Changes made in the environment. Perform single point of failure analysis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Validate and report fail over testing frequency and results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Track service hours for Critical systems, including holidays, maintenance windows and scheduled downtime</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0" w:name="__RefHeading___Toc148869199"/>
      <w:bookmarkEnd w:id="20"/>
      <w:r>
        <w:rPr>
          <w:sz w:val="22"/>
          <w:szCs w:val="22"/>
          <w:lang w:val="en-GB"/>
        </w:rPr>
        <w:t>Management through Governance of the Bundles</w:t>
      </w:r>
    </w:p>
    <w:p>
      <w:pPr>
        <w:pStyle w:val="Normal"/>
        <w:spacing w:before="0" w:after="0"/>
        <w:jc w:val="both"/>
        <w:rPr>
          <w:szCs w:val="22"/>
          <w:lang w:val="en-GB"/>
        </w:rPr>
      </w:pPr>
      <w:r>
        <w:rPr>
          <w:szCs w:val="22"/>
          <w:lang w:val="en-GB"/>
        </w:rPr>
        <w:t>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Delivering all governance related activities contained within this Exhibit in accordance with the provisions made in Exhibit 6 paying particular attention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Interfacing with the EuroBank side of the relationship across Contract Management, Transition Management and Finance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Ensuring that the PST Supplier’s responsibilities are established and mobilised across Account Management, Transition Management, Serviced Delivery Management, Resourcing Management and Finance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 xml:space="preserve"> Attending and contributing fully to all joint EuroBank and PST Supplier’s Committees, Teams and other governance groups that may be set up from time to time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 xml:space="preserve">Assisting with the definition, documenting, and adherence to any Policies and Procedures as required by the governance model, activities, and operations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Producing timely documentation, as required, and not included above</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1" w:name="__RefHeading___Toc148869200"/>
      <w:bookmarkEnd w:id="21"/>
      <w:r>
        <w:rPr>
          <w:sz w:val="22"/>
          <w:szCs w:val="22"/>
          <w:lang w:val="en-GB"/>
        </w:rPr>
        <w:t>Quality Assurance</w:t>
      </w:r>
    </w:p>
    <w:p>
      <w:pPr>
        <w:pStyle w:val="Normal"/>
        <w:spacing w:before="0" w:after="0"/>
        <w:jc w:val="both"/>
        <w:rPr>
          <w:szCs w:val="22"/>
          <w:lang w:val="en-GB"/>
        </w:rPr>
      </w:pPr>
      <w:r>
        <w:rPr>
          <w:szCs w:val="22"/>
          <w:lang w:val="en-GB"/>
        </w:rPr>
        <w:t>2IM’s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Developing and employing a quality assurance program, subject to EuroBank approval, designed to promote performance of the Bundles at a high level of quality, focusing on measuring and improving reliability, speed, cost effectiveness, and customer satisfaction.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Writing and maintaining procedures and measurements on all quality assurance activities associated with the Bundles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that the quality metrics and procedures employed are consistent with similar standards, as set out in the 2IM’s database, in EuroBank’S peer group and/or in the provision of similar professional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Ensuring compliance with a published quality assurance program, with adequate internal controls and verification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Allowing EuroBank to perform audits that will focus on the 2IM’s adherence to its quality assurance procedures and standards; on the metrics gathered to support quality assurance activities; and on the 2IM’s efforts to improve overall quality of delivery of the Bundles. The 2IM will cooperate fully and assist EuroBank with any such audits.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Checking, via the relevant PST Supplier, the presence and version of Software installed on a particular groups of devices.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periodic reporting of license information and compliance to EuroBank, as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Filing and tracking Software license agreements.</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2" w:name="__RefHeading___Toc148869201"/>
      <w:bookmarkEnd w:id="22"/>
      <w:r>
        <w:rPr>
          <w:sz w:val="22"/>
          <w:szCs w:val="22"/>
          <w:lang w:val="en-GB"/>
        </w:rPr>
        <w:t>Effective Use of Equipment and Software</w:t>
      </w:r>
    </w:p>
    <w:p>
      <w:pPr>
        <w:pStyle w:val="Normal"/>
        <w:spacing w:before="0" w:after="0"/>
        <w:jc w:val="both"/>
        <w:rPr>
          <w:szCs w:val="22"/>
          <w:lang w:val="en-GB"/>
        </w:rPr>
      </w:pPr>
      <w:r>
        <w:rPr>
          <w:szCs w:val="22"/>
          <w:lang w:val="en-GB"/>
        </w:rPr>
        <w:t>The 2IM’s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Proactively identifying strategies and approaches that will result in the elimination of unnecessary Equipment or Software, or modifications to existing Equipment and Software that the 2IM believes will provide EuroBank with competitive advantages, increased efficiency, increased performance, or cost savings. (e.g. PCs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Twice a year, formally identifying and reviewing with EuroBank the efficiency opportunities that the 2IM and the PST Suppliers have observed during the course of providing the Services and the Bundles, and/or reviewing Changes that have already been made with the approval of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that recommendations for increased efficiency will be made regardless of the party (either the 2IM, the PST Suppliers or EuroBank) that has financial responsibility for an underlying asset.</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3" w:name="__RefHeading___Toc148869202"/>
      <w:bookmarkEnd w:id="23"/>
      <w:r>
        <w:rPr>
          <w:sz w:val="22"/>
          <w:szCs w:val="22"/>
          <w:lang w:val="en-GB"/>
        </w:rPr>
        <w:t>Managing Change Control Procedures</w:t>
      </w:r>
    </w:p>
    <w:p>
      <w:pPr>
        <w:pStyle w:val="Normal"/>
        <w:spacing w:before="0" w:after="0"/>
        <w:jc w:val="both"/>
        <w:rPr>
          <w:szCs w:val="22"/>
          <w:lang w:val="en-GB"/>
        </w:rPr>
      </w:pPr>
      <w:r>
        <w:rPr>
          <w:szCs w:val="22"/>
          <w:lang w:val="en-GB"/>
        </w:rPr>
        <w:t>The 2IM shall have overall responsibility for administering and implementing the Change Control Procedures (both the Significant Change Control Procedure and the Procedural Change Control Procedure) in a manner that ensures that the Services and the Bundles continue to be provided in accordance with the Service Levels and the other terms of this MSA.  The PST Supplier shall co-operate with the 2IM as EuroBank or the 2IM may request.</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In managing the Change Control Procedure, the 2IM shall develop and implement a set of sub-processes designed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Manage and control the response to planned Significant Changes, including by capturing and organising information from relevant participants in the Significant Change Control Procedure;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Contribute to an assessment of the potential business impact to EuroBank and EuroBank Group members of any proposed Significant Change;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Facilitate co-ordination and communication between the 2IM, the PST Suppliers and EuroBank, and where relevant implement measures to reduce the business impact and risk to EuroBank and the EuroBank Group members with regard to Significant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With regard to Significant Changes, provide processes for managing conflicts of timing, resources and priorities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The 2IM shall: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Review, schedule and communicate proposed Significant Changes with EuroBank to help minimise disruptions to normal business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Conduct change control meetings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Document all Significant Change attempted, including the cause of any problems, the measures taken to prevent reoccurrence (ie “lessons learnt”), and the impact on end users, and report this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On request from EuroBank, promptly provide details of all instances and records of all Significant Changes, so that EuroBank may:</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Determine that the Significant Change Control Procedure was followed;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Identify from whom Significant Changes were initiated, and where and how those Changes occurred;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Clearly define the roles and responsibilities of the areas and/or functional groups involved in these Change Control Procedures, as well as formalise the communication process between affected stakeholders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With the assistance of EuroBank, develop a contingency plan for each Significant Change, including back-out procedures, notification and escalation lists, work-around plans, affected resources, and risk assessments.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4" w:name="__RefHeading___Toc148869203"/>
      <w:bookmarkEnd w:id="24"/>
      <w:r>
        <w:rPr>
          <w:bCs/>
          <w:sz w:val="22"/>
          <w:lang w:val="en-GB"/>
        </w:rPr>
        <w:t>2IM SERVICE SUPPORT</w:t>
      </w:r>
    </w:p>
    <w:p>
      <w:pPr>
        <w:pStyle w:val="Normal"/>
        <w:spacing w:before="0" w:after="0"/>
        <w:jc w:val="both"/>
        <w:rPr>
          <w:szCs w:val="22"/>
          <w:lang w:val="en-GB"/>
        </w:rPr>
      </w:pPr>
      <w:r>
        <w:rPr>
          <w:szCs w:val="22"/>
          <w:lang w:val="en-GB"/>
        </w:rPr>
        <w:t>The 2IM shall implement and apply the following Service Support practices and processes to ensure cross-Bundle compliance of the PST Suppliers to meet the requirements of activities within the following areas: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Service Desk and Incident Management Features:</w:t>
      </w:r>
    </w:p>
    <w:p>
      <w:pPr>
        <w:pStyle w:val="Normal"/>
        <w:spacing w:before="0" w:after="0"/>
        <w:jc w:val="both"/>
        <w:rPr>
          <w:b/>
          <w:szCs w:val="22"/>
          <w:lang w:val="en-GB"/>
        </w:rPr>
      </w:pPr>
      <w:r>
        <w:rPr>
          <w:b/>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Provide a single point of contact for all Incidents and standard work requests, for all Authorised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Provide seamless integration with the next tier of support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Prioritise and manage escalation and resolution of each Incident rigorously according to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szCs w:val="22"/>
        </w:rPr>
        <w:object w:dxaOrig="4845" w:dyaOrig="1358">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42.3pt;height:67.95pt" filled="f" o:ole="">
            <v:imagedata r:id="rId13" o:title=""/>
          </v:shape>
          <o:OLEObject Type="Embed" ProgID="" ShapeID="ole_rId12" DrawAspect="Content" ObjectID="_426703822" r:id="rId12"/>
        </w:object>
      </w:r>
    </w:p>
    <w:p>
      <w:pPr>
        <w:pStyle w:val="Normal"/>
        <w:spacing w:before="0" w:after="0"/>
        <w:jc w:val="both"/>
        <w:rPr>
          <w:szCs w:val="22"/>
          <w:lang w:val="en-GB"/>
        </w:rPr>
      </w:pPr>
      <w:r>
        <w:rPr>
          <w:szCs w:val="22"/>
          <w:lang w:val="en-GB"/>
        </w:rPr>
      </w:r>
    </w:p>
    <w:p>
      <w:pPr>
        <w:pStyle w:val="Normal"/>
        <w:spacing w:before="0" w:after="0"/>
        <w:ind w:start="1440" w:end="0"/>
        <w:jc w:val="both"/>
        <w:rPr>
          <w:i/>
          <w:i/>
          <w:szCs w:val="22"/>
          <w:lang w:val="en-GB"/>
        </w:rPr>
      </w:pPr>
      <w:r>
        <w:rPr>
          <w:i/>
          <w:szCs w:val="22"/>
          <w:lang w:val="en-GB"/>
        </w:rPr>
        <w:t>Tasks in managing standard work requests</w:t>
      </w:r>
    </w:p>
    <w:p>
      <w:pPr>
        <w:pStyle w:val="Normal"/>
        <w:spacing w:before="0" w:after="0"/>
        <w:ind w:start="1440" w:end="0"/>
        <w:jc w:val="both"/>
        <w:rPr>
          <w:i/>
          <w:i/>
          <w:szCs w:val="22"/>
          <w:lang w:val="en-GB"/>
        </w:rPr>
      </w:pPr>
      <w:r>
        <w:rPr>
          <w:i/>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The Service Desk holds delegated authority from Change Management to assess, authorise and implement standard work requests as defined by the 2IM in the Service Catalogue.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All the tasks (managing and reporting) are performed by the PST Supplier in charge of the Service Desk.</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2IM analyses Service Desk report and intervenes where Service Levels are not being met by PST Suppliers.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i/>
          <w:szCs w:val="22"/>
          <w:lang w:val="en-GB"/>
        </w:rPr>
        <w:t>Tasks in handling &amp; resolving Incidents</w:t>
      </w:r>
    </w:p>
    <w:p>
      <w:pPr>
        <w:pStyle w:val="Normal"/>
        <w:spacing w:before="0" w:after="0"/>
        <w:ind w:start="1440" w:end="0"/>
        <w:jc w:val="both"/>
        <w:rPr>
          <w:i/>
          <w:i/>
          <w:szCs w:val="22"/>
          <w:lang w:val="en-GB"/>
        </w:rPr>
      </w:pPr>
      <w:r>
        <w:rPr>
          <w:i/>
          <w:szCs w:val="22"/>
          <w:lang w:val="en-GB"/>
        </w:rPr>
      </w:r>
    </w:p>
    <w:p>
      <w:pPr>
        <w:pStyle w:val="Normal"/>
        <w:spacing w:before="0" w:after="0"/>
        <w:ind w:hanging="720" w:start="2160" w:end="0"/>
        <w:jc w:val="both"/>
        <w:rPr/>
      </w:pPr>
      <w:r>
        <w:rPr>
          <w:szCs w:val="22"/>
          <w:lang w:val="en-GB"/>
        </w:rPr>
        <w:t>•</w:t>
        <w:tab/>
        <w:t>The PST Supplier responsible for the Service Desk receives logs and prioritises all Incidents in the classification structure agreed with EuroBank. The Service Desk first action to resolve the Incident is by using the Knowledge Database. If a resolution script is not available the Service Desk assigns Incidents to tier 2 (PST Supplier or EuroBank resolver groups) and tracks Incident resolution. Before closing Incidents, the Service Desk confirms customer satisfaction.</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2IM will be the interface between the PST Suppliers in case of Service Level non-compliance, complex Incidents impacting several groups, or high priority Incidents.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tab/>
        <w:t>The Service Desk is responsible for reporting on Incident resolution, using the reporting template defined by the 2IM and agreed with EuroBank.</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The 2IM analyses the reports provided by the PST Supplier, conducts reviews with the PST Supplier and prepares the report for EuroBank.</w:t>
      </w:r>
      <w:r>
        <w:rPr>
          <w:szCs w:val="22"/>
          <w:lang w:val="en-GB"/>
        </w:rPr>
      </w:r>
    </w:p>
    <w:p>
      <w:pPr>
        <w:pStyle w:val="Normal"/>
        <w:spacing w:before="0" w:after="0"/>
        <w:ind w:start="1440" w:end="0"/>
        <w:jc w:val="both"/>
        <w:rPr>
          <w:szCs w:val="22"/>
          <w:lang w:val="en-GB"/>
        </w:rPr>
      </w:pPr>
      <w:r>
        <w:rPr>
          <w:szCs w:val="22"/>
          <w:lang w:val="en-GB"/>
        </w:rPr>
      </w:r>
    </w:p>
    <w:p>
      <w:pPr>
        <w:pStyle w:val="Normal"/>
        <w:spacing w:before="0" w:after="0"/>
        <w:ind w:start="1440" w:end="0"/>
        <w:jc w:val="both"/>
        <w:rPr>
          <w:i/>
          <w:i/>
          <w:szCs w:val="22"/>
          <w:lang w:val="en-GB"/>
        </w:rPr>
      </w:pPr>
      <w:r>
        <w:rPr>
          <w:i/>
          <w:szCs w:val="22"/>
          <w:lang w:val="en-GB"/>
        </w:rPr>
        <w:t>Tasks in high-impact Incident Management</w:t>
      </w:r>
    </w:p>
    <w:p>
      <w:pPr>
        <w:pStyle w:val="Normal"/>
        <w:spacing w:before="0" w:after="0"/>
        <w:ind w:start="1440" w:end="0"/>
        <w:jc w:val="both"/>
        <w:rPr>
          <w:i/>
          <w:i/>
          <w:szCs w:val="22"/>
          <w:lang w:val="en-GB"/>
        </w:rPr>
      </w:pPr>
      <w:r>
        <w:rPr>
          <w:i/>
          <w:szCs w:val="22"/>
          <w:lang w:val="en-GB"/>
        </w:rPr>
      </w:r>
    </w:p>
    <w:p>
      <w:pPr>
        <w:pStyle w:val="Normal"/>
        <w:spacing w:before="0" w:after="0"/>
        <w:ind w:hanging="720" w:start="2160" w:end="0"/>
        <w:jc w:val="both"/>
        <w:rPr/>
      </w:pPr>
      <w:r>
        <w:rPr>
          <w:szCs w:val="22"/>
          <w:lang w:val="en-GB"/>
        </w:rPr>
        <w:t>•</w:t>
      </w:r>
      <w:r>
        <w:rPr>
          <w:szCs w:val="22"/>
          <w:lang w:val="en-GB"/>
        </w:rPr>
        <w:tab/>
        <w:t>The PST Suppliers escalate high impact Incidents to the 2IM.</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2IM coordinates the high-impact Incidents resolution between the PST Suppliers when the Incident is in the PST scope of service:</w:t>
      </w:r>
    </w:p>
    <w:p>
      <w:pPr>
        <w:pStyle w:val="Normal"/>
        <w:spacing w:before="0" w:after="0"/>
        <w:ind w:hanging="720" w:start="2160" w:end="0"/>
        <w:jc w:val="both"/>
        <w:rPr>
          <w:szCs w:val="22"/>
          <w:lang w:val="en-GB"/>
        </w:rPr>
      </w:pPr>
      <w:r>
        <w:rPr>
          <w:szCs w:val="22"/>
          <w:lang w:val="en-GB"/>
        </w:rPr>
      </w:r>
    </w:p>
    <w:p>
      <w:pPr>
        <w:pStyle w:val="Normal"/>
        <w:spacing w:before="0" w:after="0"/>
        <w:ind w:hanging="720" w:start="2880" w:end="0"/>
        <w:jc w:val="both"/>
        <w:rPr>
          <w:szCs w:val="22"/>
          <w:lang w:val="en-GB"/>
        </w:rPr>
      </w:pPr>
      <w:r>
        <w:rPr>
          <w:szCs w:val="22"/>
          <w:lang w:val="en-GB"/>
        </w:rPr>
        <w:t>o</w:t>
        <w:tab/>
        <w:t>Mobilise appropriate PST Suppliers and where required EuroBank resources to resolve the Incident</w:t>
      </w:r>
    </w:p>
    <w:p>
      <w:pPr>
        <w:pStyle w:val="Normal"/>
        <w:spacing w:before="0" w:after="0"/>
        <w:ind w:hanging="720" w:start="2880" w:end="0"/>
        <w:jc w:val="both"/>
        <w:rPr>
          <w:szCs w:val="22"/>
          <w:lang w:val="en-GB"/>
        </w:rPr>
      </w:pPr>
      <w:r>
        <w:rPr>
          <w:szCs w:val="22"/>
          <w:lang w:val="en-GB"/>
        </w:rPr>
      </w:r>
    </w:p>
    <w:p>
      <w:pPr>
        <w:pStyle w:val="Normal"/>
        <w:spacing w:before="0" w:after="0"/>
        <w:ind w:hanging="720" w:start="2880" w:end="0"/>
        <w:jc w:val="both"/>
        <w:rPr>
          <w:szCs w:val="22"/>
          <w:lang w:val="en-GB"/>
        </w:rPr>
      </w:pPr>
      <w:r>
        <w:rPr>
          <w:szCs w:val="22"/>
          <w:lang w:val="en-GB"/>
        </w:rPr>
        <w:t>o</w:t>
        <w:tab/>
        <w:t>Coordinate the identification and the implementation of a solution or bypass to enable the customers to work</w:t>
      </w:r>
    </w:p>
    <w:p>
      <w:pPr>
        <w:pStyle w:val="Normal"/>
        <w:spacing w:before="0" w:after="0"/>
        <w:ind w:hanging="720" w:start="2880" w:end="0"/>
        <w:jc w:val="both"/>
        <w:rPr>
          <w:szCs w:val="22"/>
          <w:lang w:val="en-GB"/>
        </w:rPr>
      </w:pPr>
      <w:r>
        <w:rPr>
          <w:szCs w:val="22"/>
          <w:lang w:val="en-GB"/>
        </w:rPr>
      </w:r>
    </w:p>
    <w:p>
      <w:pPr>
        <w:pStyle w:val="Normal"/>
        <w:spacing w:before="0" w:after="0"/>
        <w:ind w:hanging="720" w:start="2880" w:end="0"/>
        <w:jc w:val="both"/>
        <w:rPr>
          <w:szCs w:val="22"/>
          <w:lang w:val="en-GB"/>
        </w:rPr>
      </w:pPr>
      <w:r>
        <w:rPr>
          <w:szCs w:val="22"/>
          <w:lang w:val="en-GB"/>
        </w:rPr>
        <w:t>o</w:t>
        <w:tab/>
        <w:t>Update known error database</w:t>
      </w:r>
    </w:p>
    <w:p>
      <w:pPr>
        <w:pStyle w:val="Normal"/>
        <w:spacing w:before="0" w:after="0"/>
        <w:ind w:hanging="720" w:start="2880" w:end="0"/>
        <w:jc w:val="both"/>
        <w:rPr>
          <w:szCs w:val="22"/>
          <w:lang w:val="en-GB"/>
        </w:rPr>
      </w:pPr>
      <w:r>
        <w:rPr>
          <w:szCs w:val="22"/>
          <w:lang w:val="en-GB"/>
        </w:rPr>
      </w:r>
    </w:p>
    <w:p>
      <w:pPr>
        <w:pStyle w:val="Normal"/>
        <w:spacing w:before="0" w:after="0"/>
        <w:ind w:hanging="720" w:start="2880" w:end="0"/>
        <w:jc w:val="both"/>
        <w:rPr/>
      </w:pPr>
      <w:r>
        <w:rPr>
          <w:szCs w:val="22"/>
          <w:lang w:val="en-GB"/>
        </w:rPr>
        <w:t>o</w:t>
        <w:tab/>
        <w:t>Report on Incident resolution</w:t>
      </w:r>
    </w:p>
    <w:p>
      <w:pPr>
        <w:pStyle w:val="Normal"/>
        <w:spacing w:before="0" w:after="0"/>
        <w:ind w:hanging="720" w:start="2880" w:end="0"/>
        <w:jc w:val="both"/>
        <w:rPr>
          <w:szCs w:val="22"/>
          <w:lang w:val="en-GB"/>
        </w:rPr>
      </w:pPr>
      <w:r>
        <w:rPr>
          <w:szCs w:val="22"/>
          <w:lang w:val="en-GB"/>
        </w:rPr>
      </w:r>
    </w:p>
    <w:p>
      <w:pPr>
        <w:pStyle w:val="Normal"/>
        <w:spacing w:before="0" w:after="0"/>
        <w:ind w:hanging="720" w:start="2880" w:end="0"/>
        <w:jc w:val="both"/>
        <w:rPr>
          <w:szCs w:val="22"/>
          <w:lang w:val="en-GB"/>
        </w:rPr>
      </w:pPr>
      <w:r>
        <w:rPr>
          <w:szCs w:val="22"/>
          <w:lang w:val="en-GB"/>
        </w:rPr>
        <w:t>o</w:t>
        <w:tab/>
        <w:t>Log a problem to Problem Management</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tab/>
        <w:t>The 2IM will regularly inform EuroBank and the PST Suppliers of progress during the high-impact Incident resolution.</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tab/>
        <w:t>Where necessary, EuroBank may be engaged to communicate with EuroBank clients (eg significant customers) impacted by high-impact Incident whereas the Service Desk (PST Supplier) communicates to users.</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tab/>
        <w:t>2IM escalates high-impact Incidents to EuroBank Problem Management, who becomes to be the high-impact manager, when the Incident is not within the agreed scope of SWS of SWS Problem Management activities.</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Problem Management Features:</w:t>
      </w:r>
    </w:p>
    <w:p>
      <w:pPr>
        <w:pStyle w:val="Normal"/>
        <w:spacing w:before="0" w:after="0"/>
        <w:jc w:val="both"/>
        <w:rPr>
          <w:b/>
          <w:szCs w:val="22"/>
          <w:lang w:val="en-GB"/>
        </w:rPr>
      </w:pPr>
      <w:r>
        <w:rPr>
          <w:b/>
          <w:szCs w:val="22"/>
          <w:lang w:val="en-GB"/>
        </w:rPr>
      </w:r>
    </w:p>
    <w:p>
      <w:pPr>
        <w:pStyle w:val="Normal"/>
        <w:spacing w:before="0" w:after="0"/>
        <w:ind w:hanging="720" w:start="720" w:end="0"/>
        <w:jc w:val="both"/>
        <w:rPr/>
      </w:pPr>
      <w:r>
        <w:rPr>
          <w:szCs w:val="22"/>
          <w:lang w:val="en-GB"/>
        </w:rPr>
        <w:t>•</w:t>
      </w:r>
      <w:r>
        <w:rPr>
          <w:szCs w:val="22"/>
          <w:lang w:val="en-GB"/>
        </w:rPr>
        <w:tab/>
        <w:t>Investigate and diagnose problems (following a high-impact Incident or recurring Incident) in order to identify root causes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Provide a definitive resolution to prevent the Incident reoccurrence by eliminating the root causes</w:t>
      </w:r>
    </w:p>
    <w:p>
      <w:pPr>
        <w:pStyle w:val="Normal"/>
        <w:spacing w:before="0" w:after="0"/>
        <w:jc w:val="both"/>
        <w:rPr>
          <w:szCs w:val="22"/>
          <w:lang w:val="en-GB"/>
        </w:rPr>
      </w:pPr>
      <w:r>
        <w:rPr>
          <w:szCs w:val="22"/>
          <w:lang w:val="en-GB"/>
        </w:rPr>
      </w:r>
    </w:p>
    <w:p>
      <w:pPr>
        <w:pStyle w:val="Normal"/>
        <w:spacing w:before="0" w:after="0"/>
        <w:ind w:start="1440" w:end="0"/>
        <w:jc w:val="both"/>
        <w:rPr>
          <w:i/>
          <w:i/>
          <w:szCs w:val="22"/>
          <w:lang w:val="en-GB"/>
        </w:rPr>
      </w:pPr>
      <w:r>
        <w:rPr>
          <w:i/>
          <w:szCs w:val="22"/>
          <w:lang w:val="en-GB"/>
        </w:rPr>
        <w:t>Tasks in identifying problem trends and solutions</w:t>
      </w:r>
    </w:p>
    <w:p>
      <w:pPr>
        <w:pStyle w:val="Normal"/>
        <w:spacing w:before="0" w:after="0"/>
        <w:ind w:start="1440" w:end="0"/>
        <w:jc w:val="both"/>
        <w:rPr>
          <w:szCs w:val="22"/>
          <w:lang w:val="en-GB"/>
        </w:rPr>
      </w:pPr>
      <w:r>
        <w:rPr>
          <w:szCs w:val="22"/>
          <w:lang w:val="en-GB"/>
        </w:rPr>
        <w:t>The 2IM</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provides EuroBank and the PST Suppliers with a common database of the known errors</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coordinates the root-cause analysis, the solution definition and evaluation performed by the PST Suppliers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validates the solution to be developed and declares a Change request to implement the solution</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follows up on the solution development and its implementation by the PST Suppliers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prepares the problem reports for EuroBank</w:t>
      </w:r>
      <w:r>
        <w:rPr>
          <w:szCs w:val="22"/>
          <w:lang w:val="en-GB"/>
        </w:rPr>
      </w:r>
    </w:p>
    <w:p>
      <w:pPr>
        <w:pStyle w:val="Normal"/>
        <w:spacing w:before="0" w:after="0"/>
        <w:ind w:start="1440" w:end="0"/>
        <w:jc w:val="both"/>
        <w:rPr>
          <w:szCs w:val="22"/>
          <w:lang w:val="en-GB"/>
        </w:rPr>
      </w:pPr>
      <w:r>
        <w:rPr>
          <w:szCs w:val="22"/>
          <w:lang w:val="en-GB"/>
        </w:rPr>
      </w:r>
    </w:p>
    <w:p>
      <w:pPr>
        <w:pStyle w:val="Normal"/>
        <w:spacing w:before="0" w:after="0"/>
        <w:jc w:val="both"/>
        <w:rPr>
          <w:szCs w:val="22"/>
          <w:lang w:val="en-GB"/>
        </w:rPr>
      </w:pPr>
      <w:r>
        <w:rPr>
          <w:szCs w:val="22"/>
          <w:lang w:val="en-GB"/>
        </w:rPr>
        <w:t>For the problem not in the scope of SWS, the 2IM escalates the problem to EuroBank, who becomes the Problem Coordinator.</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Change /Release Management Features</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process described below is focused on Change Management. From the service delivery perspective, the Release should follow the same steps as a Change.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Verify that all Changes to the production environment are understood, planned, prioritised, communicated and implemented in a controlled and organised manner with minimal impact of the operational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Changes of the PST-supported platforms should be implemented by the PST Suppliers in the operational environment after control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2IM is always the interface between EuroBank and the PST Suppliers, and in particular 2IM represents the PST Suppliers at the EuroBank Change Advisory Board meeting</w:t>
      </w:r>
      <w:r>
        <w:rPr>
          <w:szCs w:val="22"/>
          <w:lang w:val="en-GB"/>
        </w:rPr>
      </w:r>
    </w:p>
    <w:p>
      <w:pPr>
        <w:pStyle w:val="Normal"/>
        <w:spacing w:before="0" w:after="0"/>
        <w:jc w:val="both"/>
        <w:rPr>
          <w:szCs w:val="22"/>
          <w:lang w:val="en-GB"/>
        </w:rPr>
      </w:pPr>
      <w:r>
        <w:rPr>
          <w:szCs w:val="22"/>
          <w:lang w:val="en-GB"/>
        </w:rPr>
      </w:r>
    </w:p>
    <w:p>
      <w:pPr>
        <w:pStyle w:val="Normal"/>
        <w:spacing w:before="0" w:after="0"/>
        <w:ind w:start="1440" w:end="0"/>
        <w:jc w:val="both"/>
        <w:rPr>
          <w:i/>
          <w:i/>
          <w:szCs w:val="22"/>
          <w:lang w:val="en-GB"/>
        </w:rPr>
      </w:pPr>
      <w:r>
        <w:rPr>
          <w:i/>
          <w:szCs w:val="22"/>
          <w:lang w:val="en-GB"/>
        </w:rPr>
        <w:t>Tasks in Change Management</w:t>
      </w:r>
    </w:p>
    <w:p>
      <w:pPr>
        <w:pStyle w:val="Normal"/>
        <w:spacing w:before="0" w:after="0"/>
        <w:ind w:start="1440" w:end="0"/>
        <w:jc w:val="both"/>
        <w:rPr>
          <w:i/>
          <w:i/>
          <w:szCs w:val="22"/>
          <w:lang w:val="en-GB"/>
        </w:rPr>
      </w:pPr>
      <w:r>
        <w:rPr>
          <w:i/>
          <w:szCs w:val="22"/>
          <w:lang w:val="en-GB"/>
        </w:rPr>
      </w:r>
    </w:p>
    <w:p>
      <w:pPr>
        <w:pStyle w:val="Normal"/>
        <w:spacing w:before="0" w:after="0"/>
        <w:ind w:hanging="720" w:start="2160" w:end="0"/>
        <w:jc w:val="both"/>
        <w:rPr/>
      </w:pPr>
      <w:r>
        <w:rPr>
          <w:szCs w:val="22"/>
          <w:lang w:val="en-GB"/>
        </w:rPr>
        <w:t>•</w:t>
        <w:tab/>
        <w:t>The Change request is raised by a change initiator, which will be a member of EuroBank, the PST Suppliers or 2IM depending on the origin of the Change (Incident fix, problem fix, EuroBank or the PST Suppliers initiated project). The Change request is always transmitted by 2IM to EuroBank</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tab/>
        <w:t>Change is authorised and scheduled by the EuroBank change manager according to the EuroBank Change acceptance criteria, eventually after approval of the EuroBank Change Advisory Board if the risks associated with the Change requires it</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change manager maintains the forward planning of Changes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Change build is coordinated by the change initiator and his team (EuroBank groups or the PST Suppliers)</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Change is communicated to all impacted areas by the change initiator</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PST Supplier tests, implements the Change and reports on the Change implementation.</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The PST Supplier updates the Configuration Management Database for the assets impacted by the Change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Change results are analysed, reported upon by 2IM to EuroBank, reviewed by EuroBank and the change initiator closes the Change</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Configuration Management</w:t>
      </w:r>
    </w:p>
    <w:p>
      <w:pPr>
        <w:pStyle w:val="Normal"/>
        <w:spacing w:before="0" w:after="0"/>
        <w:jc w:val="both"/>
        <w:rPr>
          <w:b/>
          <w:szCs w:val="22"/>
          <w:lang w:val="en-GB"/>
        </w:rPr>
      </w:pPr>
      <w:r>
        <w:rPr>
          <w:b/>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Maintain records of all key configuration items in end-to-end operational environment, their interrelationships, dependencies and status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Have effective control of all infrastructure assets supported by the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Assist in controlling Changes to configuration items (“</w:t>
      </w:r>
      <w:r>
        <w:rPr>
          <w:b/>
          <w:i/>
          <w:szCs w:val="22"/>
          <w:lang w:val="en-GB"/>
        </w:rPr>
        <w:t>CI</w:t>
      </w:r>
      <w:r>
        <w:rPr>
          <w:szCs w:val="22"/>
          <w:lang w:val="en-GB"/>
        </w:rPr>
        <w: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Verify that software used is authorised and licensed so as to reduce the risk of using unlicensed or pirate software. The Definitive Software Library is a subset within the Configuration Management Database (CMDB).</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Improve Change Management by identifying CI dependencies and relationships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Improve Incident and problem handling by providing historical data for trend analysis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Provide support for contingency planning by identifying business Critical Services and Critical configuration items in the CMDB</w:t>
      </w:r>
    </w:p>
    <w:p>
      <w:pPr>
        <w:pStyle w:val="Normal"/>
        <w:spacing w:before="0" w:after="0"/>
        <w:jc w:val="both"/>
        <w:rPr>
          <w:szCs w:val="22"/>
          <w:lang w:val="en-GB"/>
        </w:rPr>
      </w:pPr>
      <w:r>
        <w:rPr>
          <w:szCs w:val="22"/>
          <w:lang w:val="en-GB"/>
        </w:rPr>
      </w:r>
    </w:p>
    <w:p>
      <w:pPr>
        <w:pStyle w:val="Normal"/>
        <w:spacing w:before="0" w:after="0"/>
        <w:ind w:start="1440" w:end="0"/>
        <w:jc w:val="both"/>
        <w:rPr>
          <w:i/>
          <w:i/>
          <w:szCs w:val="22"/>
          <w:lang w:val="en-GB"/>
        </w:rPr>
      </w:pPr>
      <w:r>
        <w:rPr>
          <w:i/>
          <w:szCs w:val="22"/>
          <w:lang w:val="en-GB"/>
        </w:rPr>
        <w:t>Tasks in Configuration Management</w:t>
      </w:r>
    </w:p>
    <w:p>
      <w:pPr>
        <w:pStyle w:val="Normal"/>
        <w:spacing w:before="0" w:after="0"/>
        <w:ind w:start="1440" w:end="0"/>
        <w:jc w:val="both"/>
        <w:rPr>
          <w:i/>
          <w:i/>
          <w:szCs w:val="22"/>
          <w:lang w:val="en-GB"/>
        </w:rPr>
      </w:pPr>
      <w:r>
        <w:rPr>
          <w:i/>
          <w:szCs w:val="22"/>
          <w:lang w:val="en-GB"/>
        </w:rPr>
      </w:r>
    </w:p>
    <w:p>
      <w:pPr>
        <w:pStyle w:val="Normal"/>
        <w:spacing w:before="0" w:after="0"/>
        <w:ind w:hanging="720" w:start="2160" w:end="0"/>
        <w:jc w:val="both"/>
        <w:rPr/>
      </w:pPr>
      <w:r>
        <w:rPr>
          <w:szCs w:val="22"/>
          <w:lang w:val="en-GB"/>
        </w:rPr>
        <w:t>•</w:t>
      </w:r>
      <w:r>
        <w:rPr>
          <w:szCs w:val="22"/>
          <w:lang w:val="en-GB"/>
        </w:rPr>
        <w:tab/>
        <w:t>The PST Supplier updates each CI record with all authorised Changes and enhancements in the Configuration Management Database.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2IM audits the configuration database and defines improvement initiatives / action plan with the PST Suppliers.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2IM reports on these audits and the improvement initiatives to EuroBank.</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Procurement Management Features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2IM believes that two important procurement functions should exist to guarantee an independent procurement integrator role: </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On the </w:t>
      </w:r>
      <w:r>
        <w:rPr>
          <w:b/>
          <w:szCs w:val="22"/>
          <w:lang w:val="en-GB"/>
        </w:rPr>
        <w:t>Strategic Level,</w:t>
      </w:r>
      <w:r>
        <w:rPr>
          <w:szCs w:val="22"/>
          <w:lang w:val="en-GB"/>
        </w:rPr>
        <w:t xml:space="preserve"> which is described in the PST Value Added Services Document and can be provided at additional cost, 2IM assesses quarterly PST Suppliers’ performance and identifies alternative sourcing opportunities (role change for a supplier, new supplier, supplier replacement)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On the </w:t>
      </w:r>
      <w:r>
        <w:rPr>
          <w:b/>
          <w:szCs w:val="22"/>
          <w:lang w:val="en-GB"/>
        </w:rPr>
        <w:t>Service Level</w:t>
      </w:r>
      <w:r>
        <w:rPr>
          <w:szCs w:val="22"/>
          <w:lang w:val="en-GB"/>
        </w:rPr>
        <w:t>, 2IM identifies pro-actively cost-saving opportunities and coordinates the daily operational procure-to-pay process to PST Suppliers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picture below illustrates what activities could be carried out by 2IM in these two levels: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szCs w:val="22"/>
        </w:rPr>
        <w:drawing>
          <wp:inline distT="0" distB="0" distL="0" distR="0">
            <wp:extent cx="4664075" cy="313309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4"/>
                    <a:srcRect l="-8" t="-11" r="-8" b="-11"/>
                    <a:stretch>
                      <a:fillRect/>
                    </a:stretch>
                  </pic:blipFill>
                  <pic:spPr bwMode="auto">
                    <a:xfrm>
                      <a:off x="0" y="0"/>
                      <a:ext cx="4664075" cy="313309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Sourcing and Category Management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2IM reviews yearly the IT Infrastructure category strategy and identifies cost-saving opportunities using 2IM sourcing experts and category knowledge, 2IM technology experts and PST Suppliers’ experts.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Via regular meetings with EuroBank and PST stakeholders, 2IM collects and identifies new Service requirements and opportunities.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Order Management and Accounts Payable</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During the Transition Phase the 2IM designs, agrees with EuroBank and implements procure-to-pay processes using the 2IM best-practice point-to-point processes.</w:t>
      </w:r>
      <w:r>
        <w:rPr>
          <w:szCs w:val="22"/>
          <w:u w:val="single"/>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During the </w:t>
      </w:r>
      <w:r>
        <w:rPr>
          <w:szCs w:val="22"/>
          <w:u w:val="single"/>
          <w:lang w:val="en-GB"/>
        </w:rPr>
        <w:t>operational phase</w:t>
      </w:r>
      <w:r>
        <w:rPr>
          <w:szCs w:val="22"/>
          <w:lang w:val="en-GB"/>
        </w:rPr>
        <w:t>, the 2IM:</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Facilitates and coordinates the operational processes</w:t>
      </w:r>
    </w:p>
    <w:p>
      <w:pPr>
        <w:pStyle w:val="Normal"/>
        <w:spacing w:before="0" w:after="0"/>
        <w:ind w:hanging="720" w:start="720" w:end="0"/>
        <w:jc w:val="both"/>
        <w:rPr>
          <w:szCs w:val="22"/>
          <w:lang w:val="en-GB"/>
        </w:rPr>
      </w:pPr>
      <w:r>
        <w:rPr>
          <w:szCs w:val="22"/>
          <w:lang w:val="en-GB"/>
        </w:rPr>
        <w:t>•</w:t>
      </w:r>
      <w:r>
        <w:rPr>
          <w:szCs w:val="22"/>
          <w:lang w:val="en-GB"/>
        </w:rPr>
        <w:tab/>
        <w:t>Identifies and resolves operational issues</w:t>
      </w:r>
    </w:p>
    <w:p>
      <w:pPr>
        <w:pStyle w:val="Normal"/>
        <w:spacing w:before="0" w:after="0"/>
        <w:ind w:hanging="720" w:start="720" w:end="0"/>
        <w:jc w:val="both"/>
        <w:rPr>
          <w:szCs w:val="22"/>
          <w:lang w:val="en-GB"/>
        </w:rPr>
      </w:pPr>
      <w:r>
        <w:rPr>
          <w:szCs w:val="22"/>
          <w:lang w:val="en-GB"/>
        </w:rPr>
        <w:t>•</w:t>
      </w:r>
      <w:r>
        <w:rPr>
          <w:szCs w:val="22"/>
          <w:lang w:val="en-GB"/>
        </w:rPr>
        <w:tab/>
        <w:t>Verifies PST Supplier invoices. Invoices are checked against the PST Supplier contract conditions</w:t>
      </w:r>
    </w:p>
    <w:p>
      <w:pPr>
        <w:pStyle w:val="Normal"/>
        <w:spacing w:before="0" w:after="0"/>
        <w:ind w:hanging="720" w:start="720" w:end="0"/>
        <w:jc w:val="both"/>
        <w:rPr>
          <w:szCs w:val="22"/>
          <w:lang w:val="en-GB"/>
        </w:rPr>
      </w:pPr>
      <w:r>
        <w:rPr>
          <w:szCs w:val="22"/>
          <w:lang w:val="en-GB"/>
        </w:rPr>
        <w:t>•</w:t>
      </w:r>
      <w:r>
        <w:rPr>
          <w:szCs w:val="22"/>
          <w:lang w:val="en-GB"/>
        </w:rPr>
        <w:tab/>
        <w:t>Consolidates the PST Supplier invoices</w:t>
      </w:r>
    </w:p>
    <w:p>
      <w:pPr>
        <w:pStyle w:val="Normal"/>
        <w:spacing w:before="0" w:after="0"/>
        <w:ind w:hanging="720" w:start="720" w:end="0"/>
        <w:jc w:val="both"/>
        <w:rPr>
          <w:szCs w:val="22"/>
          <w:lang w:val="en-GB"/>
        </w:rPr>
      </w:pPr>
      <w:r>
        <w:rPr>
          <w:szCs w:val="22"/>
          <w:lang w:val="en-GB"/>
        </w:rPr>
        <w:t>•</w:t>
        <w:tab/>
        <w:t>Sends consolidated the PST Supplier invoices for approval to EuroBank</w:t>
      </w: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Identifies process improvements and coordinates improvement actions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 xml:space="preserve">Service Operations Support </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2IM:</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maintains and develops procurement processes and policies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delivers and analyses bundle reporting on PST Supplier transactions, EuroBank actual spend/trend vs. planned spend per category, procurement Service Level compliance</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consolidates PST Supplier reports, delivers and analyses the PST Supplier Performance reports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2IM can deliver additional services. These value-added 2IM procurement services are described in the Value-added Services Section.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5" w:name="__RefHeading___Toc148869204"/>
      <w:bookmarkEnd w:id="25"/>
      <w:r>
        <w:rPr>
          <w:bCs/>
          <w:sz w:val="22"/>
          <w:lang w:val="en-GB"/>
        </w:rPr>
        <w:t>Service Catalogue</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start="720" w:end="0"/>
        <w:jc w:val="both"/>
        <w:rPr/>
      </w:pPr>
      <w:r>
        <w:rPr>
          <w:szCs w:val="22"/>
          <w:lang w:val="en-GB"/>
        </w:rPr>
        <w:t>The Service Catalogue (which describes the In Scope Services and is part of the EuroBank IT Infrastructure Service Catalogue) will be agreed upon by the EuroBank, and the 2IM with input from all PST Suppliers. It will identify all products and services available to the relevant Authorised Users, and specify details of service characteristics including those Service Levels available to the business. The 2IM is overall responsible for the Service Catalogue and its implementation - the PST Suppliers will provide the necessary systems, tools, data inputs and technical expertise to enable the 2IM to provide this service. However, EuroBank is responsible for approving updates to the Service Catalogue and its subsets. On going, the 2IM and the PST Suppliers shall maintain the Service Catalogue in cooperation with EuroBank, and as such will be a key tool in assisting EuroBank to meet its strategic and tactical IT direction. The 2IM will advise EuroBank on additional information to be provided by EuroBank to help maintain the Service Catalogue.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Service Catalogue will be supported by, and delivered through, the various PST tools and infrastructure provided by the PST Supplier including the CMDB and Web-based applications such as the Self Service Portal.</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EuroBank organisations utilising SWS IT services can use the Service Catalogue to plan and budget the use of IT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Components of the Service Catalogue will include but not be limited to:</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 xml:space="preserve">The </w:t>
      </w:r>
      <w:r>
        <w:rPr>
          <w:i/>
          <w:szCs w:val="22"/>
          <w:lang w:val="en-GB"/>
        </w:rPr>
        <w:t>Procurement Catalogue</w:t>
      </w:r>
      <w:r>
        <w:rPr>
          <w:szCs w:val="22"/>
          <w:lang w:val="en-GB"/>
        </w:rPr>
        <w:t xml:space="preserve"> as described below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Service Catalogue documentation, providing user instructions, services and product descriptions will be made available as required by the MSP, EuroBank businesses and Authorised Users. This documentation will include soft and hard copies as relevant, exploiting the appropriate service support tools provided by the 2IM and PST suppliers.</w:t>
      </w:r>
      <w:r>
        <w:rPr>
          <w:szCs w:val="22"/>
          <w:lang w:val="en-GB"/>
        </w:rPr>
      </w:r>
      <w:r>
        <w:rPr>
          <w:i/>
          <w:szCs w:val="22"/>
          <w:lang w:val="en-GB"/>
        </w:rPr>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r>
      <w:r>
        <w:rPr>
          <w:i/>
          <w:szCs w:val="22"/>
          <w:lang w:val="en-GB"/>
        </w:rPr>
        <w:t>Frequently Asked Questions (FAQ)</w:t>
      </w:r>
      <w:r>
        <w:rPr>
          <w:szCs w:val="22"/>
          <w:lang w:val="en-GB"/>
        </w:rPr>
        <w:t xml:space="preserve"> will be maintained on the MSP web site.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6" w:name="__RefHeading___Toc148869205"/>
      <w:bookmarkEnd w:id="26"/>
      <w:r>
        <w:rPr>
          <w:bCs/>
          <w:sz w:val="22"/>
          <w:lang w:val="en-GB"/>
        </w:rPr>
        <w:t>Procurement Catalogue</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Procurement Catalogue is a subset of the Service Catalogue and provides a list of approved Equipment and Software for lease or purchase by EuroBank Authorised Users. The Service Catalogue, and its subsets, is maintained by the 2IM with input from the PST Suppliers, and input will be provided by EuroBank including clarity on those services that are included but are not provided by the PST Supplier (e.g. EuroBank retained services that are not delivered by the PST, but are delivered through the PST’s in scope infrastructure).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For the </w:t>
      </w:r>
      <w:r>
        <w:rPr>
          <w:i/>
          <w:szCs w:val="22"/>
          <w:lang w:val="en-GB"/>
        </w:rPr>
        <w:t>Procurement Catalogue</w:t>
      </w:r>
      <w:r>
        <w:rPr>
          <w:szCs w:val="22"/>
          <w:lang w:val="en-GB"/>
        </w:rPr>
        <w:t>, the PST Supplier will:</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List categories of items (Equipment and Software items) by, but not limited to, configuration type, as defined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Maintain a list of individual configuration items that can be separately purchased or leased, as well as a list of aggregate components composed of a set of separate items, based on guidelines defined by the 2IM but agreed with EuroBank.</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Make options, agreed with EuroBank, available within aggregate components.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The list will contain, per item or items, the preferred financing approach (purchase or lease) and contains the current purchase amount, when purchase is preferred.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The availability of items by category of Authorised Users (i.e. not all items will be available for all users).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Indicate any technical limitations and/or special requirements that authorised users need to be aware of.</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Indicate the approval authority inside EuroBank to obtain the equipment or software.</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Describe where additional information about the equipment can be obtained.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Describes how/where the item can be ordered.</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PST Supplier will only list items in the procurement catalogue for which underlying purchase contracts with Third Party Vendors exist, as instructed by and or agreed with EuroBank.</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The PST Supplier will maintain an up-to-date view on the market and maintain supplier contacts for standard Equipment and standard Software, advising EuroBank on updates to the Procurement Catalogue with the following objectives:</w:t>
      </w:r>
    </w:p>
    <w:p>
      <w:pPr>
        <w:pStyle w:val="Normal"/>
        <w:spacing w:before="0" w:after="0"/>
        <w:ind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List Equipment and Software in the procurement catalogue with expected life cycle and anticipated shelf life.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List Equipment and Software with the widest potential and useful distribution within EuroBank but also</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Keep the number of items in the Procurement Catalogue as limited as possible.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The PST Supplier will also advise EuroBank on the sometimes-complex licensing issues with regard to the procurement catalogue</w:t>
      </w: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Wherever possible, the PST Supplier will exploit relationships with partners to improve quality of the Services, lead-times and to lower costs for EuroBank.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PST Supplier will provide TCO reductions as agreed, which can be achieved by integration of the Service Catalogue with systems, including the Self-Service Portal, Asset Management system, and License Management system.</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PST will also provide supporting services related to Procurement Catalogue maintenance, including but not limited to hardware certification.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Following 2IM procedures, creating and continuously updating a list of relevant Equipment and Software that are the approved products for purchase or lease by Authorised Users for new deployments (the “Procurement Catalogue”).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In coherence with 2IM aligning the Procurement Catalogue with EuroBank’s strategic direction, technical architecture, refresh strategy, and product evaluation and test results. EuroBank will retain approval for the relevant part of the Procurement Catalogue.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Following 2IM procedures, maintaining the Procurement Catalogue on a relational database system, containing links/integration with the Asset Inventory and Management System as necessary and appropriate. EuroBank will retain approval for the database design, and will have access to the database.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r>
      <w:r>
        <w:rPr>
          <w:szCs w:val="22"/>
          <w:u w:val="single"/>
          <w:lang w:val="en-GB"/>
        </w:rPr>
        <w:t>Procurement Catalogue Contents</w:t>
      </w:r>
      <w:r>
        <w:rPr>
          <w:szCs w:val="22"/>
          <w:lang w:val="en-GB"/>
        </w:rPr>
        <w:t xml:space="preserve"> -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Categorising the Procurement Catalogue by configuration type and/or Equipment or Software type as defined by 2IM (for example, desktops, laptops, printers, office suite software, PDAs etc).</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Including individual Equipment and Software items in the catalogue, as well as entire configurations of Equipment and Software, as applicable, based on the deployment standards or options defined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Following 2IM defined processes, where EuroBank is financially responsible for Equipment and Software contained in the Procurement Catalogue, ensuring that the Procurement Catalogue contains the preferred financing approach (purchase or lease) were relevant. If the preferred approach is to purchase, the list will contain the current purchase amount. If the preferred approach is to lease, the list will contain the current monthly lease amount and the lease term.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Including any notation required for specific use (or limitation) of the Equipment or Software by category of Authorised User.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Including any technical limitations/requirements for the use of Equipment or Software (for example, minimum disk space, memory, operating system etc.).</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Indicating the approval authority required to obtain the Equipment or Software.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Including a description of how to obtain additional information about the Equipment or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r>
      <w:r>
        <w:rPr>
          <w:szCs w:val="22"/>
          <w:u w:val="single"/>
          <w:lang w:val="en-GB"/>
        </w:rPr>
        <w:t>Procurement Catalogue Distribution</w:t>
      </w:r>
      <w:r>
        <w:rPr>
          <w:szCs w:val="22"/>
          <w:lang w:val="en-GB"/>
        </w:rPr>
        <w:t xml:space="preserve"> –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 defined by 2IM, publishing and/or making available the Procurement Catalogue to Authorised Users as defined by 2IM and requested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As defined by 2IM, wherever possible, making the Procurement Catalogue available on EuroBank’s Intranet, along with search capabilities and contact information for queries.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Continuously updating the descriptions of Equipment and Software requirements, as required by the roles and responsibilities of the PST Suppliers – these descriptions will be in accordance with the services and product standards of SWS.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Following the process defined by 2IM, aligning the Standard Products with EuroBank’s strategic direction, technical architecture, and refresh strategy, where relevant. EuroBank will retain approval for the Standard Products and descriptions.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Following the process defined by 2IM, maintaining the Standard Products on a relational database system, containing links/integration with the Asset Inventory and Management System as necessary and appropriate. EuroBank will retain approval for the Asset Inventory Management System design, and will have access to this system.</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7" w:name="__RefHeading___Toc148869206"/>
      <w:bookmarkEnd w:id="27"/>
      <w:r>
        <w:rPr>
          <w:bCs/>
          <w:sz w:val="22"/>
          <w:lang w:val="en-GB"/>
        </w:rPr>
        <w:t>Incident Management</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Define and maintain, based on EuroBank's requirements, the common process and standard tools for Incident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Maintain web repository of tools, templates, process documentation and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 xml:space="preserve">Consolidating Incident data and reporting as defined in Exhibit 13 (Reports). Reporting in real time to EuroBank should be used for the highest Priority Incidents. </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Consolidating Incident statistics and reporting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Managing all Priority 1 Incidents and extraordinary events; providing communication, troubleshooting, establishing conference calls, and executing the necessary steps to return to the status quo</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Provide infrastructure necessary to manage Priority 1 and extraordinary event Incidents including all necessary tools to effectively manage this process as detailed through this Exhibit.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In cases where Priority 1 Incidents are reported and the root cause is unknown or the responsible Resolver Group is unknown, the 2IM will initiate a call with all impacted Resolver Groups and stakeholders and will retain ownership until the owning Resolver Group can be determined. (e.g. When no (group of) Resolver Group(s) acknowledge to own the Incident, the Service Desk will inform 2IM. 2IM will (together with EuroBank when needed) involve the Service Desk and all “likely” Resolver Groups and finalize the ownership for the Incident by analyzing the Incident together with everyone involved. In case more than one Resolver Group will be required to resolve the Incident, one of the Resolver Groups will be designated the owner depending on nature of Incident. This will be done by 2IM if 2IM was involved in the previous step; otherwise this will be done by the Service Desk.  The resolution of the Incident (including any coordination of activities required from third-parties or other bundles) will be the responsibility of the Resolver Group owning the resolution of the Incident (irrespective of whether this Resolver Group is “in-scope” or not) If a PST Resolver Group is required to resolve an Incident, this PST Resolver Group will cooperate with the owner Resolver Group for Incident resolution. The Service Desk will be responsible for communicating the status to the end-user based on information to be provided by the owner Resolver Group.)</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Audit the effectiveness of the Incident Management process across EuroBank and PST Suppliers, end-to-end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Determining the average cost per Incident against historical baselines of lost production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Generate management reports of the audit results, and corrective actions identified (please see Exhibit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Perform Incident analysis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Identifying Incident trends and remedial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Identifying SPOF (Single Point of Failure) from Incidents and propose remedial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Predictive analysis identifying faults that may lead to Incidents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Monitoring the execution of the PST Suppliers Incident Management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Number of tickets passing in either direction between PST Suppliers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Time to restore service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Time to take ownership</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Proper escalation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Accuracy of Incident data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Proper and accurate reassignment of Incidents to the appropriate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If Incident involves a service area outside of the SWS Function, maintain open ticket until Incident is resolved.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Provide a database of Incidents and preventive actions that are shareable across PST Suppliers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Make certain Priority 1 Incidents are reported and notification takes place in accordance within 48 hours after the Incident occurs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Make certain that Incidents causing outages to Critical Systems are categorised correctly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Implement a corrective action process for significant Incidents. Coordinate the corrective action process with EuroBank including customer participation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Acting in the role of EuroBank Incident Manager to supplement EuroBank resources where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Provide 24x7 management coordination for extraordinary events outside the scope of service with staff to moderate and manage the event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8" w:name="__RefHeading___Toc148869207"/>
      <w:bookmarkEnd w:id="28"/>
      <w:r>
        <w:rPr>
          <w:bCs/>
          <w:sz w:val="22"/>
          <w:lang w:val="en-GB"/>
        </w:rPr>
        <w:t>Problem Management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Managing all Priority 1 Problems, and</w:t>
      </w:r>
    </w:p>
    <w:p>
      <w:pPr>
        <w:pStyle w:val="Normal"/>
        <w:spacing w:before="0" w:after="0"/>
        <w:ind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Define and maintain, based on EuroBank's requirements, the common process and standard tools for Problem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Implementing and managing a process that establishes end-to-end responsibility and ownership of each Problem to a single PST Supplier and/or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Consolidating PST Supplier reports that communicate problem status and resolution activities to EuroBank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Facilitating Problem Management review sessions to identify trends across PST Suppliers and/or EuroBank and to ensure problems are being resolved in a timely manner, frequency based upon needs identified.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Monitoring the problem resolution process between PST Suppliers to ensure resolution of problems within the time frame appropriate for Priority 1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Auditing the effectiveness of the Problem process across EuroBank and PST Suppliers, end-to-end.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Generate management reports of the audit results, and corrective actions identified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Coordination of Root Cause Analysis and known errors (work-arounds and permanent solutions) between multiple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Identifying problem trends and remedial actions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Make certain knowledge base of most common problems and corrective action is shareable across PST Supplier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Collect, consolidate and manage a listing of known Failure Modes, and communicate to EuroBank and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Work with PST Suppliers to develop testing scenarios and solution sets appropriate to mitigate risks presented by Failure Modes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Continuous improvement of the Problem Management process and demonstrating the effectiveness of the Problem Management process by the reduction of major Incidents over 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Acting in the role of EuroBank Problem Manager.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Root Cause Analysis conducted by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The Problem Management activity results from a Root Cause Analysis conducted by the PST Supplier (i.e. coordinated by 2IM and executed by the PST Supplier and/or Third Party).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EuroBank will not be involved in the coordination of such Root Cause Analyses.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In cases where such a Root Cause Analysis requires the participation of non PST Resolver Groups, 2IM will (together with EuroBank when needed) seek the cooperation of such Resolver Groups.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2IM will remain the coordinator of the Root Cause Analysis in any case.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Based on the results of the Root Cause Analysis, 2IM will (together with EuroBank when needed) identify the owner Resolver Group for the resulting problem management activities.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The owning Resolver Group will then coordinate all activities, except for instances involving one or more non-PST Resolver Groups, in which case, 2IM will coordinate (with the cooperation of EuroBank) the problem management activities.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 xml:space="preserve">For PST Supplier initiated RCA, EuroBank can expect that the PST Supplier can demonstrate that they have taken all reasonable steps to ensure that any impacted Services, or possible causes, are not within the scope of the SWS Function, before requesting EuroBank to assist. </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Where the PST Supplier has not taken these steps, and the impacted services and any faults are later found to be within scope of the SWS Function, any support rendered by EuroBank will result in a discount to the monthly invoice at the same rate charged by the PST Supplier</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In the case of any arbitration, the PST Supplier will provide an adequate audit trail of the steps taken to ensure that any impacted services, or possible causes are not within the scope of the SWS Function.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Root Cause Analysis conducted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The Problem Management activity results from a Root Cause Analysis conducted by EuroBank (i.e. coordinated by EuroBank and executed by EuroBank and/or Third Party).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2IM will not be involved in the coordination of such Root Cause Analyses.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In case such a Root Cause Analysis situations requiring the participation of PST Resolver Groups, EuroBank will (together with 2IM when needed) seek the cooperation of such Resolver Groups.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EuroBank will remain the coordinator of the Root Cause Analysis in any case.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Based on the results of the Root Cause Analysis, EuroBank will (together with 2IM when needed) identify the owner Resolver Group for the resulting problem management activities.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This owning Resolver Group will then coordinate all activities, except for instances involving one or more PST Resolver Groups, in which case, EuroBank will coordinate (with the cooperation of 2IM) the problem management activities.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For EuroBank initiated RCA, the PST Supplier can expect that EuroBank can demonstrate that they have taken all reasonable steps to ensure that any impacted services, or possible causes, are within the scope of the SWS Function before requesting the PST to assist.</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Where EuroBank has not taken these steps, and the impacted services and any faults are later found to be outside the scope of the SWS Function, any support rendered by the PST is chargeable based on the project rate card.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Where EuroBank requires the PST to assist with RCA for problems that do not involve any SWS Function services, or components, and this is clear from the outset, the PST can legitimately charge for this based on the project rate card.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In the case of any arbitration, EuroBank will provide an adequate audit trail of the steps taken to ensure that any impacted services, or possible causes are within the scope of SWS.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9" w:name="__RefHeading___Toc148869208"/>
      <w:bookmarkEnd w:id="29"/>
      <w:r>
        <w:rPr>
          <w:bCs/>
          <w:sz w:val="22"/>
          <w:lang w:val="en-GB"/>
        </w:rPr>
        <w:t>Change Management</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Define and maintain, based on EuroBank’s requirements, the common process and standard tools for Change Management proces. This process must interface with and form a seamless part of the overall EuroBank Change Management procedure including emergency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Implement and manage Change Management activities in accordance with the agreed processes across EuroBank, PST Suppliers, and where relevant, other third party organisations.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Tracking and coordinating Changes to make certain that they can be accommodated in the Change Window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Evaluate and record the expected impact of a Change on availability targets of a service when downtime is requested, prior to implementation of the Change.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Make certain that an Incident is raised when a Change Window is overrun causing additional downtime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Collecting data on every Change attempted, for the purposes of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Determining whether the Change was successful from the perspective of the Authorised User of the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measures taken to prevent recurrence of the problems and follow up of any necessary actions across all affected groups Seek to acquire and categorise root causes to failure modes associated with Change failures and make certain corrective and preventive activities occur and are communicated across PST Suppliers where a similar risk might exist.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Facilitating regular review sessions, the occurrence being agreed with EuroBank, to communicate and identify trends across PST Suppliers and to ensure Change Management procedures are being followed.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Validate Operational Readiness Test Results.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Make certain that appropriate testing is conducted as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Producing Change control reports for EuroBank as agreed and shown in Exhibit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Providing an audit trail of any and all Changes to the production environment recording the Change made and the authorisation to make the Change.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Deploying tools to automate the process of scheduling, describing, tracking, and reporting on Changes to the environment, in connection with the agreed Change Management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Such automation will also provide for integration and linkage to other Applications that need to be updated as a result of Changes, including asset management systems, configuration databases, Incident Management Systems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Making any Changes necessary to provide the Services and meeting all required Service Levels, based on the approved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Responding to Change requests from Authorised Users and making Changes based the on approved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Designating and maintaining clear ownership for individual components of Changes throughout the Change process, across the PST Suppliers and third parties where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Organise and facilitate by coordinating, running, and documenting Change Advisory Board (CAB) meetings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Organise CAB meeting with appropriate stakeholder participation based on Request for Change (RFC) need definition content.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Facilitate CAB meeting.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Document CAB decisions.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Log CAB decisions in the Request for Change (RFC) database.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 xml:space="preserve">Verify that implemented RFCs have had a post-implementation review.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Make certain PST Suppliers are following common processes that require Changes to be fully tested for use in EuroBank's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Providing reports as described in Exhibit 13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u)</w:t>
        <w:tab/>
        <w:t>Organise and facilitate by coordinating, running, and documenting Forward Schedule of Changes (FSC) with EuroBank and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Organise FSC meeting with appropriate stakeholder participation based on RFC content.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Facilitate FSC meeting.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v)</w:t>
        <w:tab/>
        <w:t>The 2IM must – even where approval has been obtained, except where the approval included this effect - make reasonable efforts to avoid making any Change that:</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Adversely affects the function, performance, or efficiency of any of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Increases EuroBank’s retained costs or external fees.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Impacts the way in which EuroBank conducts its business or operations, without first obtaining EuroBank approval, which approval EuroBank may withhold in its sole discretion.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w:t>
        <w:tab/>
        <w:t>The 2IM must ensure that the Change Management process achieves a set of clearly defined objectives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Efficient implementation of Changes.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Clear accountability.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Minimisation of risk.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Minimisation of business disruption.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Effective coordination and communication.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Making any Changes necessary to provide the Services and meeting all required Service Levels, based on EuroBank approved Change Control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x)</w:t>
        <w:tab/>
        <w:t>In an emergency, making temporary Changes if the 2IM has been unable to obtain approval, so long as all reasonable efforts have been made to obtain such approval and the emergency Changes are documented and promptly reported to EuroBank, in accordance with EuroBank’s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y)</w:t>
        <w:tab/>
        <w:t>Where Change controlled maintenance periods are required, the 2IM’s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Managing routine maintenance during regular periods scheduled in advance and approved by EuroBank, and ensuring that systems will be unavailable during maintenance windows only to the extent necessary for systems maintenance purposes.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Providing at least thirty (30) days, or another agreed period, prior notice to EuroBank of the maintenance to be performed during scheduled maintenance windows and changing scheduled maintenance windows at EuroBank’s request and upon reasonable notice.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Scheduling outages for maintenance, expansions and modifications during hours that meet EuroBank’s operational needs.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EuroBank, at any time at its discretion, may specify “freeze” periods during which the 2IM will not make any Changes without the specific prior approval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In the event that there is a need for emergency systems maintenance, providing EuroBank with as much notice as reasonably practicable and performing such maintenance so as to minimise interference with the business and operational needs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Providing regular and appropriate progress updates to those Authorised Users or Third Parties who are affected by a Change.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0" w:name="__RefHeading___Toc148869209"/>
      <w:bookmarkEnd w:id="30"/>
      <w:r>
        <w:rPr>
          <w:bCs/>
          <w:sz w:val="22"/>
          <w:lang w:val="en-GB"/>
        </w:rPr>
        <w:t>Release Management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Define and maintain, based on EuroBank's requirements, the common process and standard tools for Release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managing, and coordinating infrastructure and application Changes with EuroBank and/or PST Suppliers for Major Upgrades, to be defined in the Procedure Manual during Transition.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Maintaining EuroBank's master Release schedule.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Obtaining Release Acceptance: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Auditing Release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Ensure that sign-off is obtained once documentation is acceptable and all activities associate with gaining sign-off have been completed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Coordinate with Change process to gain CAB authorisation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Maintain the structure of a Definitive Software Library (DSL) which contains master copies of all EuroBank software (custom and non-customised off the shelf) that are in production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Develop and define processes for PST Suppliers to submit software to the DSL, including media, naming conventions, configuration requirements, security requirements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1" w:name="__RefHeading___Toc148869210"/>
      <w:bookmarkEnd w:id="31"/>
      <w:r>
        <w:rPr>
          <w:bCs/>
          <w:sz w:val="22"/>
          <w:lang w:val="en-GB"/>
        </w:rPr>
        <w:t>Configuration Management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Defining and maintain, based on EuroBank's requirements, the common process and standard tools for Configuration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Provide and maintain EuroBank's Hardware Inventory and Management System so that it accounts for all applicable Configuration Items (CI).</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Provide the support, development and execution of the EuroBank Configuration Management Plan (“CMP”).</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Identify relationships between CI’s across PST Suppliers and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Plan and coordinate integration activities across PST Suppliers and the 2IM, and processes to the required level of detail as defined by both parties.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Ensure that PST Suppliers utilise the Hardware Inventory and Management System or are able to update the Hardware Inventory and Management System from their own configuration systems if different.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Identify CI requirements and communicate to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Proactively monitor expiring CI’s including licenses and tokens, and assist PST Suppliers and EuroBank to keep the information current.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Coordinate CI status between the master EuroBank Hardware Inventory and Management System and PST Suppliers Hardware Inventory and Management Systems – where they exist - and other external sources to ensure data integrity.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Review and perform periodic audit of CIs stored in the EuroBank master Hardware Inventory and Management System. Consolidate EuroBank's infrastructure Configuration Management plan that addresses the next three to six months in detail, and the following twelve months in outline.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2" w:name="__RefHeading___Toc148869211"/>
      <w:bookmarkEnd w:id="32"/>
      <w:r>
        <w:rPr>
          <w:bCs/>
          <w:sz w:val="22"/>
          <w:lang w:val="en-GB"/>
        </w:rPr>
        <w:t>Asset Inventory and Management</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Ensuring an initial, complete inventory of all Equipment, Software, and related services provided or supported by the 2IM and the PST Suppliers and deployed at EuroBank Sites or PST Supplier’s locations. This initial inventory will include all IT assets, whether such assets are owned or leased by either EuroBank or any of the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Organising the scheduling and completion of this initial inventory in accordance with the Critical One Time Deliverables (COTD) as listed in Exhibit 3 and its’ attachments A - 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Recording, at a minimum, the individual data elements for each asset so that its attributes can be determined, including, but not limited to: ownership (including leased equipment), asset type, model and release number, site location, country, any physical address, compliance with standards and system priority etc. </w:t>
      </w:r>
    </w:p>
    <w:p>
      <w:pPr>
        <w:pStyle w:val="Normal"/>
        <w:spacing w:before="0" w:after="0"/>
        <w:ind w:hanging="720"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individual data elements will be maintained by the PST Suppliers with a consolidated inventory being managed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 the initial asset inventory is being conducted, entering the required information regarding the assets into an Asset Inventory and Management System. EuroBank will approve the Asset Inventory and Management System and the initial inventory before final implementation.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Providing EuroBank with online access to the Asset Inventory and Management System, producing periodic reports as necessary, and responding in a timely manner to queries and requests concerning the inventory data or supporting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Developing, implementing and maintaining automated asset management tools for all Services and the 2IM-provided processes that support auto discovery, facilitate effective deployment and re-use of EuroBank and PST-owned technology assets, and enable a common view in terms of information access and presentation by EuroBank and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Electronically linking asset management tools, processes, and the Asset Inventory and Management System to the Incident Management System, Change Management procedures, and other Service Desk tools and processes in order to effectively leverage the information contained therein.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On a periodic basis (at least semi-annually), updating the Asset Inventory and Management System by (to the extent enabled in the EuroBank approved enterprise management system provided by the 2IM) electronically polling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Ensure an on-going inventory reconciliation via random physical inventory verifications and verifications of local inventories when performing Equipment installations.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Verifying inventory information upon an Authorised User’s request for on-site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Ensure the Continuous updating of the Asset Inventory and Management System by removing assets that are no longer in use, modifying asset information due to asset relocation and/or use by a different Authorised User, modifying asset information due to upgrades, Software updates, and adding new asset information upon implementation of new Equipment or Software.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3" w:name="__RefHeading___Toc148869212"/>
      <w:bookmarkEnd w:id="33"/>
      <w:r>
        <w:rPr>
          <w:bCs/>
          <w:sz w:val="22"/>
          <w:lang w:val="en-GB"/>
        </w:rPr>
        <w:t>License Management and Compliance</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Ensuring the compliance with all agreed Software licenses across the Bundles by monitoring and auditing all Software use, regardless of financial responsibility for the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Being proactive in monitoring the use of the Software in order to maintain strict compliance,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Immediately notifying and advising EuroBank of all Software license compliance issues associated with the Services and EuroBank retained Software.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Ensuring that where a PST Supplier is financially responsible for Software associated with the Services, providing the Software and acquiring the correct number of the licenses to be compliant with Third Party Vendor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Where EuroBank is financially responsible for Software, EuroBank will notify the 2IM of the number of Authorised Users allowed to use the Software, along with any other pertinent licensing and use information related to the Software.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Ensuring the monitoring of the Equipment for the presence of any unauthorised or non-standard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Utilising tools such as an enterprise management system and remote monitoring agents to assist in its monitoring efforts, subject to EuroBank’s approval of all such tools.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To the extent enabled by the EuroBank-approved enterprise management system provided by the 2IM, performing the following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Defining and checking for particular Software signatures and/or tokens.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4" w:name="__RefHeading___Toc148869213"/>
      <w:bookmarkEnd w:id="34"/>
      <w:r>
        <w:rPr>
          <w:bCs/>
          <w:sz w:val="22"/>
          <w:lang w:val="en-GB"/>
        </w:rPr>
        <w:t>Procurement Services</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Authorised Users with answers and advice related to potential Equipment and Software acquisitions.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advice on compatibility, configuration, or integration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the coordination and integration of all the PST Suppliers to provide a seamless, responsive process for all Authorised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Ensuring the Service Desk has information and answers to frequently asked questions (FAQs) regarding Equipment, Software orders and IT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Ensuring that authorised Users are provided with information on standard products and configurations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Proactively informing EuroBank of substantial Authorised User confusion and requests for advice regarding specific Equipment, Software products and IT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Authorised Users with information regarding potential EuroBank and/or external training courses that may be helpful (or required) in learning how to use the new Equipment, Software or IT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Where possible, providing Authorised Users with an estimated timeframe to procure, deliver, and/or install the Equipment or Software and IT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Providing Authorised Users with information regarding the authority level required to order the Equipment, Software or IT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Assisting Authorised Users with the information to complete and obtain required approval(s) prior to ordering the Equipment, Software, or IT service.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5" w:name="__RefHeading___Toc148869214"/>
      <w:bookmarkEnd w:id="35"/>
      <w:r>
        <w:rPr>
          <w:bCs/>
          <w:sz w:val="22"/>
          <w:lang w:val="en-GB"/>
        </w:rPr>
        <w:t>Procurement Order Entry and Processing</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Where the 2IM and PST Supplier is financially responsible for any underlying Equipment, Software, or activities related to the Services, performing all tasks associated with its procurement orders, tracking, and verification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EuroBank is financially responsible for any underlying Equipment, Software, or activities related to the Services, performing in the procurement order processing, tracking, and verification process. EuroBank will remain responsible for payments directly to the Third Party Vendors providing the product or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that support is tailored to the needs of individual Authorized Users and EuroBank approvals within reasonable and agreed limits of customisation.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Processing procurement orders from Authorised Users for Equipment, Software, and services in accordance with procedures agreed to by EuroBank and PST Suppliers in advance. The PST Supplier will not accept or place any order that does not meet the requirements of an EuroBank approved order.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Using/enhancing EuroBank’s order entry system and process; or Providing an order entry system and process, to be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Entering approved orders into the order entry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Numbering each order and including, at a minimum, the following items whenever applicable to the underlying product or service being ordered:</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date of the order.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name of the Authorised User.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The delivery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The date(s) when required preparatory services will be performed.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A complete list of the product items covered by the order, specifying, attaching or referencing the quantity, model number, name or identification number and description of the item and the charge for each product item.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Shipping instructions (including contact name and phone number).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The location to which the products will be delivered and installed (including contact name and phone numbers).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The scheduled installation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The invoicing information (including contact name and phone number).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Submitting approved orders to the appropriate PST Supplier that will provide the product or service, and/or submitting to an EuroBank designated person or department for their further processing.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Submitting copies of the approved order to the contact person(s) or department(s) that is responsible for the order receipt and order installation, such copies to include relevant delivery dates and installation dates. This includes copies to other Third Party Vendors,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Tracking the status of orders and proactively soliciting confirmation from the PST Suppliers responsible for providing and delivering the Equipment, Software, or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Being proactive in determining any changes to a delivery date, preparatory date(s), and/or installation date(s), and communicating any anticipated changes to the affected Authorised User(s) as soon as possible.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In the event EuroBank returns any product following receipt, taking all reasonable steps to mitigate costs that might result from such returns, including leveraging EuroBank’s and the combined PST’s buying power to eliminate or reduce re-stocking fees and return freight charges.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When goods from a procurement order are received and the 2IM has been notified, processing paperwork from the entity responsible for receipt and verification of the procurement order.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If the entire order is not received or received on time, following-up with the PST Supplier providing the products, and communicating status with EuroBank, other PST personnel, other Third Party Vendors, and Authorised Users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Allowing EuroBank to audit the entire procurement order process and cooperating with auditing requests.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u)</w:t>
        <w:tab/>
        <w:t>Assisting in requests from EuroBank accounts payable, procurement, finance, or any other functions that have an interest in the products or procurement process.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6" w:name="__RefHeading___Toc148869215"/>
      <w:bookmarkEnd w:id="36"/>
      <w:r>
        <w:rPr>
          <w:bCs/>
          <w:sz w:val="22"/>
          <w:lang w:val="en-GB"/>
        </w:rPr>
        <w:t>Facilities Management and Support</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Establishing and maintaining proper and adequate facilities; Equipment (excluding Equipment supplied by EuroBank) and supplies at 2IM and PST Supplier locations; and a properly trained and appropriately sized management and support staff.</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Properly managing, coordinating, overseeing (and informing EuroBank of the results) all maintenance, testing and monitoring of facilities systems, air handlers and uninterruptible power supply systems at 2IM and PST Supplier facilities and EuroBank facilities operated by the 2IM or PST Supplier,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Providing guidance and coordination for all activities during Equipment installations, routine maintenance, problem and crisis management including interfacing with facilities and technology groups, Third Party Vendors and other relevant groups.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Providing physical security for the 2IM and PST Supplier facilities as described in the physical security requirements of this Exhibit and Exhibit 17.</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Providing any and all telecommunication connectivity and capability (data, voice, video, or other) that is required at 2IM or PST Supplier facilities (or between 2IM facilities and EuroBank facilities) in order to provide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Creating, updating and maintaining complete documentation of the Equipment that is located in PST Supplier’s -operated site(s) (for example inventories, cabling and installed Equipment diagrams) using relevant Software Tools for Changes to existing documentation and newly created documentation.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physical access procedures and standards for the sites, working with EuroBank’s facilities department as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At PST Supplier-operated sites, initiating and tracking requests for space, power and other site modifications in support of Equipment installations.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requests to EuroBank sixty (60) days in advance for space and power modifications in support of Equipment at the EuroBank site(s), computer room(s), LAN closet(s), etc. operated by the PST Supplier.</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7" w:name="__RefHeading___Toc148869216"/>
      <w:bookmarkEnd w:id="37"/>
      <w:r>
        <w:rPr>
          <w:bCs/>
          <w:sz w:val="22"/>
          <w:lang w:val="en-GB"/>
        </w:rPr>
        <w:t>Equipment Operations and Support</w:t>
      </w:r>
    </w:p>
    <w:p>
      <w:pPr>
        <w:pStyle w:val="Normal"/>
        <w:spacing w:before="0" w:after="0"/>
        <w:jc w:val="both"/>
        <w:rPr>
          <w:szCs w:val="22"/>
          <w:lang w:val="en-GB"/>
        </w:rPr>
      </w:pPr>
      <w:r>
        <w:rPr>
          <w:szCs w:val="22"/>
          <w:lang w:val="en-GB"/>
        </w:rPr>
        <w:t>Specific operational responsibilities for various categories of Equipment is described in the Statement of Work for each respective Bundle, and in Attachment 4-B to Exhibit 4.</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Ensuring that the provision of operational and support services – by the PST Suppliers - are in place for all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In addition ensuring the provision of operations and support for new Equipment that is deployed throughout the Term (subject to Change Control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Through active monitoring and management and the use of relevant tools, ensure that all Equipment and related peripherals are managed in accordance with EuroBank‘s Change Management, IMAC and Compliance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 addition to ensuring that the PST is undertaking other monitoring tasks, making sure that all Equipment associated with the Services is monitored to verify that it is in good working order.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Taking appropriate actions to mitigate or eliminate Equipment problems, in accordance with escalation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Ensuring that the requisite technical competence is in place across the PST Supplier to operate and support the Equipment and Services in compliance with EuroBank’s business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Ensuring that the PST Supplier has taken all necessary measurements to meet the required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Ensuring that the PST Supplier provides Authorised Users with all necessary technical support and advice regarding the proper use and functionality of Equipment.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8" w:name="__RefHeading___Toc148869217"/>
      <w:bookmarkEnd w:id="38"/>
      <w:r>
        <w:rPr>
          <w:bCs/>
          <w:sz w:val="22"/>
          <w:lang w:val="en-GB"/>
        </w:rPr>
        <w:t>MANAGEMENT TOOLS, OPERATIONS AND MAINTENANCE</w:t>
      </w:r>
    </w:p>
    <w:p>
      <w:pPr>
        <w:pStyle w:val="Normal"/>
        <w:spacing w:before="0" w:after="0"/>
        <w:jc w:val="both"/>
        <w:rPr>
          <w:szCs w:val="22"/>
          <w:lang w:val="en-GB"/>
        </w:rPr>
      </w:pPr>
      <w:r>
        <w:rPr>
          <w:szCs w:val="22"/>
          <w:lang w:val="en-GB"/>
        </w:rPr>
        <w:t>The PST Supplier Service Model fulfils the objectives of coordinated service provision and seamless service integration. The PST Supplier Service Model can be pictorially described in the following flow chart: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bCs/>
          <w:color w:val="000000"/>
          <w:szCs w:val="22"/>
          <w:lang w:val="en-GB"/>
        </w:rPr>
        <w:drawing>
          <wp:inline distT="0" distB="0" distL="0" distR="0">
            <wp:extent cx="3034665" cy="1837055"/>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15"/>
                    <a:srcRect l="-7" t="-11" r="-7" b="-11"/>
                    <a:stretch>
                      <a:fillRect/>
                    </a:stretch>
                  </pic:blipFill>
                  <pic:spPr bwMode="auto">
                    <a:xfrm>
                      <a:off x="0" y="0"/>
                      <a:ext cx="3034665" cy="183705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above picture does not include the operational tools that each of the PST Suppliers requires to provide their Services (i.e. tools such as Big Brother, and OpenView).</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Towards EuroBank, the PST Suppliers and 2IM will collaborate using the Peregrine Service Centre in combination with 2IM’s portal-based online toolset for integrated PST Supplier service reporting and PST Supplier performance reporting.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this effect, the PST Supplier will implement:</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One master repository consisting of Configuration Management DB, Knowledge Management DB, Incident Management DB, and Service performance measurements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One toolset enabling common access for the master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Automated synchronisation (to the maximum possible extent) between the bundles and the master repository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Process automation for quick assignment of Incidents and events to the respective bundle(s)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Parallel service provision for Incidents / events that require service from more than one bundle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Alerts for Incidents / events tending to reach service level thresholds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Aggregation of service provision metrics according to the service reporting requirements</w:t>
      </w:r>
    </w:p>
    <w:p>
      <w:pPr>
        <w:pStyle w:val="Normal"/>
        <w:spacing w:before="0" w:after="0"/>
        <w:jc w:val="both"/>
        <w:rPr>
          <w:szCs w:val="22"/>
          <w:lang w:val="en-GB"/>
        </w:rPr>
      </w:pPr>
      <w:r>
        <w:rPr>
          <w:szCs w:val="22"/>
          <w:lang w:val="en-GB"/>
        </w:rPr>
        <w:tab/>
      </w:r>
    </w:p>
    <w:p>
      <w:pPr>
        <w:pStyle w:val="Normal"/>
        <w:spacing w:before="0" w:after="0"/>
        <w:jc w:val="both"/>
        <w:rPr>
          <w:szCs w:val="22"/>
          <w:lang w:val="en-GB"/>
        </w:rPr>
      </w:pPr>
      <w:r>
        <w:rPr>
          <w:szCs w:val="22"/>
          <w:lang w:val="en-GB"/>
        </w:rPr>
        <w:t>The PST Suppliers will use their own tools, feeding into the central repository.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foundation of the PST Service Delivery model is the availability of a central repository that centralises the operational details and performance measurements across the PST Suppliers. The following diagram illustrates the interrelationships between the central repository and the operational repositories of the individual PST Suppliers: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4195445" cy="2303780"/>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16"/>
                    <a:srcRect l="-5" t="-8" r="-5" b="-8"/>
                    <a:stretch>
                      <a:fillRect/>
                    </a:stretch>
                  </pic:blipFill>
                  <pic:spPr bwMode="auto">
                    <a:xfrm>
                      <a:off x="0" y="0"/>
                      <a:ext cx="4195445" cy="230378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5066030" cy="2673350"/>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17"/>
                    <a:srcRect l="-4" t="-7" r="-4" b="-7"/>
                    <a:stretch>
                      <a:fillRect/>
                    </a:stretch>
                  </pic:blipFill>
                  <pic:spPr bwMode="auto">
                    <a:xfrm>
                      <a:off x="0" y="0"/>
                      <a:ext cx="5066030" cy="267335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Service reporting provides the following features on-line: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Central location to hold Service Level documents, service scope information, governance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service diary is published online as part of the Service Portal</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 service status page containing status information and actual service performance metrics for each of the bundles and each of the service items, along with business volume indicators (number of calls received, no. of Change requests received) if agreed with EuroBank. Such information is provided for the previous 3 periods online (and the rest is archived to be made available upon request) with the possibility to compare current service period with past service periods using dynamic charts that can be generated online by the users: A management summary that provides a snapshot view on the overall service provided and the milestones achieved. This is provided for the previous three reporting periods.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9" w:name="__RefHeading___Toc148869218"/>
      <w:bookmarkEnd w:id="39"/>
      <w:r>
        <w:rPr>
          <w:bCs/>
          <w:sz w:val="22"/>
          <w:lang w:val="en-GB"/>
        </w:rPr>
        <w:t>Introduction</w:t>
      </w:r>
    </w:p>
    <w:p>
      <w:pPr>
        <w:pStyle w:val="Normal"/>
        <w:spacing w:before="0" w:after="0"/>
        <w:jc w:val="both"/>
        <w:rPr>
          <w:szCs w:val="22"/>
          <w:lang w:val="en-GB"/>
        </w:rPr>
      </w:pPr>
      <w:r>
        <w:rPr>
          <w:szCs w:val="22"/>
          <w:lang w:val="en-GB"/>
        </w:rPr>
        <w:t>The 2IM will, as required, develop requirements and ensure the selection, manage the installation, configuration, operation and maintenance of any management systems deemed necessary to undertake the role. These activities will be undertaken with the explicit agreement of the EuroBank.</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0" w:name="__RefHeading___Toc148869219"/>
      <w:bookmarkEnd w:id="40"/>
      <w:r>
        <w:rPr>
          <w:bCs/>
          <w:sz w:val="22"/>
          <w:lang w:val="en-GB"/>
        </w:rPr>
        <w:t>Tool Requirements and Attributes</w:t>
      </w:r>
    </w:p>
    <w:p>
      <w:pPr>
        <w:pStyle w:val="Normal"/>
        <w:spacing w:before="0" w:after="0"/>
        <w:ind w:hanging="720" w:start="720" w:end="0"/>
        <w:jc w:val="both"/>
        <w:rPr>
          <w:szCs w:val="22"/>
          <w:lang w:val="en-GB"/>
        </w:rPr>
      </w:pPr>
      <w:r>
        <w:rPr>
          <w:szCs w:val="22"/>
          <w:lang w:val="en-GB"/>
        </w:rPr>
        <w:t>a)</w:t>
        <w:tab/>
        <w:t>The 2IM will ensure tool requirements and attributes include but are not limited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Tools will follow and support the ITIL based processes defined by EuroBank. Tools will 1) utilise common off the shelf products as much as possible with minimal customisation, 2) integrate with each other; and 3) integrate with or consolidate data with PST Supplier systems.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As needed, tools will integrate with other EuroBank systems, including but not limited to portal(s), executive information systems and business management systems and the costs will be borne by the PST.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User interfaces will be built using portal technology accessed via a standard web browser in a secure environment to be mutually agreed by all parties.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 xml:space="preserve">The 2IM will manage user administration on all Infrastructure Integration Management tools in line with EuroBank standards.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User interface must support personalisation and access granularity to make certain that access to information is appropriate to the function or role for which access is granted and not permitting access to vendor or EuroBank data not needed for the performance of the task(s) for which they have been authorised subject to any privacy or other regulatory issues.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2IM will ensure the chosen Tools will provide the ability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Generate historical reports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 xml:space="preserve">Customise views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Operate in a multi-product environment without disruption to EuroBank's business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Collect data from other PST Suppliers environments, consolidate and provide an integrated view of the EuroBank's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2IM will ensure the PST Supplier demonstrates in testing that minimal user training is required to use the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2IM will make certain that the tools continue to meet the needs of the EuroBank over the Term</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1" w:name="__RefHeading___Toc148869220"/>
      <w:r>
        <w:rPr>
          <w:bCs/>
          <w:sz w:val="22"/>
          <w:lang w:val="en-GB"/>
        </w:rPr>
        <w:t>Scope of Enterprise Service Support Tools</w:t>
      </w:r>
      <w:bookmarkEnd w:id="41"/>
      <w:r>
        <w:rPr>
          <w:bCs/>
          <w:sz w:val="22"/>
          <w:lang w:val="en-GB"/>
        </w:rPr>
        <w:t xml:space="preserve"> </w:t>
      </w:r>
    </w:p>
    <w:p>
      <w:pPr>
        <w:pStyle w:val="Normal"/>
        <w:spacing w:before="0" w:after="0"/>
        <w:ind w:hanging="720" w:start="720" w:end="0"/>
        <w:jc w:val="both"/>
        <w:rPr>
          <w:szCs w:val="22"/>
          <w:lang w:val="en-GB"/>
        </w:rPr>
      </w:pPr>
      <w:r>
        <w:rPr>
          <w:szCs w:val="22"/>
          <w:lang w:val="en-GB"/>
        </w:rPr>
        <w:t>a)</w:t>
        <w:tab/>
        <w:t>These tools will provide a cross Bundle view of selected information necessary for the management of operations and processes in a common manner,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Configuration Management Database - containing detailed configuration items (CI) for EuroBank in scope systems, including those provided by Third Party Vendors.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Knowledge Management - tool that contains problems and known errors data, resolutions and workarounds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Incident Management - Automated support tool that provides a ticketing consolidation system for all EuroBank environments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Problem Management - support tool containing root cause information on all customer problems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 xml:space="preserve">Change Management - allows support agents to request Changes, provides automated processes and procedures for all Changes;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Interface specifications - to each of the systems (Service Level Monitoring, Service Continuity Management, Availability Management, Enterprise Operations Monitoring), sufficient for Third Party Vendors to electronically submit required data through alternate automated systems.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2" w:name="__RefHeading___Toc148869221"/>
      <w:bookmarkEnd w:id="42"/>
      <w:r>
        <w:rPr>
          <w:bCs/>
          <w:sz w:val="22"/>
          <w:lang w:val="en-GB"/>
        </w:rPr>
        <w:t>Scope of Enterprise Service Delivery Tools</w:t>
      </w:r>
    </w:p>
    <w:p>
      <w:pPr>
        <w:pStyle w:val="Normal"/>
        <w:spacing w:before="0" w:after="0"/>
        <w:jc w:val="both"/>
        <w:rPr>
          <w:szCs w:val="22"/>
          <w:lang w:val="en-GB"/>
        </w:rPr>
      </w:pPr>
      <w:r>
        <w:rPr>
          <w:szCs w:val="22"/>
          <w:lang w:val="en-GB"/>
        </w:rPr>
        <w:t>The 2IM will ensure that the tools to be provided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r>
      <w:r>
        <w:rPr>
          <w:i/>
          <w:szCs w:val="22"/>
          <w:lang w:val="en-GB"/>
        </w:rPr>
        <w:t>Service Level Monitoring</w:t>
      </w:r>
      <w:r>
        <w:rPr>
          <w:szCs w:val="22"/>
          <w:lang w:val="en-GB"/>
        </w:rPr>
        <w:t xml:space="preserve"> - tool will collect, summarise and report status on Service Levels and Operations Level Agreements (OLAs) in the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Service Continuity Management-Tool will collect, analyse and report on EuroBank's ability to recover within established timeframes.</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r>
      <w:r>
        <w:rPr>
          <w:i/>
          <w:szCs w:val="22"/>
          <w:lang w:val="en-GB"/>
        </w:rPr>
        <w:t>Enterprise Operations Management</w:t>
      </w:r>
      <w:r>
        <w:rPr>
          <w:szCs w:val="22"/>
          <w:lang w:val="en-GB"/>
        </w:rPr>
        <w:t xml:space="preserve"> - Tool will provide global enterprise monitoring for the SWS Function.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r>
      <w:r>
        <w:rPr>
          <w:i/>
          <w:szCs w:val="22"/>
          <w:lang w:val="en-GB"/>
        </w:rPr>
        <w:t>Availability Capacity and Performance Management</w:t>
      </w:r>
      <w:r>
        <w:rPr>
          <w:szCs w:val="22"/>
          <w:lang w:val="en-GB"/>
        </w:rPr>
        <w:t xml:space="preserve"> - will monitor performance against Service Levels and OLAs against minimum and expected targets for availability, reliability, maintain.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3" w:name="__RefHeading___Toc148869222"/>
      <w:bookmarkEnd w:id="43"/>
      <w:r>
        <w:rPr>
          <w:bCs/>
          <w:sz w:val="22"/>
          <w:lang w:val="en-GB"/>
        </w:rPr>
        <w:t>The 2IM will ensure the following Tool Requirements are met:</w:t>
      </w:r>
    </w:p>
    <w:p>
      <w:pPr>
        <w:pStyle w:val="Normal"/>
        <w:spacing w:before="0" w:after="0"/>
        <w:ind w:hanging="720" w:start="720" w:end="0"/>
        <w:jc w:val="both"/>
        <w:rPr>
          <w:szCs w:val="22"/>
          <w:lang w:val="en-GB"/>
        </w:rPr>
      </w:pPr>
      <w:r>
        <w:rPr>
          <w:szCs w:val="22"/>
          <w:lang w:val="en-GB"/>
        </w:rPr>
        <w:t>a)</w:t>
        <w:tab/>
        <w:t>It is the primary responsibility of the PST Suppliers to provide performance data to the 2IM for evaluation.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PST Suppliers will provide input (performance data) into the 2IM supported and operated systems, through interfaces provided.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If the PST Supplier chooses to use system other than tool provided by the 2IM, the PST Supplier must provide automated electronic interfaces that meet the Supplier system specifications to provide required data, as described below.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Data necessary to capture and publish (per 2IM specifications) Service Delivery metrics: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Service Level Monitoring -will provide Service Levels and Operations Level Agreements (OLA) data for supported systems.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Service Continuity Management (SCM) - will provide SCM information to readily assess EuroBank's ability to recover from a major service interruption.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Availability Management - will provide performance data for Service Level and OLA elements at intervals prescribed by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Data necessary to capture and publish (per the 2IM specifications) Enterprise Service Support elements and metrics.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Configuration Management Database - containing detailed Configuration Items (CI) for EuroBank systems, including those provided by Third Party providers.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Knowledge Management - tool that contains problems and known errors data, resolutions and workarounds.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Incident Management - Automated support tool that a provides a ticketing system for all EuroBank systems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 xml:space="preserve">Change Management - allows support agents to request Changes, provides automated processes and procedures for all Changes.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44" w:name="__RefHeading___Toc148869223"/>
      <w:bookmarkEnd w:id="44"/>
      <w:r>
        <w:rPr>
          <w:bCs/>
          <w:sz w:val="22"/>
          <w:lang w:val="en-GB"/>
        </w:rPr>
        <w:t>INFRASTRUCTURE ARCHITECTURE SUPPORT</w:t>
      </w:r>
    </w:p>
    <w:p>
      <w:pPr>
        <w:pStyle w:val="Normal"/>
        <w:spacing w:before="0" w:after="0"/>
        <w:jc w:val="both"/>
        <w:rPr>
          <w:szCs w:val="22"/>
          <w:lang w:val="en-GB"/>
        </w:rPr>
      </w:pPr>
      <w:r>
        <w:rPr>
          <w:szCs w:val="22"/>
          <w:lang w:val="en-GB"/>
        </w:rPr>
        <w:t>The Infrastructure Architecture Support practices and processes delivered through the PST Suppliers are reviewed and agreed with the PST Suppliers under supervision of the 2IM.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2IM manages and monitors the common standards used by the PST Suppliers and when new components are introduced in the Infrastructure or when existing components are upgraded or changed.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Two processes are in place: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w:t>
        <w:tab/>
      </w:r>
      <w:r>
        <w:rPr>
          <w:b/>
          <w:szCs w:val="22"/>
          <w:lang w:val="en-GB"/>
        </w:rPr>
        <w:t>Process 1</w:t>
      </w:r>
      <w:r>
        <w:rPr>
          <w:szCs w:val="22"/>
          <w:lang w:val="en-GB"/>
        </w:rPr>
        <w:t xml:space="preserve"> - Setting and updating standards for Quality Assurance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w:t>
        <w:tab/>
      </w:r>
      <w:r>
        <w:rPr>
          <w:b/>
          <w:szCs w:val="22"/>
          <w:lang w:val="en-GB"/>
        </w:rPr>
        <w:t>Process 2</w:t>
      </w:r>
      <w:r>
        <w:rPr>
          <w:szCs w:val="22"/>
          <w:lang w:val="en-GB"/>
        </w:rPr>
        <w:t xml:space="preserve"> - Quality Assurance for standards in projects and day-to-day activities</w:t>
      </w:r>
    </w:p>
    <w:p>
      <w:pPr>
        <w:pStyle w:val="Normal"/>
        <w:spacing w:before="0" w:after="0"/>
        <w:jc w:val="both"/>
        <w:rPr>
          <w:szCs w:val="22"/>
          <w:lang w:val="en-GB"/>
        </w:rPr>
      </w:pPr>
      <w:r>
        <w:rPr>
          <w:szCs w:val="22"/>
          <w:lang w:val="en-GB"/>
        </w:rPr>
      </w:r>
    </w:p>
    <w:p>
      <w:pPr>
        <w:pStyle w:val="Normal"/>
        <w:spacing w:before="0" w:after="0"/>
        <w:ind w:start="720" w:end="0"/>
        <w:jc w:val="both"/>
        <w:rPr>
          <w:i/>
          <w:i/>
          <w:szCs w:val="22"/>
          <w:u w:val="single"/>
          <w:lang w:val="en-GB"/>
        </w:rPr>
      </w:pPr>
      <w:r>
        <w:rPr>
          <w:i/>
          <w:szCs w:val="22"/>
          <w:u w:val="single"/>
          <w:lang w:val="en-GB"/>
        </w:rPr>
        <w:t xml:space="preserve">Process 1: Setting and updating standards </w:t>
      </w:r>
    </w:p>
    <w:p>
      <w:pPr>
        <w:pStyle w:val="Normal"/>
        <w:spacing w:before="0" w:after="0"/>
        <w:ind w:start="720" w:end="0"/>
        <w:jc w:val="both"/>
        <w:rPr>
          <w:i/>
          <w:i/>
          <w:szCs w:val="22"/>
          <w:u w:val="single"/>
          <w:lang w:val="en-GB"/>
        </w:rPr>
      </w:pPr>
      <w:r>
        <w:rPr>
          <w:i/>
          <w:szCs w:val="22"/>
          <w:u w:val="single"/>
          <w:lang w:val="en-GB"/>
        </w:rPr>
      </w:r>
    </w:p>
    <w:p>
      <w:pPr>
        <w:pStyle w:val="Normal"/>
        <w:spacing w:before="0" w:after="0"/>
        <w:ind w:start="720" w:end="0"/>
        <w:jc w:val="both"/>
        <w:rPr/>
      </w:pPr>
      <w:r>
        <w:rPr>
          <w:szCs w:val="22"/>
          <w:lang w:val="en-GB"/>
        </w:rPr>
        <w:t xml:space="preserve">Standards are documented in three kinds of documents, which differ in the level of detail used in formulating the standards, and the lifecycle of the document: </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 xml:space="preserve">The most high-level document that has the longest lifecycle is the </w:t>
      </w:r>
      <w:r>
        <w:rPr>
          <w:b/>
          <w:szCs w:val="22"/>
          <w:lang w:val="en-GB"/>
        </w:rPr>
        <w:t>Guiding Principles</w:t>
      </w:r>
      <w:r>
        <w:rPr>
          <w:szCs w:val="22"/>
          <w:lang w:val="en-GB"/>
        </w:rPr>
        <w:t xml:space="preserve"> document.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Guiding Principles state high-level requirements for the Infrastructure architecture. Examples of Guiding Principles include:</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If available, buy existing packaged application solutions that have solid future outlook, instead of building applications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Centralise front-office processing to take advantage of packaged solutions and economies of scale</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Guiding Principles are maintained by the 2IM. EuroBank, 2IM and the PST Suppliers agree with and adhere to the content of the Guiding Principles. Change Requests to this document have to be approved by all parties. The lifecycle of this document is 3+ years.</w:t>
      </w:r>
    </w:p>
    <w:p>
      <w:pPr>
        <w:pStyle w:val="Normal"/>
        <w:spacing w:before="0" w:after="0"/>
        <w:ind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The second document is the “Technology Roadmap”. The purpose of this document is to display the projects and technology innovations that have been on the roadmap over the past two years and what will be on the roadmap for the coming two years. This document is updated annually by 2IM in close cooperation with architects from EuroBank and the PST Supplier. The future roadmap is proposed by the architects to the Executive Steering Committee in a yearly session in which the directions are determined. Based on this document, which consists of the advice of the architecture group, together with the budget EuroBank intends to spend per year, the Executive Steering Committee is able to choose which projects to undertake in the coming year. The lifecycle of the Technology Roadmap is 1 year.</w:t>
      </w:r>
      <w:r>
        <w:rPr>
          <w:b/>
          <w:szCs w:val="22"/>
          <w:lang w:val="en-GB"/>
        </w:rPr>
      </w:r>
      <w:r>
        <w:rPr>
          <w:szCs w:val="22"/>
          <w:lang w:val="en-GB"/>
        </w:rPr>
      </w:r>
    </w:p>
    <w:p>
      <w:pPr>
        <w:pStyle w:val="Normal"/>
        <w:spacing w:before="0" w:after="0"/>
        <w:ind w:start="1440" w:end="0"/>
        <w:jc w:val="both"/>
        <w:rPr>
          <w:szCs w:val="22"/>
          <w:lang w:val="en-GB"/>
        </w:rPr>
      </w:pPr>
      <w:r>
        <w:rPr>
          <w:szCs w:val="22"/>
          <w:lang w:val="en-GB"/>
        </w:rPr>
      </w:r>
    </w:p>
    <w:p>
      <w:pPr>
        <w:pStyle w:val="Normal"/>
        <w:spacing w:before="0" w:after="0"/>
        <w:ind w:hanging="720" w:start="1440" w:end="0"/>
        <w:jc w:val="both"/>
        <w:rPr/>
      </w:pPr>
      <w:r>
        <w:rPr>
          <w:szCs w:val="22"/>
          <w:lang w:val="en-GB"/>
        </w:rPr>
        <w:t>(iii)</w:t>
        <w:tab/>
        <w:t>The third document is the current “</w:t>
      </w:r>
      <w:r>
        <w:rPr>
          <w:b/>
          <w:szCs w:val="22"/>
          <w:lang w:val="en-GB"/>
        </w:rPr>
        <w:t>Roadmap for Technology Platforms and other Assets”</w:t>
      </w:r>
      <w:r>
        <w:rPr>
          <w:szCs w:val="22"/>
          <w:lang w:val="en-GB"/>
        </w:rPr>
        <w:t>. This is a living document that is related to assets in the Central Repository. It shows real time what platforms are up-to-date and what platforms are legacies. Based on this document a strategy is defined to manage the lifecycle of key assets.</w:t>
      </w:r>
    </w:p>
    <w:p>
      <w:pPr>
        <w:pStyle w:val="Normal"/>
        <w:spacing w:before="0" w:after="0"/>
        <w:ind w:start="1440" w:end="0"/>
        <w:jc w:val="both"/>
        <w:rPr>
          <w:szCs w:val="22"/>
          <w:lang w:val="en-GB"/>
        </w:rPr>
      </w:pPr>
      <w:r>
        <w:rPr>
          <w:szCs w:val="22"/>
          <w:lang w:val="en-GB"/>
        </w:rPr>
      </w:r>
    </w:p>
    <w:p>
      <w:pPr>
        <w:pStyle w:val="Normal"/>
        <w:spacing w:before="0" w:after="0"/>
        <w:ind w:start="720" w:end="0"/>
        <w:jc w:val="both"/>
        <w:rPr>
          <w:i/>
          <w:i/>
          <w:szCs w:val="22"/>
          <w:u w:val="single"/>
          <w:lang w:val="en-GB"/>
        </w:rPr>
      </w:pPr>
      <w:r>
        <w:rPr>
          <w:i/>
          <w:szCs w:val="22"/>
          <w:u w:val="single"/>
          <w:lang w:val="en-GB"/>
        </w:rPr>
        <w:t>Process 2: Quality Assurance for standards</w:t>
      </w:r>
    </w:p>
    <w:p>
      <w:pPr>
        <w:pStyle w:val="Normal"/>
        <w:spacing w:before="0" w:after="0"/>
        <w:ind w:start="720" w:end="0"/>
        <w:jc w:val="both"/>
        <w:rPr>
          <w:i/>
          <w:i/>
          <w:szCs w:val="22"/>
          <w:u w:val="single"/>
          <w:lang w:val="en-GB"/>
        </w:rPr>
      </w:pPr>
      <w:r>
        <w:rPr>
          <w:i/>
          <w:szCs w:val="22"/>
          <w:u w:val="single"/>
          <w:lang w:val="en-GB"/>
        </w:rPr>
      </w:r>
    </w:p>
    <w:p>
      <w:pPr>
        <w:pStyle w:val="Normal"/>
        <w:spacing w:before="0" w:after="0"/>
        <w:ind w:start="720" w:end="0"/>
        <w:jc w:val="both"/>
        <w:rPr>
          <w:szCs w:val="22"/>
          <w:lang w:val="en-GB"/>
        </w:rPr>
      </w:pPr>
      <w:r>
        <w:rPr>
          <w:szCs w:val="22"/>
          <w:lang w:val="en-GB"/>
        </w:rPr>
        <w:t>Quality assurance for standards is the process in place to validate that Infrastructure components are built according to the standards set. The architecture group at the 2IM and the PST Suppliers level manages quality assurance.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The Architecture group reviews infrastructure projects and Change Requests. This review focuses to see whether standards are respected when a project or Change Request is executed. The review by the Architecture group is a standard procedure for each project or Change Request.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The PST Supplier will undertake to perform Life Cycle Management (LCM) as described and defined below. This section is specifically related to infrastructure software running on hardware as delivered and supported today by WPS or is subsequently added by negotiation.  The software set includes all software necessary to enable platform operations at an optimal level / Release to ensure currency with vendor and/or EuroBank standards.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LCM includes all activities, as stated in the statement of work, necessary to test and deploy a version N+1. (N means current deployed vendor or EuroBank standard). The versions will then cascade so N becomes N-1 and N-1 becomes legacy.</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LCM must ensure that within 6 months of the official vendor or EuroBank Release (N+1) of new or updated software that it is ready to be offered / deployed to EuroBank via the standard service provision. The standard Change Process will be used to agree and deploy.  LCM will also ensure that no legacy (i.e. N-1, 2 etc) is used in any new service provision to EuroBank. Where a new Release is deployed then the PST will deliver, at the very least, the same level of services available and functionality as before the Release. Any change in the level of service or functionality, as a result of LCM, will be notified via the Standard Change Control process.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5" w:name="__RefHeading___Toc148869224"/>
      <w:bookmarkEnd w:id="45"/>
      <w:r>
        <w:rPr>
          <w:bCs/>
          <w:sz w:val="22"/>
          <w:lang w:val="en-GB"/>
        </w:rPr>
        <w:t>Introduction</w:t>
      </w:r>
    </w:p>
    <w:p>
      <w:pPr>
        <w:pStyle w:val="Normal"/>
        <w:spacing w:before="0" w:after="0"/>
        <w:ind w:hanging="720" w:start="720" w:end="0"/>
        <w:jc w:val="both"/>
        <w:rPr>
          <w:szCs w:val="22"/>
          <w:lang w:val="en-GB"/>
        </w:rPr>
      </w:pPr>
      <w:r>
        <w:rPr>
          <w:szCs w:val="22"/>
          <w:lang w:val="en-GB"/>
        </w:rPr>
        <w:t>a)</w:t>
        <w:tab/>
        <w:t>The 2IM will manage and maintain an Infrastructure Architecture framework and supporting processes that provide simple and proven architecture and operations, which are reusable, scalable, and consistent with EuroBank Standards. The Architecture framework needs to be agreed and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EuroBank builds solutions with global, standardised, reliable and highly interoperable components while minimising the total cost of ownership across the environment. The 2IM will support this goal by adhering to EuroBank's defined product standards, product evaluation and product approval processes as defined within the Statements of Work.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The 2IM will ensure that all PST Suppliers are compliant with current architecture standards and guidelines, and coordinate Changes to infrastructure components consistent with architectural specifications as defined within the Statements of Work.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6" w:name="__RefHeading___Toc148869225"/>
      <w:bookmarkEnd w:id="46"/>
      <w:r>
        <w:rPr>
          <w:bCs/>
          <w:sz w:val="22"/>
          <w:lang w:val="en-GB"/>
        </w:rPr>
        <w:t>Process Management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Assisting EuroBank in the management of a consolidated strategy for IT infrastructure architectures and standards, through the development of a common, global infrastructure architecture framework and associated templates for core infrastructure components in the EuroBank workplace environment and in line with EuroBank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Maintain a Release process for the update and communication of definitions and specific product standards every 2 months.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management of the PST Supplier’s during the Change Control processes as well as any deviation from these processes associated with the maintenance and deployment of the infrastructure architecture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Track the status of Changes and Releases to the various installation guides across the infrastructure architecture.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Make certain that the IT infrastructure architecture standards and processes are tightly integrated with existing EuroBank's internal standards and the ITIL Operations Management framework.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2IM should propose changes to EuroBank's existing internal standards and ensure definition compliance in the development life-cycle.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 xml:space="preserve">2IM should propose Changes to EuroBank's ITIL Operations Procedures to ensure that product definition compliance is maintained in the operations life-cycle.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7" w:name="__RefHeading___Toc148869226"/>
      <w:bookmarkEnd w:id="47"/>
      <w:r>
        <w:rPr>
          <w:bCs/>
          <w:sz w:val="22"/>
          <w:lang w:val="en-GB"/>
        </w:rPr>
        <w:t>Strategy Development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Coordinate and summarise recommendations from PST Suppliers and any other relevant industry sources for the future direction of EuroBank systems and architecture, building on existing EuroBank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Collaborate with PST Suppliers and EuroBank to: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Monitor Infrastructure and Applications architectural roadmaps, plans and strategies to ensure that they are appropriate, aligned and consistent with future directions.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Identify areas that may result in incompatibility or misalignment between Infrastructure and Applications architectural roadmaps, plans, strategies or standards. And for these areas: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Provide recommendations for Changes in Infrastructure and Applications architectural roadmaps, plans, strategies and standards that resolve the incompatibilities and/or misalignments.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8" w:name="__RefHeading___Toc148869227"/>
      <w:bookmarkEnd w:id="48"/>
      <w:r>
        <w:rPr>
          <w:bCs/>
          <w:sz w:val="22"/>
          <w:lang w:val="en-GB"/>
        </w:rPr>
        <w:t>Architecture Design</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Supporting the creation, maintenance and retirement of infrastructure architecture standards, which will influence and support all IT development and deployment projects within the scope of this Statement of Work, including IT product standards and life cycle projections, hardware &amp; software product set selection, consistent design and installation guides, testing processes &amp; tools, operations processes and tools including monitoring &amp; service levels, and evolution through product strategy, direction and 2IM influence.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Assisting EuroBank in the design of infrastructure architecture for the EuroBank's global enterprise infrastructure within the scope of this Statement of Work,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Providing thought leadership and recommendations for specific technologies.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Documentation of the architecture.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Provide oversight review and recommendations for the introduction or material Change to infrastructure hardware and software and ensure compatibility across the IT environment and adherence to EuroBank standards and strategies.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Make certain that definitions used in the documents are refreshed regularly, through alignment to business goals and benefits, and PST Supplier technology road maps.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 EuroBank coordinates with EuroBank Business Units. 2IM coordinates within the PST and coordinates the results of reviews and approvals within the Change Control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Make certain their requirements and recommendations have been considered.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Make certain their existing best practices and standards / template artefacts have been considered.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Make certain appropriate stakeholder review and approvals of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2IM to review and coordinate relevant input from EuroBank, other OEM relevant suppliers and PST Suppliers who are investigating the use of new and future technologies, automation tools, and processes in order to improve reliability and service while reducing costs. 2IM to provide EuroBank with recommendation using the input received that might have an impact on the architectural design.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Make certain the quality of Definitions and product standards meets EuroBank's requirements,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Make certain the definitions and specific product standards satisfy the EuroBank business objectives and GCTS governance disciplines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Review and evaluate testing results from PST Suppliers, to make certain that test plans are comprehensive and high quality, and that test results are credible.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Ensure that the OEM suppliers develop and certify their portions of each product Definition that is approved by EuroBank, with agreement from the OEM.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Provide infrastructure architectural design guidance to application developers where necessary to reduce operations expenses and improve service level performance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9" w:name="__RefHeading___Toc148869228"/>
      <w:bookmarkEnd w:id="49"/>
      <w:r>
        <w:rPr>
          <w:bCs/>
          <w:sz w:val="22"/>
          <w:lang w:val="en-GB"/>
        </w:rPr>
        <w:t>Compliance to Standards and product Definitions</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Design and deploy quality assurance processes, procedures and tools to measure compliance of the regional implementations against the architecture installation guides and cornerstone guidelines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Make certain PST Suppliers are in compliance with product definitions through bi-annual assessments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Make certain PST Suppliers are in compliance with specified product standards through bi-annual assessments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Make certain regional deployments of approved Bill of Materials comply product definitions and specific product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Acquire and consolidate measurements from PST Suppliers and report compliance to installation guides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Make certain the functions and regions develop and implement the necessary plans to be compliant with changes to EuroBank architectural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Conduct regular reviews with PST Suppliers to make certain that compliance issues are being addressed and closed in a timely manner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Manage and report on the deviation process, (approved and un-approved) from definitions and specific product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Provide support to track the ageing of EuroBank's IT assets against given best practices.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Perform a gap analysis of Assets catalogued versus the industry best practices for useful life versus actual life span.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0" w:name="__RefHeading___Toc148869229"/>
      <w:bookmarkEnd w:id="50"/>
      <w:r>
        <w:rPr>
          <w:bCs/>
          <w:sz w:val="22"/>
          <w:lang w:val="en-GB"/>
        </w:rPr>
        <w:t>Architecture Repository</w:t>
      </w:r>
    </w:p>
    <w:p>
      <w:pPr>
        <w:pStyle w:val="Normal"/>
        <w:spacing w:before="0" w:after="0"/>
        <w:jc w:val="both"/>
        <w:rPr>
          <w:szCs w:val="22"/>
          <w:lang w:val="en-GB"/>
        </w:rPr>
      </w:pPr>
      <w:r>
        <w:rPr>
          <w:szCs w:val="22"/>
          <w:lang w:val="en-GB"/>
        </w:rPr>
        <w:t>The 2IM 's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Support the definition of an architecture installation repository of re-usable and readily accessible infrastructure installation guides, with product standards and artefacts, a structural model that facilitates an enterprise wide view of solution readiness and completeness, and a compliance tool that affords visibility into progress towards standardisation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Management &amp; control of a repository, enabling real-time access to all product definition artefacts and status reporting.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Monthly reporting of the following: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Regional deployment status against the Infrastructure Architecture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 xml:space="preserve"> PST Supplier status against the Infrastructure Architecture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Changes and deviations to the Infrastructure Architecture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Status of migration plans for end-of-life products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Status of migration plans for Changes to EuroBank architectural standards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1" w:name="__RefHeading___Toc148869230"/>
      <w:bookmarkEnd w:id="51"/>
      <w:r>
        <w:rPr>
          <w:bCs/>
          <w:sz w:val="22"/>
          <w:lang w:val="en-GB"/>
        </w:rPr>
        <w:t>Evaluation and Testing</w:t>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Evaluating and testing Equipment, Software and related products or Services prior to their use or deployment in EuroBank’s environment, with direction and final approval from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Participating in evaluations involving new Third Party Vendor products and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Upon request of EuroBank, providing corporate reports, summaries, or results of its evaluation and testing of Third Party Vendor products and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Assessing of new types of Equipment and Software (including testing of various configurations and combinations of Equipment and Software) that may be considered for deployment within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Determining interoperability and performance measures for specific configurations of Equipment and/or Software, including unit testing; systems integration testing; connectivity testing; load testing; and applications integration testing.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Identifying, supporting and coordinating as necessary with other EuroBank IT functions and Third Party Vendors, any specific Equipment and/or Software required for interoperability and performance testing.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Performing evaluation and testing in any or all of the following environments prior to deployment:</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A PST Supplier laboratory environment that is set up to simulate EuroBank’s current or potential environment. Wherever possible, the PST Supplier will leverage its own laboratories, testing results, and reports in order to minimise the cost of testing to EuroBank.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An EuroBank test and acceptance environment, which may be a laboratory, a test domain, or a test pilot implementation. It must be representing EuroBank Production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Providing a complete test plan for EuroBank’s approval prior to testing.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Reporting test findings and recommendations to EuroBank.</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2" w:name="__RefHeading___Toc148869231"/>
      <w:r>
        <w:rPr>
          <w:bCs/>
          <w:sz w:val="22"/>
          <w:lang w:val="en-GB"/>
        </w:rPr>
        <w:t>SECURITY MANAGEMENT</w:t>
      </w:r>
      <w:bookmarkEnd w:id="52"/>
      <w:r>
        <w:rPr>
          <w:bCs/>
          <w:sz w:val="22"/>
          <w:lang w:val="en-GB"/>
        </w:rPr>
        <w:t xml:space="preserve"> </w:t>
      </w:r>
    </w:p>
    <w:p>
      <w:pPr>
        <w:pStyle w:val="Normal"/>
        <w:spacing w:before="0" w:after="0"/>
        <w:jc w:val="both"/>
        <w:rPr>
          <w:szCs w:val="22"/>
          <w:lang w:val="en-GB"/>
        </w:rPr>
      </w:pPr>
      <w:r>
        <w:rPr>
          <w:szCs w:val="22"/>
          <w:lang w:val="en-GB"/>
        </w:rPr>
        <w:t>The 2IM shall apply adequate Security Management practices and processes to ensure cross-Bundle compliance by the PST Suppliers in meeting the requirements of activities in the following areas:</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Policy ownership will be with the EuroBank retained organisation.</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 xml:space="preserve">2IM will recommend updates on the security policies and EuroBank security organisation will implement them on where appropriate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Updates to security standards (configuration of in-scope systems, for example) will be updated by the PST Suppliers and reviewed / approved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2IM and EuroBank will determine monitoring and reporting requirements on an ongoing basis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Suppliers will implement systems required for collating security reports to be used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A non-2IM function (e.g. EuroBank Corporate Audit) will conduct auditing to validate the PST Suppliers’ compliance with security requirements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Suppliers will prove compliance on an ongoing basis and implement automated reporting where necessary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2IM will execute spot checks against PST Suppliers to validate PST Supplier compliance claims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Security Technology reviews will be conducted by PST Suppliers and reports provided to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Suppliers will conduct system access reviews and report to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Suppliers will define system configuration appropriate to meet security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PST Suppliers will prove that systems are configured as per security requirement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PST Suppliers will demonstrate to 2IM how production Changes will not impact security configuration / operation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2IM will alert EuroBank in crisis situations and coordinate the PST Suppliers’ crisis teams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2IM will summarise crisis reports and hold follow up meetings with EuroBank</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PST Suppliers will implement relevant Changes and report completion to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PST Suppliers will monitor and assess the risk of vulnerability / patch updates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Suppliers will report to 2IM actions to be taken to maintain a secure environment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2IM will validate actions and report on relevant vulnerabilities to EuroBank</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a general clarification on the 2IM and PST Supplier roles and responsibilities for the activities in this chapter:</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For 2IM management responsibility, the 2IM will coordinate; PST Supplier will prove compliance - 2IM will perform spot checks;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For 2IM reporting the PST Supplier will monitor and the 2IM will validate and report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For technology assessment and infrastructure security – PST Suppliers to manage and monitor, 2IM to validate in EuroBank context and best practices and report</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For monthly and quarterly system configurations reviews – the PST Supplier to manage, 2IM to validate in EuroBank context and best practices and report</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For Changes to keep EuroBank’s infrastructure secure - PST Supplier to identify, 2IM to validate</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For all references related to keeping EuroBank computing environment secure 2IM will validate the activities of the PST Suppliers, where the PST Suppliers will be operationally responsible</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2IM has extensive expertise in Information Security.  2IM maintains a specialised practice area dedicated to the support of Information Security, which provides an established methodology, business understanding and technical knowledge. The information below illustrates the 2IM Security Framework v2.0. Within this diagram, the 2IM’s activity boxes are identified in orange colour, the PST Suppliers’ activities are in white.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color w:val="000000"/>
          <w:szCs w:val="22"/>
          <w:lang w:val="en-GB"/>
        </w:rPr>
        <w:drawing>
          <wp:inline distT="0" distB="0" distL="0" distR="0">
            <wp:extent cx="2901315" cy="1979930"/>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18"/>
                    <a:srcRect l="-4" t="-6" r="-4" b="-6"/>
                    <a:stretch>
                      <a:fillRect/>
                    </a:stretch>
                  </pic:blipFill>
                  <pic:spPr bwMode="auto">
                    <a:xfrm>
                      <a:off x="0" y="0"/>
                      <a:ext cx="2901315" cy="1979930"/>
                    </a:xfrm>
                    <a:prstGeom prst="rect">
                      <a:avLst/>
                    </a:prstGeom>
                    <a:noFill/>
                  </pic:spPr>
                </pic:pic>
              </a:graphicData>
            </a:graphic>
          </wp:inline>
        </w:drawing>
      </w:r>
    </w:p>
    <w:p>
      <w:pPr>
        <w:pStyle w:val="Normal"/>
        <w:spacing w:before="0" w:after="0"/>
        <w:ind w:start="2160" w:end="0"/>
        <w:jc w:val="both"/>
        <w:rPr>
          <w:b/>
          <w:sz w:val="18"/>
          <w:szCs w:val="18"/>
          <w:lang w:val="en-GB"/>
        </w:rPr>
      </w:pPr>
      <w:r>
        <w:rPr>
          <w:b/>
          <w:sz w:val="18"/>
          <w:szCs w:val="18"/>
          <w:lang w:val="en-GB"/>
        </w:rPr>
        <w:t>Figure 1 - 2IM Security Framework v2.0</w:t>
      </w:r>
    </w:p>
    <w:p>
      <w:pPr>
        <w:pStyle w:val="Normal"/>
        <w:spacing w:before="0" w:after="0"/>
        <w:jc w:val="both"/>
        <w:rPr>
          <w:b/>
          <w:sz w:val="18"/>
          <w:szCs w:val="22"/>
          <w:lang w:val="en-GB"/>
        </w:rPr>
      </w:pPr>
      <w:r>
        <w:rPr>
          <w:b/>
          <w:sz w:val="18"/>
          <w:szCs w:val="22"/>
          <w:lang w:val="en-GB"/>
        </w:rPr>
      </w:r>
    </w:p>
    <w:p>
      <w:pPr>
        <w:pStyle w:val="Normal"/>
        <w:spacing w:before="0" w:after="0"/>
        <w:jc w:val="both"/>
        <w:rPr>
          <w:szCs w:val="22"/>
          <w:lang w:val="en-GB"/>
        </w:rPr>
      </w:pPr>
      <w:r>
        <w:rPr>
          <w:szCs w:val="22"/>
          <w:lang w:val="en-GB"/>
        </w:rPr>
        <w:t>The six key domains of the model comprise together a robust information security solution that is compliant with best industry practices. The security strategy and management domains within this framework are discussed below with emphasis on how the processes are applied at EuroBank:</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r>
      <w:r>
        <w:rPr>
          <w:b/>
          <w:szCs w:val="22"/>
          <w:lang w:val="en-GB"/>
        </w:rPr>
        <w:t>Security Strategy</w:t>
      </w:r>
    </w:p>
    <w:p>
      <w:pPr>
        <w:pStyle w:val="Normal"/>
        <w:spacing w:before="0" w:after="0"/>
        <w:ind w:hanging="720" w:start="720" w:end="0"/>
        <w:jc w:val="both"/>
        <w:rPr>
          <w:szCs w:val="22"/>
          <w:lang w:val="en-GB"/>
        </w:rPr>
      </w:pPr>
      <w:r>
        <w:rPr>
          <w:szCs w:val="22"/>
          <w:lang w:val="en-GB"/>
        </w:rPr>
      </w:r>
    </w:p>
    <w:p>
      <w:pPr>
        <w:pStyle w:val="Normal"/>
        <w:spacing w:before="0" w:after="0"/>
        <w:ind w:start="720" w:end="0"/>
        <w:jc w:val="both"/>
        <w:rPr/>
      </w:pPr>
      <w:r>
        <w:rPr>
          <w:szCs w:val="22"/>
          <w:lang w:val="en-GB"/>
        </w:rPr>
        <w:t>The goal of the security strategy is to support the EuroBank business strategy and to integrate with EuroBank’s existing global security strategy. 2IM supports EuroBank in the development of its strategic security plan and recommend Changes to it as part of its evolution.  The individual steps 2IM undertakes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w:t>
        <w:tab/>
        <w:t>Identifying and classifying current EuroBank assets.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Understanding current and upcoming EuroBank business drivers and their impacts on security.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Conducting risk analysis, not only to address immediate tactical concerns such as regulatory compliance, but also the underlying causes that lead to security risks.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Identify gaps - The as-is security posture is compared with the should-be security posture, and gaps are identified.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E.</w:t>
        <w:tab/>
        <w:t>Prioritise Security Programs - Given the time and resource limitations, the identified potential programs will be prioritised.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F.</w:t>
        <w:tab/>
        <w:t xml:space="preserve">Document Security Strategy – 2IM develops the EuroBank security strategy further based on the previous findings, covering the next three to five years.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G.</w:t>
        <w:tab/>
        <w:t xml:space="preserve">Obtain Executive Support – 2IM works with EuroBank staff in gaining EuroBank approval.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H.</w:t>
        <w:tab/>
        <w:t>Ongoing Maintenance - The security strategy is reviewed annually and updated to reflect changes in EuroBank business direction. It also reflects progress to keep the implementation aligned with the security strategy, thus maximising security return on investment.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r>
      <w:r>
        <w:rPr>
          <w:b/>
          <w:szCs w:val="22"/>
          <w:lang w:val="en-GB"/>
        </w:rPr>
        <w:t>Security Management</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The Security Management Domain verifies that the appropriate controls are in place to secure the assets identified within the security strategy. It initiates and manages enterprise-wide security programs so as to minimise information security risk and to fulfil the business requirements.  The Security Management Domain serves as the foundation of the Security Framework and includes: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r>
      <w:r>
        <w:rPr>
          <w:i/>
          <w:szCs w:val="22"/>
          <w:lang w:val="en-GB"/>
        </w:rPr>
        <w:t>Security Organisation</w:t>
      </w:r>
      <w:r>
        <w:rPr>
          <w:szCs w:val="22"/>
          <w:lang w:val="en-GB"/>
        </w:rPr>
        <w:t xml:space="preserve"> – the responsibility rests with 2IM.  Responsibility for security implementation and execution rests with each bundle provider (i.e. relevant PST Supplier). 2IM works with the PST Suppliers to build and maintain an effective security organisation and shape its structure.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r>
      <w:r>
        <w:rPr>
          <w:i/>
          <w:szCs w:val="22"/>
          <w:lang w:val="en-GB"/>
        </w:rPr>
        <w:t>Security Policy Management</w:t>
      </w:r>
      <w:r>
        <w:rPr>
          <w:szCs w:val="22"/>
          <w:lang w:val="en-GB"/>
        </w:rPr>
        <w:t xml:space="preserve"> – 2IM’s role includes:</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Analysing the current EuroBank security policies, standards, guidelines, processes and procedures</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tab/>
        <w:t>Identifying gaps (e.g. between current policies and EuroBank security strategy, also gaps in policies as a result of outsourcing)</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Updating and improving the policy</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 xml:space="preserve">Perform regular reviews </w:t>
      </w:r>
    </w:p>
    <w:p>
      <w:pPr>
        <w:pStyle w:val="Normal"/>
        <w:spacing w:before="0" w:after="0"/>
        <w:ind w:hanging="720"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2IM will establish an effective and consistent set of policies and lower-level documents which provide guidance and act as a baseline for security. PST Supplier compliance against this is assessed by the 2IM.  To remain effective, 2IM follows a regular review cycle together with EuroBank, as shown below as part of continual security improvement: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b/>
        <w:tab/>
      </w:r>
      <w:r>
        <w:rPr>
          <w:color w:val="000000"/>
          <w:szCs w:val="22"/>
          <w:lang w:val="en-GB"/>
        </w:rPr>
        <w:drawing>
          <wp:inline distT="0" distB="0" distL="0" distR="0">
            <wp:extent cx="1795145" cy="164719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9"/>
                    <a:srcRect l="-12" t="-13" r="-12" b="-13"/>
                    <a:stretch>
                      <a:fillRect/>
                    </a:stretch>
                  </pic:blipFill>
                  <pic:spPr bwMode="auto">
                    <a:xfrm>
                      <a:off x="0" y="0"/>
                      <a:ext cx="1795145" cy="1647190"/>
                    </a:xfrm>
                    <a:prstGeom prst="rect">
                      <a:avLst/>
                    </a:prstGeom>
                    <a:noFill/>
                  </pic:spPr>
                </pic:pic>
              </a:graphicData>
            </a:graphic>
          </wp:inline>
        </w:drawing>
      </w:r>
    </w:p>
    <w:p>
      <w:pPr>
        <w:pStyle w:val="Normal"/>
        <w:spacing w:before="0" w:after="0"/>
        <w:ind w:hanging="720" w:start="2880" w:end="0"/>
        <w:jc w:val="both"/>
        <w:rPr>
          <w:b/>
          <w:sz w:val="18"/>
          <w:szCs w:val="18"/>
          <w:lang w:val="en-GB"/>
        </w:rPr>
      </w:pPr>
      <w:r>
        <w:rPr>
          <w:b/>
          <w:sz w:val="18"/>
          <w:szCs w:val="18"/>
          <w:lang w:val="en-GB"/>
        </w:rPr>
        <w:t>Figure 2 - Policy Review Cycle</w:t>
      </w:r>
    </w:p>
    <w:p>
      <w:pPr>
        <w:pStyle w:val="Normal"/>
        <w:spacing w:before="0" w:after="0"/>
        <w:ind w:hanging="720" w:start="1440" w:end="0"/>
        <w:jc w:val="both"/>
        <w:rPr>
          <w:b/>
          <w:sz w:val="18"/>
          <w:szCs w:val="22"/>
          <w:lang w:val="en-GB"/>
        </w:rPr>
      </w:pPr>
      <w:r>
        <w:rPr>
          <w:b/>
          <w:sz w:val="18"/>
          <w:szCs w:val="22"/>
          <w:lang w:val="en-GB"/>
        </w:rPr>
      </w:r>
    </w:p>
    <w:p>
      <w:pPr>
        <w:pStyle w:val="Normal"/>
        <w:spacing w:before="0" w:after="0"/>
        <w:ind w:hanging="720" w:start="1440" w:end="0"/>
        <w:jc w:val="both"/>
        <w:rPr/>
      </w:pPr>
      <w:r>
        <w:rPr>
          <w:szCs w:val="22"/>
          <w:lang w:val="en-GB"/>
        </w:rPr>
        <w:t>C.</w:t>
        <w:tab/>
        <w:t xml:space="preserve">Security Awareness – an effective awareness program is established to inform relevant EuroBank and PST Supplier staff of the rights and obligations of individuals with respect to the security policy and the protective actions individuals can take. PST Suppliers need to participate in this program and implement the plan internally. </w:t>
      </w:r>
      <w:r>
        <w:rPr>
          <w:i/>
          <w:szCs w:val="22"/>
          <w:lang w:val="en-GB"/>
        </w:rPr>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D.</w:t>
        <w:tab/>
      </w:r>
      <w:r>
        <w:rPr>
          <w:i/>
          <w:szCs w:val="22"/>
          <w:lang w:val="en-GB"/>
        </w:rPr>
        <w:t>Security Compliance</w:t>
      </w:r>
      <w:r>
        <w:rPr>
          <w:szCs w:val="22"/>
          <w:lang w:val="en-GB"/>
        </w:rPr>
        <w:t xml:space="preserve"> - 2IM will execute: </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Auditing current level of security compliance against policies and standards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Validating new solutions and technologies (before it goes live)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o</w:t>
        <w:tab/>
        <w:t xml:space="preserve">Validating Changes to the environment </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 xml:space="preserve">Performing vulnerability assessments </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Correcting variance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Managing exceptions through compliance function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E.</w:t>
        <w:tab/>
      </w:r>
      <w:r>
        <w:rPr>
          <w:i/>
          <w:szCs w:val="22"/>
          <w:lang w:val="en-GB"/>
        </w:rPr>
        <w:t>Security Administration</w:t>
      </w:r>
      <w:r>
        <w:rPr>
          <w:szCs w:val="22"/>
          <w:lang w:val="en-GB"/>
        </w:rPr>
        <w:t xml:space="preserve"> – this documents the processes for handling new joiners, leavers and movers (i.e. access rights etc.). 2IM is responsible for defining and updating the policy documentation in this area. Actual day to day management of access rights is performed by PST Suppliers.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F.</w:t>
        <w:tab/>
      </w:r>
      <w:r>
        <w:rPr>
          <w:i/>
          <w:szCs w:val="22"/>
          <w:lang w:val="en-GB"/>
        </w:rPr>
        <w:t>Security Development</w:t>
      </w:r>
      <w:r>
        <w:rPr>
          <w:szCs w:val="22"/>
          <w:lang w:val="en-GB"/>
        </w:rPr>
        <w:t xml:space="preserve"> – 2IM supports and enables:</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 xml:space="preserve">Reviewing and defining security requirements </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Documenting security solutions and architectures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Supporting application developers (e.g. answering security specific questions)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G.</w:t>
        <w:tab/>
      </w:r>
      <w:r>
        <w:rPr>
          <w:i/>
          <w:szCs w:val="22"/>
          <w:lang w:val="en-GB"/>
        </w:rPr>
        <w:t>Security Operations</w:t>
      </w:r>
      <w:r>
        <w:rPr>
          <w:szCs w:val="22"/>
          <w:lang w:val="en-GB"/>
        </w:rPr>
        <w:t xml:space="preserve"> – 2IM establishes the procedures and policies for monitoring security related events and the subsequent actions to take when such events occur. The actual day-to-day tasks of security monitoring is undertaken by PST Suppliers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H.</w:t>
        <w:tab/>
      </w:r>
      <w:r>
        <w:rPr>
          <w:i/>
          <w:szCs w:val="22"/>
          <w:lang w:val="en-GB"/>
        </w:rPr>
        <w:t>Disaster Recovery and Business Continuity Planning</w:t>
      </w:r>
      <w:r>
        <w:rPr>
          <w:szCs w:val="22"/>
          <w:lang w:val="en-GB"/>
        </w:rPr>
        <w:t xml:space="preserve"> – this is covered under Exhibit 15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3" w:name="__RefHeading___Toc148869232"/>
      <w:bookmarkEnd w:id="53"/>
      <w:r>
        <w:rPr>
          <w:bCs/>
          <w:sz w:val="22"/>
          <w:lang w:val="en-GB"/>
        </w:rPr>
        <w:t>Introduction</w:t>
      </w:r>
    </w:p>
    <w:p>
      <w:pPr>
        <w:pStyle w:val="Normal"/>
        <w:spacing w:before="0" w:after="0"/>
        <w:jc w:val="both"/>
        <w:rPr>
          <w:szCs w:val="22"/>
          <w:lang w:val="en-GB"/>
        </w:rPr>
      </w:pPr>
      <w:r>
        <w:rPr>
          <w:szCs w:val="22"/>
          <w:lang w:val="en-GB"/>
        </w:rPr>
        <w:t xml:space="preserve">The 2IM will coordinate and monitor PST Suppliers to make certain that PST Suppliers and their systems and processes adhere to the Policies. The 2IM will support EuroBank in developing and amending EuroBank's policies and procedures to mitigate vulnerabilities including the implications of all applicable governmental regulations as well as all EuroBank industry specific regulations for the sites as described in Exhibit 7 may have all on infrastructure systems. The 2IM will monitor and report on compliance in this context. The PST Suppliers will monitor for unauthorised Intrusions, Intrusion attempts and risks of Intrusions. The 2IM will make certain PST Suppliers have sufficient procedures and systems to take corrective action against Intrusions, and the 2IM will coordinate such efforts across the PST Suppliers. The 2IM will be involved in monitoring of security events, activities and processes. </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2IM will support the development of and make recommendations for Changes to the EuroBank's strategic security plan. Additionally the 2IM will have a responsibility to monitor, report and escalate that PST Suppliers comply with the EuroBank's plans and Policies as further described in Exhibit 17 (Policies) and its Attachments.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2IM will make certain continual improvement in the performance, effectiveness and cost efficiency of security management by providing expertise, guidance, best practices, analyses and recommendations for changes in security standards, strategies, plans, policies and processes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4" w:name="__RefHeading___Toc148869233"/>
      <w:bookmarkEnd w:id="54"/>
      <w:r>
        <w:rPr>
          <w:bCs/>
          <w:sz w:val="22"/>
          <w:lang w:val="en-GB"/>
        </w:rPr>
        <w:t>Security Programs</w:t>
      </w:r>
    </w:p>
    <w:p>
      <w:pPr>
        <w:pStyle w:val="Normal"/>
        <w:spacing w:before="0" w:after="0"/>
        <w:ind w:hanging="720" w:start="720" w:end="0"/>
        <w:jc w:val="both"/>
        <w:rPr>
          <w:szCs w:val="22"/>
          <w:lang w:val="en-GB"/>
        </w:rPr>
      </w:pPr>
      <w:r>
        <w:rPr>
          <w:szCs w:val="22"/>
          <w:lang w:val="en-GB"/>
        </w:rPr>
        <w:t>a)</w:t>
        <w:tab/>
        <w:t xml:space="preserve">Support EuroBank in developing and updating EuroBank's security strategies, policies, procedures, system requirements and documentation.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Assist EuroBank in identifying, classifying, assessing, and documenting security technology solutions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 xml:space="preserve">Monitor developing, emerging, and current security technologies and processes. Evaluate these technologies and processes and make recommendations for adoption or not into EuroBank’s and 2IM’s strategic plans, policies, procedures, specifications, standards and requirements in order to ensure continual improvement in the performance, effectiveness, completeness and cost efficiency of EuroBank’s security management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5" w:name="__RefHeading___Toc148869234"/>
      <w:bookmarkEnd w:id="55"/>
      <w:r>
        <w:rPr>
          <w:bCs/>
          <w:sz w:val="22"/>
          <w:lang w:val="en-GB"/>
        </w:rPr>
        <w:t>Security Assessments</w:t>
      </w:r>
    </w:p>
    <w:p>
      <w:pPr>
        <w:pStyle w:val="Normal"/>
        <w:spacing w:before="0" w:after="0"/>
        <w:ind w:hanging="720" w:start="720" w:end="0"/>
        <w:jc w:val="both"/>
        <w:rPr>
          <w:szCs w:val="22"/>
          <w:lang w:val="en-GB"/>
        </w:rPr>
      </w:pPr>
      <w:r>
        <w:rPr>
          <w:szCs w:val="22"/>
          <w:lang w:val="en-GB"/>
        </w:rPr>
        <w:t>a)</w:t>
        <w:tab/>
        <w:t>Manage, monitor, and report global, regional and local Security Assessment process for: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IT Security survey and Executive interviews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Policies, procedures and standard reviews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6" w:name="__RefHeading___Toc148869235"/>
      <w:bookmarkEnd w:id="56"/>
      <w:r>
        <w:rPr>
          <w:bCs/>
          <w:sz w:val="22"/>
          <w:lang w:val="en-GB"/>
        </w:rPr>
        <w:t>IT Security Architecture Security Review</w:t>
      </w:r>
    </w:p>
    <w:p>
      <w:pPr>
        <w:pStyle w:val="Normal"/>
        <w:spacing w:before="0" w:after="0"/>
        <w:jc w:val="both"/>
        <w:rPr>
          <w:szCs w:val="22"/>
          <w:lang w:val="en-GB"/>
        </w:rPr>
      </w:pPr>
      <w:r>
        <w:rPr>
          <w:szCs w:val="22"/>
          <w:lang w:val="en-GB"/>
        </w:rPr>
        <w:t>a)</w:t>
        <w:tab/>
        <w:t>Develop and maintain metrics and metrics processes for tracking and reporting Security Assessments</w:t>
      </w:r>
    </w:p>
    <w:p>
      <w:pPr>
        <w:pStyle w:val="Normal"/>
        <w:spacing w:before="0" w:after="0"/>
        <w:jc w:val="both"/>
        <w:rPr>
          <w:szCs w:val="22"/>
          <w:lang w:val="en-GB"/>
        </w:rPr>
      </w:pPr>
      <w:r>
        <w:rPr>
          <w:szCs w:val="22"/>
          <w:lang w:val="en-GB"/>
        </w:rPr>
        <w:t>b)</w:t>
        <w:tab/>
        <w:t>Manage, monitor, and report technology assessment processes associated with infrastructure security and coordinate proposed and approved architecture changes with the cognisant technical authority and support the customer in identifying and recommending changes to strategies, policies, and procedures</w:t>
      </w:r>
    </w:p>
    <w:p>
      <w:pPr>
        <w:pStyle w:val="Normal"/>
        <w:spacing w:before="0" w:after="0"/>
        <w:jc w:val="both"/>
        <w:rPr>
          <w:szCs w:val="22"/>
          <w:lang w:val="en-GB"/>
        </w:rPr>
      </w:pPr>
      <w:r>
        <w:rPr>
          <w:szCs w:val="22"/>
          <w:lang w:val="en-GB"/>
        </w:rPr>
        <w:t>c)</w:t>
        <w:tab/>
        <w:t>Manage monthly and quarterly system configuration reviews and semi-annual access control review. The PST Suppliers will manage, the 2IM to validate in EuroBank context and best practices and report.  The PST Suppliers will create and maintain relevant standardised templates, processes, auditing compliance for applications, operating systems and hardware systems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7" w:name="__RefHeading___Toc148869236"/>
      <w:bookmarkEnd w:id="57"/>
      <w:r>
        <w:rPr>
          <w:bCs/>
          <w:sz w:val="22"/>
          <w:lang w:val="en-GB"/>
        </w:rPr>
        <w:t>Physical Security Administration</w:t>
      </w:r>
    </w:p>
    <w:p>
      <w:pPr>
        <w:pStyle w:val="Normal"/>
        <w:spacing w:before="0" w:after="0"/>
        <w:jc w:val="both"/>
        <w:rPr/>
      </w:pPr>
      <w:r>
        <w:rPr>
          <w:szCs w:val="22"/>
          <w:u w:val="single"/>
          <w:lang w:val="en-GB"/>
        </w:rPr>
        <w:t>EuroBank Sites:</w:t>
      </w:r>
      <w:r>
        <w:rPr>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Where the PST Suppliers use or visit locations and facilities at EuroBank Sites,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Complying with all EuroBank physical security policies, standards and procedures, as they may be revised or updated.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Implementing supplemental physical security standards to increase the overall level of security as necessary in the locations and facilities used by the 2IM and PST Suppliers.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Implementing such supplemental provisions to be consistent with similar security provisions maintained by large, well-managed sourcing services companies.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Obtaining EuroBank’S permission prior to implementing any supplemental physical security provisions at EuroBank sites.</w:t>
      </w:r>
    </w:p>
    <w:p>
      <w:pPr>
        <w:pStyle w:val="Normal"/>
        <w:spacing w:before="0" w:after="0"/>
        <w:jc w:val="both"/>
        <w:rPr>
          <w:szCs w:val="22"/>
          <w:lang w:val="en-GB"/>
        </w:rPr>
      </w:pPr>
      <w:r>
        <w:rPr>
          <w:szCs w:val="22"/>
          <w:lang w:val="en-GB"/>
        </w:rPr>
      </w:r>
    </w:p>
    <w:p>
      <w:pPr>
        <w:pStyle w:val="Normal"/>
        <w:spacing w:before="0" w:after="0"/>
        <w:jc w:val="both"/>
        <w:rPr/>
      </w:pPr>
      <w:r>
        <w:rPr>
          <w:szCs w:val="22"/>
          <w:u w:val="single"/>
          <w:lang w:val="en-GB"/>
        </w:rPr>
        <w:t>Other Locations</w:t>
      </w:r>
      <w:r>
        <w:rPr>
          <w:szCs w:val="22"/>
          <w:lang w:val="en-GB"/>
        </w:rPr>
        <w:t>:</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Where the PST Supplier uses other locations and facilities to support the provision of Services to EuroBank,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Providing security processes, facilities, Equipment, and Software that will meet or exceed EuroBank’s physical security policies, standards and procedures. Such processes and physical attributes will be at a minimum consistent with similar security provisions maintained by large, well-managed sourcing services companies. The 2IM will also need to comply with this requirement in respect of its own facilities etc. used in connection with the provision of the 2IM services, and the 2IM will monitor compliance by PST Suppliers with this requirement.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Upon request of EuroBank, providing EuroBank, its representative(s), and/or regulatory agencies access to all facilities and assets used in providing the Services for audits, investigations and compliance reviews.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Performing all physical security functions (for example, identification badge controls, and alarm responses) at facilities under the 2IM’s control.</w:t>
      </w:r>
    </w:p>
    <w:p>
      <w:pPr>
        <w:pStyle w:val="Normal"/>
        <w:spacing w:before="0" w:after="0"/>
        <w:ind w:hanging="720" w:start="720" w:end="0"/>
        <w:jc w:val="both"/>
        <w:rPr>
          <w:szCs w:val="22"/>
          <w:lang w:val="en-GB"/>
        </w:rPr>
      </w:pPr>
      <w:r>
        <w:rPr>
          <w:szCs w:val="22"/>
          <w:lang w:val="en-GB"/>
        </w:rPr>
      </w:r>
    </w:p>
    <w:p>
      <w:pPr>
        <w:pStyle w:val="Heading2Numbered"/>
        <w:numPr>
          <w:ilvl w:val="1"/>
          <w:numId w:val="2"/>
        </w:numPr>
        <w:ind w:hanging="0" w:start="0"/>
        <w:rPr>
          <w:bCs/>
          <w:sz w:val="22"/>
          <w:lang w:val="en-GB"/>
        </w:rPr>
      </w:pPr>
      <w:bookmarkStart w:id="58" w:name="__RefHeading___Toc148869237"/>
      <w:bookmarkEnd w:id="58"/>
      <w:r>
        <w:rPr>
          <w:bCs/>
          <w:sz w:val="22"/>
          <w:lang w:val="en-GB"/>
        </w:rPr>
        <w:t>Security Configuration Management (Technology)</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Identify Changes required to keep EuroBank’s computing environments secure, including: patches, hot fixes, service packs, firmware upgrades, Operating System upgrades, Security Configuration and Maintenance Monitoring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Develop and manage process to achieve a risk / cost balanced approach to minimise EuroBank's exposure and impact from known software or hardware failures. The 2IM will make certain that EuroBank and the PST Suppliers follow the process,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Appropriately assess all IT product patches and fixes.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Identify risk to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Develop and executing associated response activities.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iv)</w:t>
        <w:tab/>
        <w:t xml:space="preserve">Monitor, track and report on the status of and Changes to firewall rules and access control lists.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Support the monitoring of and reporting on the testing of infrastructure processes (for example, Configuration Management, operations, maintenance) across PST Suppliers to make certain they comply with security policies and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Provide Security Architecture Design support and compliance monitoring for:</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Analysing EuroBank's IT infrastructure architecture to identify potential issues with architecture design or implementation from a security perspective.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Defining a new EuroBank architecture and examining security related to perimeter protection, remote access, network services, and content monitoring, filtering and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Gathering specifics of and for designs and interviewing appropriate personnel to ensure that the PST Supplier has a thorough understanding of EuroBank's architecture(s), and can identify and report deficiencies.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Perimeter protection assessment and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Remote access methodologies assessment and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Assessing services and their host systems exposed to the Internet and their host systems for potential vulnerabilities and report same. EuroBank to assess out scope services, PST Suppliers to assess for their respective infrastructure and report to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Content monitoring, filtering and reporting findings.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Managing the maintenance of EuroBank's Hardware Inventory and Management System so that it accounts for applicable Security Configuration Items (CI).</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Obtain Security CI data from the 2IM’s Hardware Inventory and Management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Identify Security CI requirements and communicate to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Coordinate Security CI status between the master EuroBank Hardware Inventory and Management System and any separate PST Supplier Hardware Inventory and Management Systems and other external sources to ensure data integrity.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Review and perform periodic audit of Security CI’s stored in the EuroBank master Hardware Inventory and Management System.</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9" w:name="__RefHeading___Toc148869238"/>
      <w:bookmarkEnd w:id="59"/>
      <w:r>
        <w:rPr>
          <w:bCs/>
          <w:sz w:val="22"/>
          <w:lang w:val="en-GB"/>
        </w:rPr>
        <w:t>Global Security Monitoring and Reporting (Quality Control).</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Verify that PST Suppliers monitor and report security metrics, including Intrusions, Intrusion attempts, risks of Intrusions, spam, attachment stripping, virus protection, and degree of compliance or non-compliance with security policies and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Consolidate and report on security metrics across PST Suppliers, make recommendations for Changes to metrics and coordinate implementation of the Changes across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Maintain consolidated view of global security metrics and dashboard across EuroBank and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Coordinate activities of Third Party Vendor security providers to identify, assess and recommend Changes in security quality control processes and recommend mitigation strategies including strategies for threats, vulnerabilities and intrusion detection.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Provide oversight of any Third Party Vendors providing Security Operations Centre services, consistent with The 2IM's responsibility for the oversight of PST Suppliers.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0" w:name="__RefHeading___Toc148869239"/>
      <w:bookmarkEnd w:id="60"/>
      <w:r>
        <w:rPr>
          <w:bCs/>
          <w:sz w:val="22"/>
          <w:lang w:val="en-GB"/>
        </w:rPr>
        <w:t>Crisis Management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Manage and monitor, and test the provision of the global 24x7 security crisis management (on call support 24x7 will be provided by the 2IM) centre and the 24x7 EuroBank team responsible for Security Incident Management by:</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This service will be supported through this MSA between EuroBank and the PST Suppliers.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Documenting and maintaining the process and reporting on changes to the processes.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Detect, analyse, evaluate, report on and respond to security incidences.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Monitor, support and document the mitigation and remediation of security Incidents.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Evaluate and recommend Changes to EuroBank's IT security policies, procedures and requirements related to IT security Incidents and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Coordinate multi-supplier security crisis team and provide Incident response management and reporting for:</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Intrusion detection monitoring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Threat assessment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Security Incident response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Security event monitoring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Security crisis monitoring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Coordinate and report root cause analysis on security Incidents</w:t>
      </w:r>
    </w:p>
    <w:p>
      <w:pPr>
        <w:pStyle w:val="Normal"/>
        <w:spacing w:before="0" w:after="0"/>
        <w:ind w:hanging="720" w:start="144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Maintain Incident response monitoring crisis team contact lists and communications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Support the Personal Information Security Incident (PISI) processes. The basis for the PISI is the Computer Security Incident Response Team (CSIRT) as defined by Carnegie Mellon University</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1" w:name="__RefHeading___Toc148869240"/>
      <w:bookmarkEnd w:id="61"/>
      <w:r>
        <w:rPr>
          <w:bCs/>
          <w:sz w:val="22"/>
          <w:lang w:val="en-GB"/>
        </w:rPr>
        <w:t>Security Management (Quality Assurance)</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Manage, monitor, report, and make certain that a secured and controlled physical environment is in place for PST Suppliers for entrusted EuroBank information, and make certain access to EuroBank information is provided as authorised by the relevant EuroBank manager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Review and report all PST Supplier safeguards and make certain that they protect against unauthorised access, destruction, loss or alteration of EuroBank data in the possession of the PST Suppliers.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Make certain that PST Suppliers have protection tools including virus protection functioning on all applicable systems to detect any undocumented hidden code contained in software or files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Review, comment and make certain that PST Suppliers utilise security processes, facilities, equipment, and software that will meet or exceed EuroBank's physical security policies, standards, and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Make certain that the policies, processes and procedures of PST Suppliers comply with EuroBank's information security policy, standards and technical security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Develop and maintain metrics and metric processes that track and monitor the progress of EuroBank IT security audit programs and processes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2" w:name="__RefHeading___Toc148869241"/>
      <w:bookmarkEnd w:id="62"/>
      <w:r>
        <w:rPr>
          <w:bCs/>
          <w:sz w:val="22"/>
          <w:lang w:val="en-GB"/>
        </w:rPr>
        <w:t>Infrastructure (Technology)</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Review, comment, document, verify, and validate technology specifications, standards, and integration procedures for new technologies into the security environment(s)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Review, comment, monitor, report and ensure that Changes, additions, deletions and modifications to the infrastructure and infrastructure procedures comply with EuroBank's information security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Monitor configuration and maintenance activities across the infrastructure to ensure they comply with EuroBank's information security standards, policy and requirements and report results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Monitor and evaluate threats and coordinate threat and vulnerability monitoring among PST Suppliers. Make recommendations for mitigation and remediation. Coordinate the implementation of the recommendations with EuroBank and with PST Suppliers. The PST Suppliers to monitor and evaluate.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3" w:name="__RefHeading___Toc148869242"/>
      <w:r>
        <w:rPr>
          <w:bCs/>
          <w:sz w:val="22"/>
          <w:lang w:val="en-GB"/>
        </w:rPr>
        <w:t>Proactive Program Management</w:t>
      </w:r>
      <w:bookmarkEnd w:id="63"/>
      <w:r>
        <w:rPr>
          <w:bCs/>
          <w:sz w:val="22"/>
          <w:lang w:val="en-GB"/>
        </w:rPr>
        <w:t xml:space="preserve"> </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2IM will assist EuroBank in technology review and analysis for the utilisation of commercial-off-the-shelf hardware and software for changing global security from a reactive state to a proactive state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2IM's responsibility will include managing and documenting the planning, organising, leading, controlling, and costing process to support the development of a global proactive security system for: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Feasibility - Develop and define security system proactive goals, objectives, requirements and top level functional and performance requirements. Ensure technical and programmatic feasibility and risk mitigation. Confirm functionality to requirements based on the appropriate system feasibility criteria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Definition - Establish validated requirements, physical and logical architectures and requirement metrics. Analyse and mitigate technical risks. Verify and validate that the system can be built based on the appropriate system feasibility criteria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Design - Document, verify, monitor and validate system, interface and appropriate implementation requirements, system, subsystem and detailed design criteria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Verify and validate system fabrication, integration, deployment, operational readiness, system augmentations and system decommissioning criteria</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4" w:name="__RefHeading___Toc148869243"/>
      <w:bookmarkEnd w:id="64"/>
      <w:r>
        <w:rPr>
          <w:bCs/>
          <w:sz w:val="22"/>
          <w:lang w:val="en-GB"/>
        </w:rPr>
        <w:t xml:space="preserve">Summary of security management activities </w:t>
      </w:r>
      <w:r>
        <w:rPr>
          <w:b w:val="false"/>
          <w:bCs/>
          <w:sz w:val="22"/>
          <w:lang w:val="en-GB"/>
        </w:rPr>
        <w:t>(without prejudice to paragraphs 6.1 through 6.11 inclusive)</w:t>
      </w:r>
    </w:p>
    <w:p>
      <w:pPr>
        <w:pStyle w:val="Normal"/>
        <w:spacing w:before="0" w:after="0"/>
        <w:jc w:val="both"/>
        <w:rPr>
          <w:bCs/>
          <w:sz w:val="22"/>
          <w:szCs w:val="22"/>
          <w:lang w:val="en-GB"/>
        </w:rPr>
      </w:pPr>
      <w:r>
        <w:rPr>
          <w:bCs/>
          <w:sz w:val="22"/>
          <w:szCs w:val="22"/>
          <w:lang w:val="en-GB"/>
        </w:rPr>
      </w:r>
    </w:p>
    <w:tbl>
      <w:tblPr>
        <w:tblW w:w="9030" w:type="dxa"/>
        <w:jc w:val="start"/>
        <w:tblInd w:w="-10" w:type="dxa"/>
        <w:tblLayout w:type="fixed"/>
        <w:tblCellMar>
          <w:top w:w="0" w:type="dxa"/>
          <w:start w:w="0" w:type="dxa"/>
          <w:bottom w:w="0" w:type="dxa"/>
          <w:end w:w="0" w:type="dxa"/>
        </w:tblCellMar>
      </w:tblPr>
      <w:tblGrid>
        <w:gridCol w:w="1650"/>
        <w:gridCol w:w="2520"/>
        <w:gridCol w:w="2700"/>
        <w:gridCol w:w="2160"/>
      </w:tblGrid>
      <w:tr>
        <w:trPr>
          <w:trHeight w:val="330" w:hRule="atLeast"/>
        </w:trPr>
        <w:tc>
          <w:tcPr>
            <w:tcW w:w="165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ind w:hanging="720" w:start="720" w:end="0"/>
              <w:jc w:val="both"/>
              <w:rPr>
                <w:sz w:val="18"/>
                <w:szCs w:val="18"/>
                <w:lang w:val="en-GB"/>
              </w:rPr>
            </w:pPr>
            <w:r>
              <w:rPr>
                <w:b/>
                <w:sz w:val="18"/>
                <w:szCs w:val="18"/>
                <w:lang w:val="de-DE"/>
              </w:rPr>
              <w:t>Activities</w:t>
            </w:r>
          </w:p>
        </w:tc>
        <w:tc>
          <w:tcPr>
            <w:tcW w:w="252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ind w:start="720" w:end="0"/>
              <w:jc w:val="both"/>
              <w:rPr>
                <w:sz w:val="18"/>
                <w:szCs w:val="18"/>
                <w:lang w:val="en-GB"/>
              </w:rPr>
            </w:pPr>
            <w:r>
              <w:rPr>
                <w:b/>
                <w:sz w:val="18"/>
                <w:szCs w:val="18"/>
                <w:lang w:val="de-DE"/>
              </w:rPr>
              <w:t>2IM</w:t>
            </w:r>
          </w:p>
        </w:tc>
        <w:tc>
          <w:tcPr>
            <w:tcW w:w="270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ind w:start="720" w:end="0"/>
              <w:jc w:val="both"/>
              <w:rPr>
                <w:sz w:val="18"/>
                <w:szCs w:val="18"/>
                <w:lang w:val="en-GB"/>
              </w:rPr>
            </w:pPr>
            <w:r>
              <w:rPr>
                <w:b/>
                <w:sz w:val="18"/>
                <w:szCs w:val="18"/>
                <w:lang w:val="de-DE"/>
              </w:rPr>
              <w:t>PST</w:t>
            </w:r>
          </w:p>
        </w:tc>
        <w:tc>
          <w:tcPr>
            <w:tcW w:w="2160" w:type="dxa"/>
            <w:tcBorders>
              <w:top w:val="single" w:sz="4" w:space="0" w:color="333399"/>
              <w:start w:val="single" w:sz="4" w:space="0" w:color="333399"/>
              <w:bottom w:val="single" w:sz="4" w:space="0" w:color="333399"/>
              <w:end w:val="single" w:sz="4" w:space="0" w:color="333399"/>
            </w:tcBorders>
            <w:shd w:fill="D2D8EA" w:val="clear"/>
          </w:tcPr>
          <w:p>
            <w:pPr>
              <w:pStyle w:val="TableLevel1Numbered"/>
              <w:spacing w:before="120" w:after="120"/>
              <w:ind w:start="720" w:end="0"/>
              <w:jc w:val="both"/>
              <w:rPr>
                <w:sz w:val="18"/>
                <w:szCs w:val="18"/>
                <w:lang w:val="en-GB"/>
              </w:rPr>
            </w:pPr>
            <w:r>
              <w:rPr>
                <w:b/>
                <w:sz w:val="18"/>
                <w:szCs w:val="18"/>
                <w:lang w:val="de-DE"/>
              </w:rPr>
              <w:t>EuroBank</w:t>
            </w:r>
          </w:p>
        </w:tc>
      </w:tr>
      <w:tr>
        <w:trPr>
          <w:trHeight w:val="187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Security policy review and update</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Conduct annual policy review to determine EuroBank security requirements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Determine where policy compliance cannot be achieved at commencement</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Agree waivers where policy cannot be met</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Communicate policy requirements to PST Supplierss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Continual improvement of security management</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Deliver against policy requirements across technology and processes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Demonstrate policy compliance to 2IM through reporting and implementing systems to ensure security requirements are met</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Ownership of EuroBank security policies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Make policy updates, with input from 2IM</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and approve Neptune waivers</w:t>
            </w:r>
          </w:p>
        </w:tc>
      </w:tr>
      <w:tr>
        <w:trPr>
          <w:trHeight w:val="103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Security compliance</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Communicate compliance requirements to PST Suppliers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Regular review of PST Supplier reports that demonstrate compliance to 2IM</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Spot checks of PST Suppliers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Reporting to EuroBank</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Pro-actively demonstrate system and procedural  compliance to EuroBank policy as part of reporting processes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Assisting EuroBank-led audit teams</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of compliance reports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Management of EuroBank corporate audit and other external audits that require Neptune assistance</w:t>
            </w:r>
          </w:p>
        </w:tc>
      </w:tr>
      <w:tr>
        <w:trPr>
          <w:trHeight w:val="103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Security technology assessment</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and manage assessment processes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Identify technology to be assessed</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Document and report assessment outcome</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 xml:space="preserve">Execute technology assessments </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Execute access reviews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Report assessment outcome to 2IM</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assessment outcomes</w:t>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5" w:name="__RefHeading___Toc148869244"/>
      <w:bookmarkEnd w:id="65"/>
      <w:r>
        <w:rPr>
          <w:bCs/>
          <w:sz w:val="22"/>
          <w:lang w:val="en-GB"/>
        </w:rPr>
        <w:t>Summary of security management activities (without prejudice to paragraphs 6.1 through 6.12 inclusive)</w:t>
      </w:r>
    </w:p>
    <w:p>
      <w:pPr>
        <w:pStyle w:val="Normal"/>
        <w:spacing w:before="0" w:after="0"/>
        <w:jc w:val="both"/>
        <w:rPr>
          <w:bCs/>
          <w:sz w:val="22"/>
          <w:szCs w:val="22"/>
          <w:lang w:val="en-GB"/>
        </w:rPr>
      </w:pPr>
      <w:r>
        <w:rPr>
          <w:bCs/>
          <w:sz w:val="22"/>
          <w:szCs w:val="22"/>
          <w:lang w:val="en-GB"/>
        </w:rPr>
      </w:r>
    </w:p>
    <w:tbl>
      <w:tblPr>
        <w:tblW w:w="9030" w:type="dxa"/>
        <w:jc w:val="start"/>
        <w:tblInd w:w="-10" w:type="dxa"/>
        <w:tblLayout w:type="fixed"/>
        <w:tblCellMar>
          <w:top w:w="0" w:type="dxa"/>
          <w:start w:w="0" w:type="dxa"/>
          <w:bottom w:w="0" w:type="dxa"/>
          <w:end w:w="0" w:type="dxa"/>
        </w:tblCellMar>
      </w:tblPr>
      <w:tblGrid>
        <w:gridCol w:w="1650"/>
        <w:gridCol w:w="2520"/>
        <w:gridCol w:w="2700"/>
        <w:gridCol w:w="2160"/>
      </w:tblGrid>
      <w:tr>
        <w:trPr>
          <w:trHeight w:val="330" w:hRule="atLeast"/>
        </w:trPr>
        <w:tc>
          <w:tcPr>
            <w:tcW w:w="165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both"/>
              <w:rPr>
                <w:sz w:val="18"/>
                <w:szCs w:val="18"/>
                <w:lang w:val="en-GB"/>
              </w:rPr>
            </w:pPr>
            <w:r>
              <w:rPr>
                <w:b/>
                <w:bCs/>
                <w:sz w:val="18"/>
                <w:szCs w:val="18"/>
                <w:lang w:val="de-DE"/>
              </w:rPr>
              <w:t>Activities</w:t>
            </w:r>
          </w:p>
        </w:tc>
        <w:tc>
          <w:tcPr>
            <w:tcW w:w="252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both"/>
              <w:rPr>
                <w:sz w:val="18"/>
                <w:szCs w:val="18"/>
                <w:lang w:val="en-GB"/>
              </w:rPr>
            </w:pPr>
            <w:r>
              <w:rPr>
                <w:b/>
                <w:bCs/>
                <w:sz w:val="18"/>
                <w:szCs w:val="18"/>
                <w:lang w:val="de-DE"/>
              </w:rPr>
              <w:t>2IM</w:t>
            </w:r>
          </w:p>
        </w:tc>
        <w:tc>
          <w:tcPr>
            <w:tcW w:w="270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both"/>
              <w:rPr>
                <w:sz w:val="18"/>
                <w:szCs w:val="18"/>
                <w:lang w:val="en-GB"/>
              </w:rPr>
            </w:pPr>
            <w:r>
              <w:rPr>
                <w:b/>
                <w:bCs/>
                <w:sz w:val="18"/>
                <w:szCs w:val="18"/>
                <w:lang w:val="de-DE"/>
              </w:rPr>
              <w:t>PST</w:t>
            </w:r>
          </w:p>
        </w:tc>
        <w:tc>
          <w:tcPr>
            <w:tcW w:w="2160" w:type="dxa"/>
            <w:tcBorders>
              <w:top w:val="single" w:sz="4" w:space="0" w:color="333399"/>
              <w:start w:val="single" w:sz="4" w:space="0" w:color="333399"/>
              <w:bottom w:val="single" w:sz="4" w:space="0" w:color="333399"/>
              <w:end w:val="single" w:sz="4" w:space="0" w:color="333399"/>
            </w:tcBorders>
            <w:shd w:fill="D2D8EA" w:val="clear"/>
          </w:tcPr>
          <w:p>
            <w:pPr>
              <w:pStyle w:val="Normal"/>
              <w:spacing w:before="120" w:after="120"/>
              <w:jc w:val="both"/>
              <w:rPr>
                <w:sz w:val="18"/>
                <w:szCs w:val="18"/>
                <w:lang w:val="en-GB"/>
              </w:rPr>
            </w:pPr>
            <w:r>
              <w:rPr>
                <w:b/>
                <w:bCs/>
                <w:sz w:val="18"/>
                <w:szCs w:val="18"/>
                <w:lang w:val="de-DE"/>
              </w:rPr>
              <w:t>EuroBank</w:t>
            </w:r>
          </w:p>
        </w:tc>
      </w:tr>
      <w:tr>
        <w:trPr>
          <w:trHeight w:val="187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Configuration management</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process for PST Suppliers to assess and mitigate risks from know vulnerabilities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Review proposed Changes to validate that requirements are met</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Schedule, with EuroBank, vulnerability assessments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vulnerability assessment reports and define action plans</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Identify and assess Changes required to systems (patch, configuration etc) required to uphold security requirements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Report to 2IM on proposed Changes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Report configuration compliance status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Vulnerability assess systems (eg, Internet servers) and report to 2IM</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napToGrid w:val="false"/>
              <w:spacing w:before="120" w:after="120"/>
              <w:ind w:hanging="180" w:start="355" w:end="0"/>
              <w:jc w:val="both"/>
              <w:rPr>
                <w:color w:val="000000"/>
                <w:sz w:val="18"/>
                <w:szCs w:val="18"/>
                <w:lang w:val="en-GB"/>
              </w:rPr>
            </w:pPr>
            <w:r>
              <w:rPr>
                <w:color w:val="000000"/>
                <w:sz w:val="18"/>
                <w:szCs w:val="18"/>
                <w:lang w:val="en-GB"/>
              </w:rPr>
            </w:r>
          </w:p>
        </w:tc>
      </w:tr>
      <w:tr>
        <w:trPr>
          <w:trHeight w:val="1035"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Monitoring and reporting</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Define security KPI reporting requirements</w:t>
            </w:r>
          </w:p>
          <w:p>
            <w:pPr>
              <w:pStyle w:val="TableLevel1Numbered"/>
              <w:numPr>
                <w:ilvl w:val="0"/>
                <w:numId w:val="4"/>
              </w:numPr>
              <w:tabs>
                <w:tab w:val="clear" w:pos="720"/>
              </w:tabs>
              <w:ind w:hanging="180" w:start="355" w:end="0"/>
              <w:jc w:val="both"/>
              <w:rPr>
                <w:color w:val="000000"/>
                <w:sz w:val="18"/>
                <w:szCs w:val="18"/>
                <w:lang w:val="en-GB"/>
              </w:rPr>
            </w:pPr>
            <w:r>
              <w:rPr>
                <w:color w:val="000000"/>
                <w:sz w:val="18"/>
                <w:szCs w:val="18"/>
                <w:lang w:val="en-GB"/>
              </w:rPr>
              <w:t>Consolidation of PST Supplier reports and submission to EuroBank</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Coordination of 3rd party security suppliers and associated reporting</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Implement systems, as appropriate, to meet reporting / KPI requirements</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Review Neptune security report(s)</w:t>
            </w:r>
          </w:p>
        </w:tc>
      </w:tr>
      <w:tr>
        <w:trPr>
          <w:trHeight w:val="1200" w:hRule="atLeast"/>
        </w:trPr>
        <w:tc>
          <w:tcPr>
            <w:tcW w:w="1650" w:type="dxa"/>
            <w:tcBorders>
              <w:top w:val="single" w:sz="4" w:space="0" w:color="333399"/>
              <w:start w:val="single" w:sz="4" w:space="0" w:color="333399"/>
              <w:bottom w:val="single" w:sz="4" w:space="0" w:color="333399"/>
              <w:end w:val="single" w:sz="4" w:space="0" w:color="333399"/>
            </w:tcBorders>
          </w:tcPr>
          <w:p>
            <w:pPr>
              <w:pStyle w:val="Normal"/>
              <w:spacing w:before="120" w:after="120"/>
              <w:jc w:val="both"/>
              <w:rPr>
                <w:sz w:val="18"/>
                <w:szCs w:val="18"/>
                <w:lang w:val="en-GB"/>
              </w:rPr>
            </w:pPr>
            <w:r>
              <w:rPr>
                <w:sz w:val="18"/>
                <w:szCs w:val="18"/>
                <w:lang w:val="en-GB"/>
              </w:rPr>
              <w:t>Crisis management</w:t>
            </w:r>
          </w:p>
        </w:tc>
        <w:tc>
          <w:tcPr>
            <w:tcW w:w="252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2IM will alert EuroBank in crisis situations and coordinate Neptune crisis teams containing PST Suppliers</w:t>
            </w:r>
          </w:p>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Summarise crisis reports and hold follow up meetings with EuroBank</w:t>
            </w:r>
          </w:p>
        </w:tc>
        <w:tc>
          <w:tcPr>
            <w:tcW w:w="270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Implementing relevant Changes and reporting completion to 2IM</w:t>
            </w:r>
          </w:p>
        </w:tc>
        <w:tc>
          <w:tcPr>
            <w:tcW w:w="2160" w:type="dxa"/>
            <w:tcBorders>
              <w:top w:val="single" w:sz="4" w:space="0" w:color="333399"/>
              <w:start w:val="single" w:sz="4" w:space="0" w:color="333399"/>
              <w:bottom w:val="single" w:sz="4" w:space="0" w:color="333399"/>
              <w:end w:val="single" w:sz="4" w:space="0" w:color="333399"/>
            </w:tcBorders>
          </w:tcPr>
          <w:p>
            <w:pPr>
              <w:pStyle w:val="TableLevel1Numbered"/>
              <w:numPr>
                <w:ilvl w:val="0"/>
                <w:numId w:val="4"/>
              </w:numPr>
              <w:tabs>
                <w:tab w:val="clear" w:pos="720"/>
              </w:tabs>
              <w:spacing w:before="120" w:after="120"/>
              <w:ind w:hanging="180" w:start="355" w:end="0"/>
              <w:jc w:val="both"/>
              <w:rPr>
                <w:color w:val="000000"/>
                <w:sz w:val="18"/>
                <w:szCs w:val="18"/>
                <w:lang w:val="en-GB"/>
              </w:rPr>
            </w:pPr>
            <w:r>
              <w:rPr>
                <w:color w:val="000000"/>
                <w:sz w:val="18"/>
                <w:szCs w:val="18"/>
                <w:lang w:val="en-GB"/>
              </w:rPr>
              <w:t>Manage the 24 x 7 security crisis management centre</w:t>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6" w:name="__RefHeading___Toc148869245"/>
      <w:bookmarkEnd w:id="66"/>
      <w:r>
        <w:rPr>
          <w:bCs/>
          <w:sz w:val="22"/>
          <w:lang w:val="en-GB"/>
        </w:rPr>
        <w:t>OPERATIONS MONITORING</w:t>
      </w:r>
    </w:p>
    <w:p>
      <w:pPr>
        <w:pStyle w:val="Normal"/>
        <w:spacing w:before="0" w:after="0"/>
        <w:jc w:val="both"/>
        <w:rPr>
          <w:szCs w:val="22"/>
          <w:lang w:val="en-GB"/>
        </w:rPr>
      </w:pPr>
      <w:r>
        <w:rPr>
          <w:szCs w:val="22"/>
          <w:lang w:val="en-GB"/>
        </w:rPr>
        <w:t>The role of the 2IM in the Operations Monitoring process includes these responsibilities: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Single-point-of-contact for EuroBank for the PST Suppliers Service support.</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Aggregation of monitoring data for reporting and event/ Incident logging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Initiating, checking and recording the handling of Incidents and events by the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Integrator/ Advisor for the integration of the EuroBank supplied “EOM” tool with the tools used by the PST Suppliers to monitor the environments of SWS Function</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Responsibilities explained in detail</w:t>
      </w:r>
    </w:p>
    <w:p>
      <w:pPr>
        <w:pStyle w:val="Normal"/>
        <w:spacing w:before="0" w:after="0"/>
        <w:jc w:val="both"/>
        <w:rPr>
          <w:b/>
          <w:szCs w:val="22"/>
          <w:lang w:val="en-GB"/>
        </w:rPr>
      </w:pPr>
      <w:r>
        <w:rPr>
          <w:b/>
          <w:szCs w:val="22"/>
          <w:lang w:val="en-GB"/>
        </w:rPr>
      </w:r>
    </w:p>
    <w:p>
      <w:pPr>
        <w:pStyle w:val="Normal"/>
        <w:spacing w:before="0" w:after="0"/>
        <w:ind w:start="720" w:end="0"/>
        <w:jc w:val="both"/>
        <w:rPr>
          <w:i/>
          <w:i/>
          <w:szCs w:val="22"/>
          <w:lang w:val="en-GB"/>
        </w:rPr>
      </w:pPr>
      <w:r>
        <w:rPr>
          <w:i/>
          <w:szCs w:val="22"/>
          <w:lang w:val="en-GB"/>
        </w:rPr>
        <w:t>Single-Point-Of-Contact</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The 2IM acts as the Single Point Of Contact for all Service Support issues, across the PST Suppliers. The 2IM maintains the history of Service Delivery of the PST Suppliers and handles all contact between EuroBank and the PST Suppliers in a standard fashion to increase the efficiency of communications.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In case of Service downtime, the PST Suppliers are responsible to ensure a quick restore of the Service and if applicable, communication to Business users of the Service through the Service Desk.</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In case of severe or complex Incidents in a service provided by one or multiple the PST Suppliers, the 2IM is informed and, if necessary or requested, coordinates the resolution of the issue.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Aggregate monitoring data</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pPr>
      <w:r>
        <w:rPr>
          <w:szCs w:val="22"/>
          <w:lang w:val="en-GB"/>
        </w:rPr>
        <w:t>The 2IM collects, aggregates and stores monitoring data supplied by the PST Suppliers in the EOM tool. 2IM monitors the provision of 24x7 operations and tests the implementation on a regular basis. Reporting on Service Level performance, Incidents and events is communicated and discussed frequently with the PST Suppliers and EuroBank on the Management and Service Delivery level. On a regular basis the 2IM advises improvements to SL metrics and PST Suppliers’ performance in line with the processes in Exhibit 3.</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2IM analyses performance information regarding the PST Suppliers’ performance for trending and forecasting purposes for an agreed period of time.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Initiate, check and record event handling by the PST Suppliers</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The 2IM has visibility over events and Incidents logged for Services. If necessary, the 2IM initiates activities to restore or improve services. In case of Service downtime the PST Supplier usually initiates standard procedures to restore the Service as quickly as possible.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2IM advises when to initiate service improvements if it appears that a bottleneck exists that causes repeated Service failure. The 2IM coordinates activities across the Bundles in case Services depend on the support effort of multiple PST Suppliers.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Advise EuroBank in designing functionality in EOM tool</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The 2IM assists EuroBank in defining requirements for the EuroBank provided EOM tool and the interfaces with tools used by the PST Suppliers. On request, the 2IM can build the tool and integrate the tool with the PST Suppliers’ tools.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7" w:name="__RefHeading___Toc148869246"/>
      <w:bookmarkEnd w:id="67"/>
      <w:r>
        <w:rPr>
          <w:bCs/>
          <w:sz w:val="22"/>
          <w:lang w:val="en-GB"/>
        </w:rPr>
        <w:t>Introduction</w:t>
      </w:r>
    </w:p>
    <w:p>
      <w:pPr>
        <w:pStyle w:val="Normal"/>
        <w:spacing w:before="0" w:after="0"/>
        <w:jc w:val="both"/>
        <w:rPr>
          <w:szCs w:val="22"/>
          <w:lang w:val="en-GB"/>
        </w:rPr>
      </w:pPr>
      <w:r>
        <w:rPr>
          <w:szCs w:val="22"/>
          <w:lang w:val="en-GB"/>
        </w:rPr>
        <w:t>The 2IM will ensure the enterprise-wide monitoring of EuroBank systems to identify system outages and to monitor, report, escalate etc performance of PST Suppliers utilising the EuroBank provided EOM tool.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Managing and monitoring the service performance and service-related operations of each PST Supplier on a 24x7 basis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Providing a single point of contact for all issues related to the end to end Service provision across the Bundles.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8" w:name="__RefHeading___Toc148869247"/>
      <w:bookmarkEnd w:id="68"/>
      <w:r>
        <w:rPr>
          <w:bCs/>
          <w:sz w:val="22"/>
          <w:lang w:val="en-GB"/>
        </w:rPr>
        <w:t>EOM Configuration</w:t>
      </w:r>
    </w:p>
    <w:p>
      <w:pPr>
        <w:pStyle w:val="Normal"/>
        <w:spacing w:before="0" w:after="0"/>
        <w:ind w:hanging="720" w:start="720" w:end="0"/>
        <w:jc w:val="both"/>
        <w:rPr>
          <w:szCs w:val="22"/>
          <w:lang w:val="en-GB"/>
        </w:rPr>
      </w:pPr>
      <w:r>
        <w:rPr>
          <w:szCs w:val="22"/>
          <w:lang w:val="en-GB"/>
        </w:rPr>
        <w:t>a)</w:t>
        <w:tab/>
        <w:t>The 2IM will assist EuroBank and other parties in configuring the EOM System to ensure appropriate Incident data sharing and prevent unauthorised access to EOM data,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Assisting EuroBank and other parties in modelling system component to system process dependencies.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Assisting EuroBank and other parties in modelling component to service views.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iii.</w:t>
        <w:tab/>
        <w:t>Assisting EuroBank and other parties in determining business Critical processes and impacts.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iv.</w:t>
        <w:tab/>
        <w:t>Assisting EuroBank and other parties in identifying monitoring levels for Critical business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Configuring business service threshold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Tracking Changes to the underlying IT services model.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Interfacing between and providing assistance and support to EuroBank and PST Suppliers implementing EOM Changes, as required.</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9" w:name="__RefHeading___Toc148869248"/>
      <w:bookmarkEnd w:id="69"/>
      <w:r>
        <w:rPr>
          <w:bCs/>
          <w:sz w:val="22"/>
          <w:lang w:val="en-GB"/>
        </w:rPr>
        <w:t>Data exchange</w:t>
      </w:r>
    </w:p>
    <w:p>
      <w:pPr>
        <w:pStyle w:val="Normal"/>
        <w:spacing w:before="0" w:after="0"/>
        <w:ind w:hanging="720" w:start="720" w:end="0"/>
        <w:jc w:val="both"/>
        <w:rPr>
          <w:szCs w:val="22"/>
          <w:lang w:val="en-GB"/>
        </w:rPr>
      </w:pPr>
      <w:r>
        <w:rPr>
          <w:szCs w:val="22"/>
          <w:lang w:val="en-GB"/>
        </w:rPr>
        <w:t>a)</w:t>
        <w:tab/>
        <w:t>2IM will ensure that certain EOM systems interface accurately and effectively with EuroBank and PST Supplier monitoring systems to monitor, collect and exchange data relevant to the status and performance of EuroBank systems.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Assisting other parties in complying with EuroBank's data transfer protocols and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Assisting other parties in complying with EuroBank's standards for Incident data exchange.</w:t>
      </w:r>
    </w:p>
    <w:p>
      <w:pPr>
        <w:pStyle w:val="Normal"/>
        <w:spacing w:before="0" w:after="0"/>
        <w:ind w:start="720" w:end="0"/>
        <w:jc w:val="both"/>
        <w:rPr>
          <w:szCs w:val="22"/>
          <w:lang w:val="en-GB"/>
        </w:rPr>
      </w:pPr>
      <w:r>
        <w:rPr>
          <w:szCs w:val="22"/>
          <w:lang w:val="en-GB"/>
        </w:rPr>
      </w:r>
    </w:p>
    <w:p>
      <w:pPr>
        <w:pStyle w:val="Heading2Numbered"/>
        <w:numPr>
          <w:ilvl w:val="1"/>
          <w:numId w:val="2"/>
        </w:numPr>
        <w:ind w:hanging="0" w:start="0"/>
        <w:rPr>
          <w:bCs/>
          <w:sz w:val="22"/>
          <w:lang w:val="en-GB"/>
        </w:rPr>
      </w:pPr>
      <w:bookmarkStart w:id="70" w:name="__RefHeading___Toc148869249"/>
      <w:bookmarkEnd w:id="70"/>
      <w:r>
        <w:rPr>
          <w:bCs/>
          <w:sz w:val="22"/>
          <w:lang w:val="en-GB"/>
        </w:rPr>
        <w:t>Communications</w:t>
      </w:r>
    </w:p>
    <w:p>
      <w:pPr>
        <w:pStyle w:val="Normal"/>
        <w:spacing w:before="0" w:after="0"/>
        <w:ind w:hanging="720" w:start="720" w:end="0"/>
        <w:jc w:val="both"/>
        <w:rPr>
          <w:szCs w:val="22"/>
          <w:lang w:val="en-GB"/>
        </w:rPr>
      </w:pPr>
      <w:r>
        <w:rPr>
          <w:szCs w:val="22"/>
          <w:lang w:val="en-GB"/>
        </w:rPr>
        <w:t>a)</w:t>
        <w:tab/>
        <w:t>Maintaining up to date PST Supplier contact information in order to provide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Maintaining up to date EuroBank internal contact information in order to provide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Configuring and maintaining up to date EuroBank internal communication rules in order to provide the Services.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1" w:name="__RefHeading___Toc148869250"/>
      <w:bookmarkEnd w:id="71"/>
      <w:r>
        <w:rPr>
          <w:bCs/>
          <w:sz w:val="22"/>
          <w:lang w:val="en-GB"/>
        </w:rPr>
        <w:t>Managing event flow</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tracking, identifying trends and analysing events in real time where possible.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Executing investigation and support procedures to make certain that appropriate measures are being taken to respond to events.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Validating EOM event information to make certain that appropriate response processes are followed.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Assessing potential EuroBank business impact, to make certain the appropriate response processes are followed.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Take appropriate actions on all monitoring events, following applicable procedures and making certain events are followed up on, and closed accordingly.</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2" w:name="__RefHeading___Toc148869251"/>
      <w:bookmarkEnd w:id="72"/>
      <w:r>
        <w:rPr>
          <w:bCs/>
          <w:sz w:val="22"/>
          <w:lang w:val="en-GB"/>
        </w:rPr>
        <w:t>Managing Incidents</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t>a)</w:t>
        <w:tab/>
        <w:t>Executing investigation and support procedures to make certain that appropriate measures are being taken to respond to Incidents, and restore service as quickly as possible.</w:t>
      </w:r>
    </w:p>
    <w:p>
      <w:pPr>
        <w:pStyle w:val="Normal"/>
        <w:spacing w:before="0" w:after="0"/>
        <w:jc w:val="both"/>
        <w:rPr>
          <w:szCs w:val="22"/>
          <w:lang w:val="en-GB"/>
        </w:rPr>
      </w:pPr>
      <w:r>
        <w:rPr>
          <w:szCs w:val="22"/>
          <w:lang w:val="en-GB"/>
        </w:rPr>
        <w:t>b)</w:t>
        <w:tab/>
        <w:t>Validating EOM Incident information to make certain that appropriate response processes are followed.</w:t>
      </w:r>
    </w:p>
    <w:p>
      <w:pPr>
        <w:pStyle w:val="Normal"/>
        <w:spacing w:before="0" w:after="0"/>
        <w:jc w:val="both"/>
        <w:rPr>
          <w:szCs w:val="22"/>
          <w:lang w:val="en-GB"/>
        </w:rPr>
      </w:pPr>
      <w:r>
        <w:rPr>
          <w:szCs w:val="22"/>
          <w:lang w:val="en-GB"/>
        </w:rPr>
        <w:t>c)</w:t>
        <w:tab/>
        <w:t>Assessing potential EuroBank business impact, to make certain the appropriate response processes are followed, and escalating Incidents as required by operating procedures.</w:t>
      </w:r>
    </w:p>
    <w:p>
      <w:pPr>
        <w:pStyle w:val="Normal"/>
        <w:spacing w:before="0" w:after="0"/>
        <w:jc w:val="both"/>
        <w:rPr/>
      </w:pPr>
      <w:r>
        <w:rPr>
          <w:szCs w:val="22"/>
          <w:lang w:val="en-GB"/>
        </w:rPr>
        <w:t>d)</w:t>
        <w:tab/>
        <w:t>Driving resolution to cross-PST Supplier Incidents, including event correlation and alerting to appropriate PST Suppliers and the impacted groups including EuroBank.</w:t>
      </w:r>
    </w:p>
    <w:p>
      <w:pPr>
        <w:pStyle w:val="Normal"/>
        <w:spacing w:before="0" w:after="0"/>
        <w:jc w:val="both"/>
        <w:rPr>
          <w:szCs w:val="22"/>
          <w:lang w:val="en-GB"/>
        </w:rPr>
      </w:pPr>
      <w:r>
        <w:rPr>
          <w:szCs w:val="22"/>
          <w:lang w:val="en-GB"/>
        </w:rPr>
        <w:t>e)</w:t>
        <w:tab/>
        <w:t>Ensuring real-time communications to EuroBank, including Incident status and overall EOM status.</w:t>
      </w:r>
    </w:p>
    <w:p>
      <w:pPr>
        <w:pStyle w:val="Normal"/>
        <w:spacing w:before="0" w:after="0"/>
        <w:jc w:val="both"/>
        <w:rPr>
          <w:szCs w:val="22"/>
          <w:lang w:val="en-GB"/>
        </w:rPr>
      </w:pPr>
      <w:r>
        <w:rPr>
          <w:szCs w:val="22"/>
          <w:lang w:val="en-GB"/>
        </w:rPr>
        <w:t>f)</w:t>
        <w:tab/>
        <w:t>Coordinating initial EuroBank internal response for priority 1 Incidents regarding the Services together with EuroBank when required.</w:t>
      </w:r>
    </w:p>
    <w:p>
      <w:pPr>
        <w:pStyle w:val="Normal"/>
        <w:spacing w:before="0" w:after="0"/>
        <w:jc w:val="both"/>
        <w:rPr>
          <w:szCs w:val="22"/>
          <w:lang w:val="en-GB"/>
        </w:rPr>
      </w:pPr>
      <w:r>
        <w:rPr>
          <w:szCs w:val="22"/>
          <w:lang w:val="en-GB"/>
        </w:rPr>
        <w:t>g)</w:t>
        <w:tab/>
        <w:t>Confirming Incident resolution, and restoration of service.</w:t>
      </w:r>
    </w:p>
    <w:p>
      <w:pPr>
        <w:pStyle w:val="Normal"/>
        <w:spacing w:before="0" w:after="0"/>
        <w:jc w:val="both"/>
        <w:rPr>
          <w:szCs w:val="22"/>
          <w:lang w:val="en-GB"/>
        </w:rPr>
      </w:pPr>
      <w:r>
        <w:rPr>
          <w:szCs w:val="22"/>
          <w:lang w:val="en-GB"/>
        </w:rPr>
        <w:t>h)</w:t>
        <w:tab/>
        <w:t>Following an Incident during which the notification threshold was exceeded, conduct a review of PST Suppliers monitoring points and make recommendations to EuroBank as to how PST Suppliers’ procedures may be improved, including whether or not all appropriate points exist or others should be added to the environment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3" w:name="__RefHeading___Toc148869252"/>
      <w:bookmarkEnd w:id="73"/>
      <w:r>
        <w:rPr>
          <w:bCs/>
          <w:sz w:val="22"/>
          <w:lang w:val="en-GB"/>
        </w:rPr>
        <w:t>Reporting and Administration</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regular monitoring and reporting of overall system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Configuring and maintaining up to date regional, sector and process views.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Configuring and maintaining standard and reasonable ad hoc reporting capabilities.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Producing requested reasonable ad-hoc management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Maintaining audit logs and performance data stores.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74" w:name="__RefHeading___Toc148869253"/>
      <w:bookmarkEnd w:id="74"/>
      <w:r>
        <w:rPr>
          <w:bCs/>
          <w:sz w:val="22"/>
          <w:lang w:val="en-GB"/>
        </w:rPr>
        <w:t>PROGRAM MANAGEMENT OFFICE</w:t>
      </w:r>
    </w:p>
    <w:p>
      <w:pPr>
        <w:pStyle w:val="Normal"/>
        <w:spacing w:before="0" w:after="0"/>
        <w:jc w:val="both"/>
        <w:rPr>
          <w:b/>
          <w:szCs w:val="22"/>
          <w:lang w:val="en-GB"/>
        </w:rPr>
      </w:pPr>
      <w:r>
        <w:rPr>
          <w:b/>
          <w:szCs w:val="22"/>
          <w:lang w:val="en-GB"/>
        </w:rPr>
        <w:t>Project and program management: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2IM has standard methods for managing projects and programs that will be used within the SWS Function.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2IM will manage aligned projects together as a program. Together with a program management component, 2IM manages the dependencies between these projects and reducing associated risks in execution.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this context, 2IM uses the following scope definitions for projects and program management across the PST:</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In scope:</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Program management and project management for projects within 2IM’s scope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Out of scope:</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Project management for projects in the scope of the PST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2IM manages the PST Suppliers based on the agreed Service Levels between EuroBank and the individual PST Suppliers. Where the PST Suppliers are responsible for execution and implementation of the projects in the supplier areas, 2IM is responsible to identify and manage the dependencies between different projects (i.e. between the supplier projects) and (reduction of) associated risks.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Program Management Office (“PMO”) is a centralised unit of the leadership team dedicated to program management activities. Specific activities executed by the PMO can vary from program to program, however the basic functions of the PMO remain consistent: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t>
      </w:r>
      <w:r>
        <w:rPr>
          <w:szCs w:val="22"/>
          <w:lang w:val="en-GB"/>
        </w:rPr>
        <w:tab/>
        <w:t>Administering the program plan and providing information to the management team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Tracking program status, budget, schedule and reporting this to the leadership team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projects (2IM and the PST Suppliers) are monitored by the PMO, however, depending on the program’s strategic positioning the PMO maintains a different level of involvement: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color w:val="000000"/>
          <w:szCs w:val="22"/>
          <w:lang w:val="en-GB"/>
        </w:rPr>
        <w:drawing>
          <wp:inline distT="0" distB="0" distL="0" distR="0">
            <wp:extent cx="3034665" cy="2151380"/>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20"/>
                    <a:srcRect l="-10" t="-14" r="-10" b="-14"/>
                    <a:stretch>
                      <a:fillRect/>
                    </a:stretch>
                  </pic:blipFill>
                  <pic:spPr bwMode="auto">
                    <a:xfrm>
                      <a:off x="0" y="0"/>
                      <a:ext cx="3034665" cy="215138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Depending on whether a project is a Tier I, II or III project, they may incorporate different program management processes (i.e., a Tier I project may use all of the components, while a Tier III project may only use Timeline Management)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Each program must determine which elements are required; as a general rule, as the amount changes and complexity increases, more PMO elements will be required</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Program and Project Management approaches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following table summarises the basic components of 2IM’s standardised approach to Project and Program Management: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color w:val="000000"/>
          <w:szCs w:val="22"/>
          <w:lang w:val="en-GB"/>
        </w:rPr>
        <w:drawing>
          <wp:inline distT="0" distB="0" distL="0" distR="0">
            <wp:extent cx="3035935" cy="2505710"/>
            <wp:effectExtent l="0" t="0" r="0" b="0"/>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21"/>
                    <a:srcRect l="-6" t="-7" r="-6" b="-7"/>
                    <a:stretch>
                      <a:fillRect/>
                    </a:stretch>
                  </pic:blipFill>
                  <pic:spPr bwMode="auto">
                    <a:xfrm>
                      <a:off x="0" y="0"/>
                      <a:ext cx="3035935" cy="250571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2IM Program Management methodology</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2IM provides a framework for Program Management Methods, which is structured as a series of activities that can be drilled down to a lowest level describing activities, tasks and deliverables: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r>
      <w:r>
        <w:rPr>
          <w:color w:val="000000"/>
          <w:szCs w:val="22"/>
          <w:lang w:val="en-GB"/>
        </w:rPr>
        <w:drawing>
          <wp:inline distT="0" distB="0" distL="0" distR="0">
            <wp:extent cx="3032125" cy="1421765"/>
            <wp:effectExtent l="0" t="0" r="0" b="0"/>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22"/>
                    <a:srcRect l="-7" t="-15" r="-7" b="-15"/>
                    <a:stretch>
                      <a:fillRect/>
                    </a:stretch>
                  </pic:blipFill>
                  <pic:spPr bwMode="auto">
                    <a:xfrm>
                      <a:off x="0" y="0"/>
                      <a:ext cx="3032125" cy="142176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vertical bars are the stages of work within a program.</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szCs w:val="22"/>
          <w:u w:val="single"/>
          <w:lang w:val="en-GB"/>
        </w:rPr>
        <w:t>Prioritise</w:t>
      </w:r>
      <w:r>
        <w:rPr>
          <w:szCs w:val="22"/>
          <w:lang w:val="en-GB"/>
        </w:rPr>
        <w:t xml:space="preserve">: Balance the program’s workload by evaluating the priorities of proposed projects with the capacity to perform the work and how the projects align with the overall strategy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szCs w:val="22"/>
          <w:u w:val="single"/>
          <w:lang w:val="en-GB"/>
        </w:rPr>
        <w:t>Plan</w:t>
      </w:r>
      <w:r>
        <w:rPr>
          <w:szCs w:val="22"/>
          <w:lang w:val="en-GB"/>
        </w:rPr>
        <w:t>: Define the program’s scope, objectives, and structure. Establish the program’s timeline, schedule, and budget. Develop the business case and the stakeholder acceptance approaches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szCs w:val="22"/>
          <w:u w:val="single"/>
          <w:lang w:val="en-GB"/>
        </w:rPr>
        <w:t>Mobilise</w:t>
      </w:r>
      <w:r>
        <w:rPr>
          <w:szCs w:val="22"/>
          <w:lang w:val="en-GB"/>
        </w:rPr>
        <w:t>: Roll out the program plans by performing detailed design and implementation of program policies, standards, training, work environment, tools, and vendor arrangements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szCs w:val="22"/>
          <w:u w:val="single"/>
          <w:lang w:val="en-GB"/>
        </w:rPr>
        <w:t>Manage</w:t>
      </w:r>
      <w:r>
        <w:rPr>
          <w:szCs w:val="22"/>
          <w:lang w:val="en-GB"/>
        </w:rPr>
        <w:t>: Run the program according to the Program Management Approaches and program plan established during the plan stage. Monitor program execution, and continuously improve the program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horizontal bars are work streams defined as a domain or area of work. Work streams group the tasks usually performed by a team of people with related skill sets. For example, Leadership and Governance defines the structure and objectives for the group guiding the program’s overall goals and determines how best to coach leadership.</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5" w:name="__RefHeading___Toc148869254"/>
      <w:bookmarkEnd w:id="75"/>
      <w:r>
        <w:rPr>
          <w:bCs/>
          <w:sz w:val="22"/>
          <w:lang w:val="en-GB"/>
        </w:rPr>
        <w:t>Introduction</w:t>
      </w:r>
    </w:p>
    <w:p>
      <w:pPr>
        <w:pStyle w:val="Normal"/>
        <w:spacing w:before="0" w:after="0"/>
        <w:jc w:val="both"/>
        <w:rPr>
          <w:szCs w:val="22"/>
          <w:lang w:val="en-GB"/>
        </w:rPr>
      </w:pPr>
      <w:r>
        <w:rPr>
          <w:szCs w:val="22"/>
          <w:lang w:val="en-GB"/>
        </w:rPr>
        <w:t>The 2IM will deliver the Services using a Program Management Office (PMO) approach. Where a particular project has a requirement for additional 2IM personnel over and above those set out in the 2IM Project Management Office then the 2IM shall request EuroBank’s prior written approval to the engagement of such personnel for the period of the particular project.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PST Supplier's compliance to the EuroBank’s delivery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Ensuring traceability from Systems Requirements to Business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Reviewing project plans and high-level estimates for interdependencies to other projects.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Maintaining web repository of tools, templates, process documentation and reports.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6" w:name="__RefHeading___Toc148869255"/>
      <w:bookmarkEnd w:id="76"/>
      <w:r>
        <w:rPr>
          <w:bCs/>
          <w:sz w:val="22"/>
          <w:lang w:val="en-GB"/>
        </w:rPr>
        <w:t>Quality Audits The 2IM’s responsibilities will include:</w:t>
      </w:r>
    </w:p>
    <w:p>
      <w:pPr>
        <w:pStyle w:val="Normal"/>
        <w:spacing w:before="0" w:after="0"/>
        <w:ind w:hanging="720" w:start="720" w:end="0"/>
        <w:jc w:val="both"/>
        <w:rPr>
          <w:szCs w:val="22"/>
          <w:lang w:val="en-GB"/>
        </w:rPr>
      </w:pPr>
      <w:r>
        <w:rPr>
          <w:szCs w:val="22"/>
          <w:lang w:val="en-GB"/>
        </w:rPr>
        <w:t>a)</w:t>
        <w:tab/>
        <w:t>Monitoring process and product quality assurance of the PST Suppliers in accordance the EuroBank's internal system development methodology,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Conducting process quality audits and report individual project process quality.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Following enterprise processes and using standard templates to review, score and report individual project and process compliance quality including validations of cost estimates to final Project cost.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Reviewing and scoring individual projects for process quality.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Developing a 2IM scorecard reflecting process compliance quality based on audit results.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Analysing scorecard results for trends and potential process improvement opportunities.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Reporting results during executive review sessions and recommending actions to improve processes and PST Supplier’s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Storing audit reports in a web based EuroBank accessible format with ad-hoc reporting capabilities.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 xml:space="preserve">Conducting product audits to score and report individual project product quality.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Developing a 2IM scorecard reflecting product quality based on audit results and reporting results to PST Suppliers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Analysing scorecard results for trends and potential process improvement opportunities.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Reporting results during executive review sessions and recommending actions to improve processes and PST Supplier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Storing audit reports in a web based EuroBank accessible format with ad-hoc reporting capabilities.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7" w:name="__RefHeading___Toc148869256"/>
      <w:bookmarkEnd w:id="77"/>
      <w:r>
        <w:rPr>
          <w:bCs/>
          <w:sz w:val="22"/>
          <w:lang w:val="en-GB"/>
        </w:rPr>
        <w:t>Management Reviews</w:t>
      </w:r>
    </w:p>
    <w:p>
      <w:pPr>
        <w:pStyle w:val="Normal"/>
        <w:rPr>
          <w:lang w:val="en-GB"/>
        </w:rPr>
      </w:pPr>
      <w:r>
        <w:rPr>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Facilitate project tollgate and deliverable acceptance gates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Report EuroBank global standard metrics to EuroBank at every tollgate,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Age of all open project issues, time to resolve project issues; number of tollgate or acceptance gates passed the first 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Conduct Executive Management Reviews on a periodic basis for key projects and projects requiring corrective action. The 2IM’s responsibilities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Reviewing project metrics to determine which projects require executive review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Once identified, notifying project team of upcoming review and coordinating review schedule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Developing and maintaining required review documentation templates and distributing to project teams to complete prior to review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Facilitating executive reviews and reporting output (for example, status, action items) to review participants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Facilitate preparation for EuroBank Senior Executive Management Reviews – the structure and audience will be determined by EuroBank in advance. The 2IM’s responsibilities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Once identified, notifying project team of upcoming review and coordinating review schedule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Collect and consolidate project review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Provide consolidated documentation to the Executive Management Review members and coordinator</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8" w:name="__RefHeading___Toc148869257"/>
      <w:bookmarkEnd w:id="78"/>
      <w:r>
        <w:rPr>
          <w:bCs/>
          <w:sz w:val="22"/>
          <w:lang w:val="en-GB"/>
        </w:rPr>
        <w:t>Test Reviews</w:t>
      </w:r>
    </w:p>
    <w:p>
      <w:pPr>
        <w:pStyle w:val="Normal"/>
        <w:rPr>
          <w:lang w:val="en-GB"/>
        </w:rPr>
      </w:pPr>
      <w:r>
        <w:rPr>
          <w:lang w:val="en-GB"/>
        </w:rPr>
        <w:t>The 2IM’s responsibilities will include:</w:t>
      </w:r>
    </w:p>
    <w:p>
      <w:pPr>
        <w:pStyle w:val="Normal"/>
        <w:spacing w:before="0" w:after="0"/>
        <w:jc w:val="both"/>
        <w:rPr>
          <w:bCs/>
          <w:lang w:val="en-GB"/>
        </w:rPr>
      </w:pPr>
      <w:r>
        <w:rPr>
          <w:bCs/>
          <w:lang w:val="en-GB"/>
        </w:rPr>
      </w:r>
    </w:p>
    <w:p>
      <w:pPr>
        <w:pStyle w:val="Normal"/>
        <w:spacing w:before="0" w:after="0"/>
        <w:ind w:hanging="720" w:start="720" w:end="0"/>
        <w:jc w:val="both"/>
        <w:rPr>
          <w:szCs w:val="22"/>
          <w:lang w:val="en-GB"/>
        </w:rPr>
      </w:pPr>
      <w:r>
        <w:rPr>
          <w:szCs w:val="22"/>
          <w:lang w:val="en-GB"/>
        </w:rPr>
        <w:t>a)</w:t>
        <w:tab/>
        <w:t>Reviewing project Test Plans and Test Results throughout the Project Lifecycle,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Reviewing testing approaches, strategies, schedule, test cases, and test scripts deliverables prior to execution of the test phase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Reporting findings of test plan reviews to EuroBank with issues and recommendations for correction and enterprise wide reporting within 3 days of the review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Reviewing test results and deliverables at the conclusion of the test phase at least 7 business days prior to the test phase gate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Reporting findings of test results to the PST Supplier and EuroBank with issues and recommendations for correction and enterprise wide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Escalating testing defects above control limits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9" w:name="__RefHeading___Toc148869258"/>
      <w:bookmarkEnd w:id="79"/>
      <w:r>
        <w:rPr>
          <w:bCs/>
          <w:sz w:val="22"/>
          <w:lang w:val="en-GB"/>
        </w:rPr>
        <w:t>Risk and Issue Management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project risks identified by the project teams that have a potential impact to project schedule or budget. Mitigation plans will be defined for each risk and monitored until completion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Ensuring risk management is properly planned and executed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Performing reviews at proposal and project start-up that focus on management of high probability risks (for example, incompatibility of multi-Supplier products) to prevent occurrence of problems related to such risks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Helping identify project risks for which the PST Suppliers do not have responsibility and/or visibility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Collecting and reporting all sub-process level issues for communications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Managing cross-PST Supplier issue escalation and resolution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Managing cross-PST Supplier risk identification and mitigation processes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0" w:name="__RefHeading___Toc148869259"/>
      <w:bookmarkEnd w:id="80"/>
      <w:r>
        <w:rPr>
          <w:bCs/>
          <w:sz w:val="22"/>
          <w:lang w:val="en-GB"/>
        </w:rPr>
        <w:t>Project Metrics</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Collecting, consolidating and reporting project execution metrics; Tracking PST Supplier commitments; Informing EuroBank of any deviations outside of control limits, initiating the standard corrective action process and driving the corrective action to resolution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Collecting, consolidating and reporting metrics on PST Supplier performance against all contract deliverables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 Adhering to standardised processes for measuring and reporting metrics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Analysing metrics data for trends, performance issues and opportunities for improvement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Coordinating, facilitating and supporting the necessary governance sessions to review service level reports and present findings and recommendations for approval</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1" w:name="__RefHeading___Toc148869260"/>
      <w:bookmarkEnd w:id="81"/>
      <w:r>
        <w:rPr>
          <w:bCs/>
          <w:sz w:val="22"/>
          <w:lang w:val="en-GB"/>
        </w:rPr>
        <w:t>EuroBank Satisfaction Measurement</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w:t>
        <w:tab/>
        <w:t xml:space="preserve">Developing customer satisfaction survey processes including survey templates, measurement standards, frequency of surveys, sample sise thresholds, media and distribution requirements, storage requirements, and reporting requirements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w:t>
        <w:tab/>
        <w:t>Reporting compliance and effectiveness, identifying trends and problem areas and identifying action plans for improvement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w:t>
        <w:tab/>
        <w:t xml:space="preserve">Monitoring and reporting progress to the process improvement action plans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w:t>
        <w:tab/>
        <w:t>Storing customer satisfaction materials in a, web based EuroBank accessible format with ad-hoc reporting capabilities based on records retention policy</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2" w:name="__RefHeading___Toc148869261"/>
      <w:bookmarkEnd w:id="82"/>
      <w:r>
        <w:rPr>
          <w:bCs/>
          <w:sz w:val="22"/>
          <w:lang w:val="en-GB"/>
        </w:rPr>
        <w:t>Scope of PMO Services</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The 2IM is required to have global coverage as per Exhibit 7 (</w:t>
      </w:r>
      <w:r>
        <w:rPr>
          <w:i/>
          <w:szCs w:val="22"/>
          <w:lang w:val="en-GB"/>
        </w:rPr>
        <w:t>Sites &amp; Local Entities</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Perform the PMO responsibilities detailed above for the following types of projects: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Telecommunication projects (for example, deployment of inscope network upgrades)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Workstation projects (for example, deployment of an updated workstation build)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Computer-based projects (for example, deployment of a common build for new operating systems)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Security Projects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EuroBank-owned operations management system projects (for example, development and deployment of enterprise monitoring capabilities)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Infrastructure components of application development and deployment projects are excluded from Base Charge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Support EuroBank in conducting both Benchmarking (in accordance with Exhibit 34 (Price adjustment and benchmarking) and governmental regulation studies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 addition to that already described, conduct a comprehensive annual review of benchmarking an its implications for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As requested by EuroBank, conduct interim studies on specific areas of interest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The comprehensive study must be completed in accordance with EuroBank’s timetable.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3" w:name="__RefHeading___Toc148869262"/>
      <w:r>
        <w:rPr>
          <w:bCs/>
          <w:sz w:val="22"/>
          <w:lang w:val="en-GB"/>
        </w:rPr>
        <w:t>Project Execution Requirements</w:t>
      </w:r>
      <w:bookmarkEnd w:id="83"/>
      <w:r>
        <w:rPr>
          <w:bCs/>
          <w:sz w:val="22"/>
          <w:lang w:val="en-GB"/>
        </w:rPr>
        <w:t xml:space="preserve"> </w:t>
      </w:r>
    </w:p>
    <w:p>
      <w:pPr>
        <w:pStyle w:val="Normal"/>
        <w:spacing w:before="0" w:after="0"/>
        <w:ind w:hanging="720" w:start="720" w:end="0"/>
        <w:jc w:val="both"/>
        <w:rPr>
          <w:szCs w:val="22"/>
          <w:lang w:val="en-GB"/>
        </w:rPr>
      </w:pPr>
      <w:r>
        <w:rPr>
          <w:szCs w:val="22"/>
          <w:lang w:val="en-GB"/>
        </w:rPr>
        <w:t>a)</w:t>
        <w:tab/>
        <w:t>The 2IM will be responsible for the development, enhancement and deployment of all EuroBank-owned tools used to manage the operations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2IM will obtain approval from EuroBank of the pre-defined contractual deliverables and metrics in accordance with the pre-defined acceptance criteria.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Every PST Supplier will deliver to pre-defined global operational system requirements (for example, availability, capacity)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The 2IM and the PST Suppliers will provide all necessary test environments, specific tasks being defined on a project by project basis.  This Service will be supported through the MSA’s between EuroBank and the PST Suppliers.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2IM will report the set of global standard metrics as defined by EuroBank.</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4" w:name="__RefHeading___Toc148869263"/>
      <w:bookmarkEnd w:id="84"/>
      <w:r>
        <w:rPr>
          <w:bCs/>
          <w:sz w:val="22"/>
          <w:lang w:val="en-GB"/>
        </w:rPr>
        <w:t>2IM Transition Management Responsibilities</w:t>
      </w:r>
    </w:p>
    <w:p>
      <w:pPr>
        <w:pStyle w:val="Normal"/>
        <w:spacing w:before="0" w:after="0"/>
        <w:ind w:hanging="720" w:start="720" w:end="0"/>
        <w:jc w:val="both"/>
        <w:rPr>
          <w:szCs w:val="22"/>
          <w:lang w:val="en-GB"/>
        </w:rPr>
      </w:pPr>
      <w:r>
        <w:rPr>
          <w:szCs w:val="22"/>
          <w:lang w:val="en-GB"/>
        </w:rPr>
        <w:t>a)</w:t>
        <w:tab/>
        <w:t xml:space="preserve">The 2IM will maintain a master transition schedule that will be composed of key milestones from all PST Suppliers currently transitioning to or from the EuroBank's environment or existing PST Suppliers transitioning to updated EuroBank processes.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2IM will maintain a master list of issues and risks that will be composed of key issues and risks identified by the all Infrastructure Suppliers currently transitioning to or from the EuroBank environment or existing Suppliers transitioning to updated EuroBank processes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2IM will monitor the schedule, issues and risks and inform EuroBank of any deviations outside of control limits.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If required, the 2IM will initiate the standard corrective action process and drive the corrective action to resolution.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2IM will document and escalate all inter-Supplier transition issues to EuroBank. The 2IM will monitor issue resolution action plans and inform EuroBank of any deviations outside of control limits.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5" w:name="__RefHeading___Toc148869264"/>
      <w:bookmarkEnd w:id="85"/>
      <w:r>
        <w:rPr>
          <w:bCs/>
          <w:sz w:val="22"/>
          <w:lang w:val="en-GB"/>
        </w:rPr>
        <w:t>Project Management and Support</w:t>
      </w:r>
    </w:p>
    <w:p>
      <w:pPr>
        <w:pStyle w:val="Normal"/>
        <w:spacing w:before="0" w:after="0"/>
        <w:jc w:val="both"/>
        <w:rPr>
          <w:szCs w:val="22"/>
          <w:lang w:val="en-GB"/>
        </w:rPr>
      </w:pPr>
      <w:r>
        <w:rPr>
          <w:szCs w:val="22"/>
          <w:lang w:val="en-GB"/>
        </w:rPr>
        <w:t>The 2IM will describe the process, personnel, and tools it will use to meet the project management and support requirements contained in this Exhibit.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6" w:name="__RefHeading___Toc148869265"/>
      <w:bookmarkEnd w:id="86"/>
      <w:r>
        <w:rPr>
          <w:bCs/>
          <w:sz w:val="22"/>
          <w:lang w:val="en-GB"/>
        </w:rPr>
        <w:t>Project Planning</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Upon request of EuroBank, participating in EuroBank’s business planning meetings to review operations and business plans; and recommending appropriate IT services and projects to support plan execution. The 2IM assists in guidelines and best practices for these business planning meetings and contribute all PST Supplier relevant information.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Maintaining appropriate levels of industry knowledge in EuroBank’s business in order to provide support and recommendation of projects. The knowledge will be obtained and maintained through, among other activities, participation in industry meetings, forums and conferences at Supplier expense.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Preparing proposals and plans for projects as requested by EuroBank or as appropriate based on providing the Services. Such proposals and plans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business requirements, provided by EuroBank, for the work and the deliverables desired. The 2IM will review the collected info and advise on quality of collection process and if necessary, mitigating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functional and/or technical approach and solution.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The quantitative and qualitative benefits received by EuroBank as a result of performing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The initiator of the proposed project (either an Authorised User or the PST Supplier).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The total number and type(s) of FTEs required for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A description of any Equipment, Software, or other materials required for the project and ongoing support.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The total elapsed time to complete the project, and any time constraints or material assumptions.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The total cost of the project (including fees paid to the Supplier as well as any Retained Expenses), the timing of any payment(s), and whether the cost is included in the Base Charges.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The ongoing annual cost of the project post-implementation (including fees paid to the Supplier as well as any Retained Expenses), the timing of any payment(s), and whether the cost is included in the Base Charges.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w:t>
        <w:tab/>
        <w:t>A rating of the relative risk of the project, and possible alternatives to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w:t>
        <w:tab/>
        <w:t>Any other material assumptions related to the project, including any support required from EuroBank or its Third Party Vendors.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xii.</w:t>
        <w:tab/>
        <w:t>Any other provisions necessary to describe the work needed.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Once EuroBank approves a project related to the Services, employing a project management methodology that will be used as a tool to consistently plan, initiate, control, and implement all projects for all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PST Supplier will be experienced with the methodology and have a proven track record of success in using it to manage projects. EuroBank will approve the methodology prior to deployment.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7" w:name="__RefHeading___Toc148869266"/>
      <w:bookmarkEnd w:id="87"/>
      <w:r>
        <w:rPr>
          <w:bCs/>
          <w:sz w:val="22"/>
          <w:lang w:val="en-GB"/>
        </w:rPr>
        <w:t>Project Implementation</w:t>
      </w:r>
    </w:p>
    <w:p>
      <w:pPr>
        <w:pStyle w:val="Normal"/>
        <w:spacing w:before="0" w:after="0"/>
        <w:jc w:val="both"/>
        <w:rPr>
          <w:szCs w:val="22"/>
          <w:lang w:val="en-GB"/>
        </w:rPr>
      </w:pPr>
      <w:r>
        <w:rPr>
          <w:szCs w:val="22"/>
          <w:lang w:val="en-GB"/>
        </w:rPr>
        <w:t>The PST Supplier’s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all PST Supplier tasks and resources associated with the project, and coordinating activities with EuroBank, affected Authorised Users, and affected Third Party Vendors.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Making any and all Changes associated with the project in compliance with approved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Using project management tools and methodologies, and employing a regular reporting mechanism to identify project tasks, present current status reports and next steps, and identifying potential bottlenecks and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Communicating project status as part of standard Change Management meetings with EuroBank, and as necessary to affected Authorised Users and Third Party Vendors.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8" w:name="__RefHeading___Toc148869267"/>
      <w:bookmarkEnd w:id="88"/>
      <w:r>
        <w:rPr>
          <w:bCs/>
          <w:sz w:val="22"/>
          <w:lang w:val="en-GB"/>
        </w:rPr>
        <w:t>Current and Ongoing Projects</w:t>
      </w:r>
    </w:p>
    <w:p>
      <w:pPr>
        <w:pStyle w:val="Normal"/>
        <w:spacing w:before="0" w:after="0"/>
        <w:jc w:val="both"/>
        <w:rPr>
          <w:szCs w:val="22"/>
          <w:lang w:val="en-GB"/>
        </w:rPr>
      </w:pPr>
      <w:r>
        <w:rPr>
          <w:szCs w:val="22"/>
          <w:lang w:val="en-GB"/>
        </w:rPr>
        <w:t>The PST Supplier’s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r>
      <w:r>
        <w:rPr>
          <w:i/>
          <w:szCs w:val="22"/>
          <w:lang w:val="en-GB"/>
        </w:rPr>
        <w:t>(Intentionally left blank)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 of the Commencement Date, EuroBank will have the right to update the agreed project list to include any additions to and deletions from such list, which have occurred in the ordinary course of business prior to the Commencement Date, subject to Change Control.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If requested by EuroBank, completing all ongoing projects in accordance with the following: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Completing all ongoing projects in accordance with project management and development practices in place as of the Commencement Date, unless modified by mutual agreement and engaging the Change Control process where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Expending all commercially reasonable efforts to complete the Ongoing Projects (i) by the completion date or end date with respect to each such project, as listed in Exhibits 9, or (ii) if no completion date or end date is provided therein for a project, as early as possible.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Using the Change Management procedures to address any changes in scope, requirements, or schedules in respect to the Ongoing Projects.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9" w:name="__RefHeading___Toc148869268"/>
      <w:bookmarkEnd w:id="89"/>
      <w:r>
        <w:rPr>
          <w:bCs/>
          <w:sz w:val="22"/>
          <w:lang w:val="en-GB"/>
        </w:rPr>
        <w:t>Long Range Planning</w:t>
      </w:r>
    </w:p>
    <w:p>
      <w:pPr>
        <w:pStyle w:val="Normal"/>
        <w:spacing w:before="0" w:after="0"/>
        <w:jc w:val="both"/>
        <w:rPr>
          <w:szCs w:val="22"/>
          <w:lang w:val="en-GB"/>
        </w:rPr>
      </w:pPr>
      <w:r>
        <w:rPr>
          <w:szCs w:val="22"/>
          <w:lang w:val="en-GB"/>
        </w:rPr>
        <w:t>The PST Supplier’s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Assisting in the development and updating of the long-range, comprehensive plan for EuroBank’s information technology (IT) systems, processes, technical architecture and standards (“Long Range IT Plan”). While EuroBank will be primarily responsible for this plan, the PST Supplier will serve as a key collaborator. The Long Range IT Plan will be developed on an annual basis, and will include a rolling three (3) year projection of anticipated changes (subject to EuroBank business and planning requirements).The plan also includes an overview of Supplier’s targets and time frames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Helping to understand, develop, and confirm the future business and IT requirements. By confirming the PST Supplier agrees that the vision can be implemented within agreed time frames and estimated budget. (The EuroBank MSP will work with EuroBank BSD organization to produce the future business and IT requirements. For the requirements related to the SWS scope, 2IM will advise on the process to follow and assist the EuroBank retained organisation, 2IM will work with the EuroBank retained organization to understand if the vision is achievable within the timeframes and budget. 2IM brings in also its industry and IT knowledge and provides e.g. a yearly industry relevant point of view from 2IM.)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Assisting in projecting future volume, technology, and geographic changes that could impact EuroBank’s systems and technical architecture.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Identifying candidates and requirements for the deployment of new technology or automation of tasks associated with the Services and/or EuroBank business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Proactively submitting proposals regarding new technology and automation to EuroBank for its review and approval.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Proactively seeking to automate manual tasks associated with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Supporting EuroBank in the discussion and presentation of potential new technology product and service offerings to Authorised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Facilitating and encouraging active cross functional, cross-group and cross-location coordination and communication related to new technology and automation.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Proactively identifying strategies and approaches for future IT delivery that the PST Supplier believes will provide EuroBank with competitive advantages and may result in increased efficiency, performance, or cost savings.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Helping to identify the projects to be performed and defining high-level schedules and cost benefit analysis.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As part of each annual planning cycle, providing specific, short-term steps and schedules for projects or changes expected to occur within the first twelve (12) months of each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Helping to specify the Equipment and Software architecture and standards, and participating in continuously keeping EuroBank’s technical architecture current.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Providing reasonable access to specialists within the Supplier’s organisation as needed, to assist EuroBank develop and update the plan.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90" w:name="__RefHeading___Toc148869269"/>
      <w:bookmarkEnd w:id="90"/>
      <w:r>
        <w:rPr>
          <w:bCs/>
          <w:sz w:val="22"/>
          <w:lang w:val="en-GB"/>
        </w:rPr>
        <w:t>INFRASTRUCTURE OPERATIONS STRATEGY SUPPORT</w:t>
      </w:r>
    </w:p>
    <w:p>
      <w:pPr>
        <w:pStyle w:val="Normal"/>
        <w:spacing w:before="0" w:after="0"/>
        <w:jc w:val="both"/>
        <w:rPr>
          <w:szCs w:val="22"/>
          <w:lang w:val="en-GB"/>
        </w:rPr>
      </w:pPr>
      <w:r>
        <w:rPr>
          <w:szCs w:val="22"/>
          <w:lang w:val="en-GB"/>
        </w:rPr>
        <w:t xml:space="preserve">The 2IM will ensure that the PST Suppliers deliver their operations strategy support documents describing their best practices and processes, which are then discussed with the 2IM architects before being taken into production.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2IM pro-actively advises EuroBank when the 2IM sees opportunities to introduce new value-added services, leading edge technology, improve service provisioning or increase the effectiveness of the IT organisation.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2IM builds upon strong Banking industry, IT organisational and technology knowledge acquired in the past and on recent projects for similar clients. </w:t>
      </w:r>
    </w:p>
    <w:p>
      <w:pPr>
        <w:pStyle w:val="Normal"/>
        <w:spacing w:before="0" w:after="0"/>
        <w:jc w:val="both"/>
        <w:rPr>
          <w:szCs w:val="22"/>
          <w:lang w:val="en-GB"/>
        </w:rPr>
      </w:pPr>
      <w:r>
        <w:rPr>
          <w:szCs w:val="22"/>
          <w:lang w:val="en-GB"/>
        </w:rPr>
        <w:t xml:space="preserve">The 2IM follows new trends in the Banking industry and in IT, and picks out the innovations that work in the advice to customers.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an example of this way of working described below are three processes related to Infrastructure Operations Strategy:</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1)</w:t>
        <w:tab/>
      </w:r>
      <w:r>
        <w:rPr>
          <w:b/>
          <w:szCs w:val="22"/>
          <w:lang w:val="en-GB"/>
        </w:rPr>
        <w:t>IT Service Continuity management</w:t>
      </w:r>
      <w:r>
        <w:rPr>
          <w:szCs w:val="22"/>
          <w:lang w:val="en-GB"/>
        </w:rPr>
        <w:t xml:space="preserve"> is the ongoing activity of assessing and mitigating the risk of service downtime.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r>
      <w:r>
        <w:rPr>
          <w:b/>
          <w:szCs w:val="22"/>
          <w:lang w:val="en-GB"/>
        </w:rPr>
        <w:t>Financial management</w:t>
      </w:r>
      <w:r>
        <w:rPr>
          <w:szCs w:val="22"/>
          <w:lang w:val="en-GB"/>
        </w:rPr>
        <w:t xml:space="preserve"> is the ongoing activity of monitoring the current portfolio of projects and budgeting.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r>
      <w:r>
        <w:rPr>
          <w:b/>
          <w:szCs w:val="22"/>
          <w:lang w:val="en-GB"/>
        </w:rPr>
        <w:t>Capacity Management</w:t>
      </w:r>
      <w:r>
        <w:rPr>
          <w:szCs w:val="22"/>
          <w:lang w:val="en-GB"/>
        </w:rPr>
        <w:t xml:space="preserve"> is the ongoing activity of monitoring Service Level (violations) and improving (the measurement of) Service Levels.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IT Service Continuity management</w:t>
      </w:r>
    </w:p>
    <w:p>
      <w:pPr>
        <w:pStyle w:val="Normal"/>
        <w:spacing w:before="0" w:after="0"/>
        <w:ind w:start="720" w:end="0"/>
        <w:jc w:val="both"/>
        <w:rPr>
          <w:b/>
          <w:szCs w:val="22"/>
          <w:lang w:val="en-GB"/>
        </w:rPr>
      </w:pPr>
      <w:r>
        <w:rPr>
          <w:b/>
          <w:szCs w:val="22"/>
          <w:lang w:val="en-GB"/>
        </w:rPr>
      </w:r>
    </w:p>
    <w:p>
      <w:pPr>
        <w:pStyle w:val="Normal"/>
        <w:spacing w:before="0" w:after="0"/>
        <w:ind w:hanging="720" w:start="1440" w:end="0"/>
        <w:jc w:val="both"/>
        <w:rPr/>
      </w:pPr>
      <w:r>
        <w:rPr>
          <w:i/>
          <w:szCs w:val="22"/>
          <w:lang w:val="en-GB"/>
        </w:rPr>
        <w:t>Initiate SCM</w:t>
      </w:r>
      <w:r>
        <w:rPr>
          <w:szCs w:val="22"/>
          <w:lang w:val="en-GB"/>
        </w:rPr>
        <w: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 xml:space="preserve">Identify Critical (IT) processes. Determine EuroBank, PST Supplier and 2IM responsibilities </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Set a policy – include IT and business community and articulate their responsibilities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Provide a risk assessment and business impact analysis. Based on this determine how business interruption will be supported by the PST Suppliers and the 2IM</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Set requirements and Strategy for SCM:</w:t>
      </w:r>
    </w:p>
    <w:p>
      <w:pPr>
        <w:pStyle w:val="Normal"/>
        <w:spacing w:before="0" w:after="0"/>
        <w:ind w:start="720" w:end="0"/>
        <w:jc w:val="both"/>
        <w:rPr>
          <w:i/>
          <w:i/>
          <w:szCs w:val="22"/>
          <w:lang w:val="en-GB"/>
        </w:rPr>
      </w:pPr>
      <w:r>
        <w:rPr>
          <w:i/>
          <w:szCs w:val="22"/>
          <w:lang w:val="en-GB"/>
        </w:rPr>
      </w:r>
    </w:p>
    <w:p>
      <w:pPr>
        <w:pStyle w:val="Normal"/>
        <w:spacing w:before="0" w:after="0"/>
        <w:ind w:hanging="720" w:start="1440" w:end="0"/>
        <w:jc w:val="both"/>
        <w:rPr/>
      </w:pPr>
      <w:r>
        <w:rPr>
          <w:szCs w:val="22"/>
          <w:lang w:val="en-GB"/>
        </w:rPr>
        <w:t>•</w:t>
      </w:r>
      <w:r>
        <w:rPr>
          <w:szCs w:val="22"/>
          <w:lang w:val="en-GB"/>
        </w:rPr>
        <w:tab/>
        <w:t>Gather the continuity requirements for Critical processes. If key information is missed, it may impact the outcome of providing continuous service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Identify the impending financial loss caused by service disruption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Together with the PST Supplier, identify the amount of time required to restore a service to a minimal acceptable operational level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Together with the PST Supplier, identify the amount of time required to completely restore a service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PST Supplier: Identify the IT staff that will be responsible for executing the ITSCM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PST Supplier: Implementation of risk reduction measures (e.g. offsite storage, RAID arrays and disk mirroring, high availability solutions for routers, server, fault tolerant solution for Critical process, UPS)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Together with the PST Supplier, maintain, develop and publish ITSCM plans ensuring that:</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Plans are simple and contain sufficient information and can be easily followed</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Recovery plans have details such as data recovery point, list of dependent systems, etc.</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A detailed checklist containing the required actions and the ordered in which they should be executed.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Operational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o</w:t>
        <w:tab/>
        <w:t>Periodically test procedures and refine them if necessary.</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b/>
          <w:szCs w:val="22"/>
          <w:lang w:val="en-GB"/>
        </w:rPr>
      </w:pPr>
      <w:r>
        <w:rPr>
          <w:b/>
          <w:szCs w:val="22"/>
          <w:lang w:val="en-GB"/>
        </w:rPr>
        <w:t>Financial Management</w:t>
      </w:r>
    </w:p>
    <w:p>
      <w:pPr>
        <w:pStyle w:val="Normal"/>
        <w:spacing w:before="0" w:after="0"/>
        <w:ind w:hanging="720" w:start="1440" w:end="0"/>
        <w:jc w:val="both"/>
        <w:rPr>
          <w:b/>
          <w:szCs w:val="22"/>
          <w:lang w:val="en-GB"/>
        </w:rPr>
      </w:pPr>
      <w:r>
        <w:rPr>
          <w:b/>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Gather and maintain requirements</w:t>
      </w:r>
    </w:p>
    <w:p>
      <w:pPr>
        <w:pStyle w:val="Normal"/>
        <w:spacing w:before="0" w:after="0"/>
        <w:ind w:hanging="720" w:start="1440" w:end="0"/>
        <w:jc w:val="both"/>
        <w:rPr>
          <w:szCs w:val="22"/>
          <w:lang w:val="en-GB"/>
        </w:rPr>
      </w:pPr>
      <w:r>
        <w:rPr>
          <w:szCs w:val="22"/>
          <w:lang w:val="en-GB"/>
        </w:rPr>
        <w:t>•</w:t>
      </w:r>
      <w:r>
        <w:rPr>
          <w:szCs w:val="22"/>
          <w:lang w:val="en-GB"/>
        </w:rPr>
        <w:tab/>
        <w:t>Map (new) Business requirements into IT services</w:t>
      </w:r>
    </w:p>
    <w:p>
      <w:pPr>
        <w:pStyle w:val="Normal"/>
        <w:spacing w:before="0" w:after="0"/>
        <w:ind w:hanging="720" w:start="1440" w:end="0"/>
        <w:jc w:val="both"/>
        <w:rPr>
          <w:szCs w:val="22"/>
          <w:lang w:val="en-GB"/>
        </w:rPr>
      </w:pPr>
      <w:r>
        <w:rPr>
          <w:szCs w:val="22"/>
          <w:lang w:val="en-GB"/>
        </w:rPr>
        <w:t>•</w:t>
      </w:r>
      <w:r>
        <w:rPr>
          <w:szCs w:val="22"/>
          <w:lang w:val="en-GB"/>
        </w:rPr>
        <w:tab/>
        <w:t>Be informed about and document current projects and their Service Levels</w:t>
      </w:r>
    </w:p>
    <w:p>
      <w:pPr>
        <w:pStyle w:val="Normal"/>
        <w:spacing w:before="0" w:after="0"/>
        <w:ind w:hanging="720" w:start="1440" w:end="0"/>
        <w:jc w:val="both"/>
        <w:rPr>
          <w:szCs w:val="22"/>
          <w:lang w:val="en-GB"/>
        </w:rPr>
      </w:pPr>
      <w:r>
        <w:rPr>
          <w:szCs w:val="22"/>
          <w:lang w:val="en-GB"/>
        </w:rPr>
        <w:t>•</w:t>
      </w:r>
      <w:r>
        <w:rPr>
          <w:szCs w:val="22"/>
          <w:lang w:val="en-GB"/>
        </w:rPr>
        <w:tab/>
        <w:t>Know what projects are coming down the pipeline</w:t>
      </w:r>
    </w:p>
    <w:p>
      <w:pPr>
        <w:pStyle w:val="Normal"/>
        <w:spacing w:before="0" w:after="0"/>
        <w:ind w:hanging="720" w:start="1440" w:end="0"/>
        <w:jc w:val="both"/>
        <w:rPr>
          <w:szCs w:val="22"/>
          <w:lang w:val="en-GB"/>
        </w:rPr>
      </w:pPr>
      <w:r>
        <w:rPr>
          <w:szCs w:val="22"/>
          <w:lang w:val="en-GB"/>
        </w:rPr>
        <w:t>•</w:t>
      </w:r>
      <w:r>
        <w:rPr>
          <w:szCs w:val="22"/>
          <w:lang w:val="en-GB"/>
        </w:rPr>
        <w:tab/>
        <w:t>Document and maintain the level of service that will be delivered for a given service</w:t>
      </w:r>
    </w:p>
    <w:p>
      <w:pPr>
        <w:pStyle w:val="Normal"/>
        <w:spacing w:before="0" w:after="0"/>
        <w:ind w:hanging="720" w:start="1440" w:end="0"/>
        <w:jc w:val="both"/>
        <w:rPr>
          <w:szCs w:val="22"/>
          <w:lang w:val="en-GB"/>
        </w:rPr>
      </w:pPr>
      <w:r>
        <w:rPr>
          <w:szCs w:val="22"/>
          <w:lang w:val="en-GB"/>
        </w:rPr>
        <w:t>•</w:t>
      </w:r>
      <w:r>
        <w:rPr>
          <w:szCs w:val="22"/>
          <w:lang w:val="en-GB"/>
        </w:rPr>
        <w:tab/>
        <w:t>Set-up guidelines on how the allocated money will be spent</w:t>
      </w:r>
    </w:p>
    <w:p>
      <w:pPr>
        <w:pStyle w:val="Normal"/>
        <w:spacing w:before="0" w:after="0"/>
        <w:ind w:hanging="720" w:start="1440" w:end="0"/>
        <w:jc w:val="both"/>
        <w:rPr>
          <w:szCs w:val="22"/>
          <w:lang w:val="en-GB"/>
        </w:rPr>
      </w:pPr>
      <w:r>
        <w:rPr>
          <w:szCs w:val="22"/>
          <w:lang w:val="en-GB"/>
        </w:rPr>
        <w:t>•</w:t>
      </w:r>
      <w:r>
        <w:rPr>
          <w:szCs w:val="22"/>
          <w:lang w:val="en-GB"/>
        </w:rPr>
        <w:tab/>
        <w:t>When budgeting, make sure expenditure beyond hardware and software (e.g. people, external services) is included</w:t>
      </w:r>
    </w:p>
    <w:p>
      <w:pPr>
        <w:pStyle w:val="Normal"/>
        <w:spacing w:before="0" w:after="0"/>
        <w:ind w:hanging="720" w:start="1440" w:end="0"/>
        <w:jc w:val="both"/>
        <w:rPr>
          <w:szCs w:val="22"/>
          <w:lang w:val="en-GB"/>
        </w:rPr>
      </w:pPr>
      <w:r>
        <w:rPr>
          <w:szCs w:val="22"/>
          <w:lang w:val="en-GB"/>
        </w:rPr>
        <w:t>•</w:t>
      </w:r>
      <w:r>
        <w:rPr>
          <w:szCs w:val="22"/>
          <w:lang w:val="en-GB"/>
        </w:rPr>
        <w:tab/>
        <w:t>Know the current projects and their Service Levels</w:t>
      </w:r>
    </w:p>
    <w:p>
      <w:pPr>
        <w:pStyle w:val="Normal"/>
        <w:spacing w:before="0" w:after="0"/>
        <w:ind w:hanging="720" w:start="1440" w:end="0"/>
        <w:jc w:val="both"/>
        <w:rPr>
          <w:szCs w:val="22"/>
          <w:lang w:val="en-GB"/>
        </w:rPr>
      </w:pPr>
      <w:r>
        <w:rPr>
          <w:szCs w:val="22"/>
          <w:lang w:val="en-GB"/>
        </w:rPr>
        <w:t>•</w:t>
      </w:r>
      <w:r>
        <w:rPr>
          <w:szCs w:val="22"/>
          <w:lang w:val="en-GB"/>
        </w:rPr>
        <w:tab/>
        <w:t>Propose guidelines on how the allocated money will be spent</w:t>
      </w:r>
    </w:p>
    <w:p>
      <w:pPr>
        <w:pStyle w:val="Normal"/>
        <w:spacing w:before="0" w:after="0"/>
        <w:ind w:hanging="720" w:start="1440" w:end="0"/>
        <w:jc w:val="both"/>
        <w:rPr>
          <w:szCs w:val="22"/>
          <w:lang w:val="en-GB"/>
        </w:rPr>
      </w:pPr>
      <w:r>
        <w:rPr>
          <w:szCs w:val="22"/>
          <w:lang w:val="en-GB"/>
        </w:rPr>
        <w:t>•</w:t>
      </w:r>
      <w:r>
        <w:rPr>
          <w:szCs w:val="22"/>
          <w:lang w:val="en-GB"/>
        </w:rPr>
        <w:tab/>
        <w:t>Maintain the Global Infrastructure Operations and Infrastructure Strategic Roadmap</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i/>
          <w:i/>
          <w:szCs w:val="22"/>
          <w:lang w:val="en-GB"/>
        </w:rPr>
      </w:pPr>
      <w:r>
        <w:rPr>
          <w:i/>
          <w:szCs w:val="22"/>
          <w:lang w:val="en-GB"/>
        </w:rPr>
        <w:t>Develop and maintain an Accounting System:</w:t>
      </w:r>
    </w:p>
    <w:p>
      <w:pPr>
        <w:pStyle w:val="Normal"/>
        <w:spacing w:before="0" w:after="0"/>
        <w:ind w:hanging="720" w:start="1440" w:end="0"/>
        <w:jc w:val="both"/>
        <w:rPr>
          <w:i/>
          <w:i/>
          <w:szCs w:val="22"/>
          <w:lang w:val="en-GB"/>
        </w:rPr>
      </w:pPr>
      <w:r>
        <w:rPr>
          <w:i/>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Track actual cost vs. budgeted cost</w:t>
      </w:r>
    </w:p>
    <w:p>
      <w:pPr>
        <w:pStyle w:val="Normal"/>
        <w:spacing w:before="0" w:after="0"/>
        <w:ind w:hanging="720" w:start="1440" w:end="0"/>
        <w:jc w:val="both"/>
        <w:rPr>
          <w:szCs w:val="22"/>
          <w:lang w:val="en-GB"/>
        </w:rPr>
      </w:pPr>
      <w:r>
        <w:rPr>
          <w:szCs w:val="22"/>
          <w:lang w:val="en-GB"/>
        </w:rPr>
        <w:t>•</w:t>
      </w:r>
      <w:r>
        <w:rPr>
          <w:szCs w:val="22"/>
          <w:lang w:val="en-GB"/>
        </w:rPr>
        <w:tab/>
        <w:t>Propose prioritisation of resource usage based on service types</w:t>
      </w:r>
    </w:p>
    <w:p>
      <w:pPr>
        <w:pStyle w:val="Normal"/>
        <w:spacing w:before="0" w:after="0"/>
        <w:ind w:hanging="720" w:start="1440" w:end="0"/>
        <w:jc w:val="both"/>
        <w:rPr>
          <w:szCs w:val="22"/>
          <w:lang w:val="en-GB"/>
        </w:rPr>
      </w:pPr>
      <w:r>
        <w:rPr>
          <w:szCs w:val="22"/>
          <w:lang w:val="en-GB"/>
        </w:rPr>
        <w:t>•</w:t>
      </w:r>
      <w:r>
        <w:rPr>
          <w:szCs w:val="22"/>
          <w:lang w:val="en-GB"/>
        </w:rPr>
        <w:tab/>
        <w:t>Understand the Total Cost of Ownership (TCO).  E.g. the TCO of PC is not just the purchase price, but things like maintenance, upgrades</w:t>
      </w:r>
    </w:p>
    <w:p>
      <w:pPr>
        <w:pStyle w:val="Normal"/>
        <w:spacing w:before="0" w:after="0"/>
        <w:ind w:hanging="720" w:start="1440" w:end="0"/>
        <w:jc w:val="both"/>
        <w:rPr>
          <w:szCs w:val="22"/>
          <w:lang w:val="en-GB"/>
        </w:rPr>
      </w:pPr>
      <w:r>
        <w:rPr>
          <w:szCs w:val="22"/>
          <w:lang w:val="en-GB"/>
        </w:rPr>
        <w:t>•</w:t>
      </w:r>
      <w:r>
        <w:rPr>
          <w:szCs w:val="22"/>
          <w:lang w:val="en-GB"/>
        </w:rPr>
        <w:tab/>
        <w:t>Advertise cost data to business units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i/>
          <w:i/>
          <w:szCs w:val="22"/>
          <w:lang w:val="en-GB"/>
        </w:rPr>
      </w:pPr>
      <w:r>
        <w:rPr>
          <w:i/>
          <w:szCs w:val="22"/>
          <w:lang w:val="en-GB"/>
        </w:rPr>
        <w:t>Develop and maintain a Billing System</w:t>
      </w:r>
    </w:p>
    <w:p>
      <w:pPr>
        <w:pStyle w:val="Normal"/>
        <w:spacing w:before="0" w:after="0"/>
        <w:ind w:hanging="720" w:start="1440" w:end="0"/>
        <w:jc w:val="both"/>
        <w:rPr>
          <w:i/>
          <w:i/>
          <w:szCs w:val="22"/>
          <w:lang w:val="en-GB"/>
        </w:rPr>
      </w:pPr>
      <w:r>
        <w:rPr>
          <w:i/>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Develop charging policies for services</w:t>
      </w:r>
    </w:p>
    <w:p>
      <w:pPr>
        <w:pStyle w:val="Normal"/>
        <w:spacing w:before="0" w:after="0"/>
        <w:ind w:hanging="720" w:start="1440" w:end="0"/>
        <w:jc w:val="both"/>
        <w:rPr>
          <w:szCs w:val="22"/>
          <w:lang w:val="en-GB"/>
        </w:rPr>
      </w:pPr>
      <w:r>
        <w:rPr>
          <w:szCs w:val="22"/>
          <w:lang w:val="en-GB"/>
        </w:rPr>
        <w:t>•</w:t>
      </w:r>
      <w:r>
        <w:rPr>
          <w:szCs w:val="22"/>
          <w:lang w:val="en-GB"/>
        </w:rPr>
        <w:tab/>
        <w:t>Propose what is chargeable and what is not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b/>
          <w:szCs w:val="22"/>
          <w:lang w:val="en-GB"/>
        </w:rPr>
      </w:pPr>
      <w:r>
        <w:rPr>
          <w:b/>
          <w:szCs w:val="22"/>
          <w:lang w:val="en-GB"/>
        </w:rPr>
        <w:t>Capacity Management</w:t>
      </w:r>
    </w:p>
    <w:p>
      <w:pPr>
        <w:pStyle w:val="Normal"/>
        <w:spacing w:before="0" w:after="0"/>
        <w:ind w:hanging="720" w:start="1440" w:end="0"/>
        <w:jc w:val="both"/>
        <w:rPr>
          <w:b/>
          <w:szCs w:val="22"/>
          <w:lang w:val="en-GB"/>
        </w:rPr>
      </w:pPr>
      <w:r>
        <w:rPr>
          <w:b/>
          <w:szCs w:val="22"/>
          <w:lang w:val="en-GB"/>
        </w:rPr>
      </w:r>
    </w:p>
    <w:p>
      <w:pPr>
        <w:pStyle w:val="Normal"/>
        <w:spacing w:before="0" w:after="0"/>
        <w:ind w:hanging="720" w:start="1440" w:end="0"/>
        <w:jc w:val="both"/>
        <w:rPr>
          <w:i/>
          <w:i/>
          <w:szCs w:val="22"/>
          <w:lang w:val="en-GB"/>
        </w:rPr>
      </w:pPr>
      <w:r>
        <w:rPr>
          <w:i/>
          <w:szCs w:val="22"/>
          <w:lang w:val="en-GB"/>
        </w:rPr>
        <w:t>Planning:</w:t>
      </w:r>
    </w:p>
    <w:p>
      <w:pPr>
        <w:pStyle w:val="Normal"/>
        <w:spacing w:before="0" w:after="0"/>
        <w:ind w:hanging="720" w:start="1440" w:end="0"/>
        <w:jc w:val="both"/>
        <w:rPr>
          <w:i/>
          <w:i/>
          <w:szCs w:val="22"/>
          <w:lang w:val="en-GB"/>
        </w:rPr>
      </w:pPr>
      <w:r>
        <w:rPr>
          <w:i/>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Maintain IT Budget and Plans</w:t>
      </w:r>
    </w:p>
    <w:p>
      <w:pPr>
        <w:pStyle w:val="Normal"/>
        <w:spacing w:before="0" w:after="0"/>
        <w:ind w:hanging="720" w:start="1440" w:end="0"/>
        <w:jc w:val="both"/>
        <w:rPr>
          <w:szCs w:val="22"/>
          <w:lang w:val="en-GB"/>
        </w:rPr>
      </w:pPr>
      <w:r>
        <w:rPr>
          <w:szCs w:val="22"/>
          <w:lang w:val="en-GB"/>
        </w:rPr>
        <w:t>•</w:t>
      </w:r>
      <w:r>
        <w:rPr>
          <w:szCs w:val="22"/>
          <w:lang w:val="en-GB"/>
        </w:rPr>
        <w:tab/>
        <w:t>Gather Performance information from Incident and Problem Management processes</w:t>
      </w:r>
    </w:p>
    <w:p>
      <w:pPr>
        <w:pStyle w:val="Normal"/>
        <w:spacing w:before="0" w:after="0"/>
        <w:ind w:hanging="720" w:start="1440" w:end="0"/>
        <w:jc w:val="both"/>
        <w:rPr>
          <w:szCs w:val="22"/>
          <w:lang w:val="en-GB"/>
        </w:rPr>
      </w:pPr>
      <w:r>
        <w:rPr>
          <w:szCs w:val="22"/>
          <w:lang w:val="en-GB"/>
        </w:rPr>
        <w:t>•</w:t>
      </w:r>
      <w:r>
        <w:rPr>
          <w:szCs w:val="22"/>
          <w:lang w:val="en-GB"/>
        </w:rPr>
        <w:tab/>
        <w:t>Identify what Service Levels have been violated</w:t>
      </w:r>
    </w:p>
    <w:p>
      <w:pPr>
        <w:pStyle w:val="Normal"/>
        <w:spacing w:before="0" w:after="0"/>
        <w:ind w:hanging="720" w:start="1440" w:end="0"/>
        <w:jc w:val="both"/>
        <w:rPr>
          <w:szCs w:val="22"/>
          <w:lang w:val="en-GB"/>
        </w:rPr>
      </w:pPr>
      <w:r>
        <w:rPr>
          <w:szCs w:val="22"/>
          <w:lang w:val="en-GB"/>
        </w:rPr>
        <w:t>•</w:t>
      </w:r>
      <w:r>
        <w:rPr>
          <w:szCs w:val="22"/>
          <w:lang w:val="en-GB"/>
        </w:rPr>
        <w:tab/>
        <w:t>Verify that future IT business requirements are considered</w:t>
      </w:r>
    </w:p>
    <w:p>
      <w:pPr>
        <w:pStyle w:val="Normal"/>
        <w:spacing w:before="0" w:after="0"/>
        <w:ind w:hanging="720" w:start="1440" w:end="0"/>
        <w:jc w:val="both"/>
        <w:rPr>
          <w:szCs w:val="22"/>
          <w:lang w:val="en-GB"/>
        </w:rPr>
      </w:pPr>
      <w:r>
        <w:rPr>
          <w:szCs w:val="22"/>
          <w:lang w:val="en-GB"/>
        </w:rPr>
        <w:t>•</w:t>
      </w:r>
      <w:r>
        <w:rPr>
          <w:szCs w:val="22"/>
          <w:lang w:val="en-GB"/>
        </w:rPr>
        <w:tab/>
        <w:t>Check that the Infrastructure Management tools collect sufficient performance data.</w:t>
      </w:r>
    </w:p>
    <w:p>
      <w:pPr>
        <w:pStyle w:val="Normal"/>
        <w:spacing w:before="0" w:after="0"/>
        <w:ind w:hanging="720" w:start="1440" w:end="0"/>
        <w:jc w:val="both"/>
        <w:rPr>
          <w:szCs w:val="22"/>
          <w:lang w:val="en-GB"/>
        </w:rPr>
      </w:pPr>
      <w:r>
        <w:rPr>
          <w:szCs w:val="22"/>
          <w:lang w:val="en-GB"/>
        </w:rPr>
        <w:t>•</w:t>
      </w:r>
      <w:r>
        <w:rPr>
          <w:szCs w:val="22"/>
          <w:lang w:val="en-GB"/>
        </w:rPr>
        <w:tab/>
        <w:t>Set realistic thresholds</w:t>
      </w:r>
    </w:p>
    <w:p>
      <w:pPr>
        <w:pStyle w:val="Normal"/>
        <w:spacing w:before="0" w:after="0"/>
        <w:ind w:hanging="720" w:start="1440" w:end="0"/>
        <w:jc w:val="both"/>
        <w:rPr>
          <w:szCs w:val="22"/>
          <w:lang w:val="en-GB"/>
        </w:rPr>
      </w:pPr>
      <w:r>
        <w:rPr>
          <w:szCs w:val="22"/>
          <w:lang w:val="en-GB"/>
        </w:rPr>
        <w:t>•</w:t>
      </w:r>
      <w:r>
        <w:rPr>
          <w:szCs w:val="22"/>
          <w:lang w:val="en-GB"/>
        </w:rPr>
        <w:tab/>
        <w:t>Check that the data is retained for a long period of time</w:t>
      </w:r>
    </w:p>
    <w:p>
      <w:pPr>
        <w:pStyle w:val="Normal"/>
        <w:spacing w:before="0" w:after="0"/>
        <w:ind w:hanging="720" w:start="1440" w:end="0"/>
        <w:jc w:val="both"/>
        <w:rPr>
          <w:szCs w:val="22"/>
          <w:lang w:val="en-GB"/>
        </w:rPr>
      </w:pPr>
      <w:r>
        <w:rPr>
          <w:szCs w:val="22"/>
          <w:lang w:val="en-GB"/>
        </w:rPr>
        <w:t>•</w:t>
      </w:r>
      <w:r>
        <w:rPr>
          <w:szCs w:val="22"/>
          <w:lang w:val="en-GB"/>
        </w:rPr>
        <w:tab/>
        <w:t>Analyse collected performance data and look for trends</w:t>
      </w:r>
    </w:p>
    <w:p>
      <w:pPr>
        <w:pStyle w:val="Normal"/>
        <w:spacing w:before="0" w:after="0"/>
        <w:ind w:hanging="720" w:start="1440" w:end="0"/>
        <w:jc w:val="both"/>
        <w:rPr>
          <w:szCs w:val="22"/>
          <w:lang w:val="en-GB"/>
        </w:rPr>
      </w:pPr>
      <w:r>
        <w:rPr>
          <w:szCs w:val="22"/>
          <w:lang w:val="en-GB"/>
        </w:rPr>
        <w:t>•</w:t>
      </w:r>
      <w:r>
        <w:rPr>
          <w:szCs w:val="22"/>
          <w:lang w:val="en-GB"/>
        </w:rPr>
        <w:tab/>
        <w:t>Use modelling to forecast future capacity needs</w:t>
      </w:r>
    </w:p>
    <w:p>
      <w:pPr>
        <w:pStyle w:val="Normal"/>
        <w:spacing w:before="0" w:after="0"/>
        <w:ind w:hanging="720" w:start="1440" w:end="0"/>
        <w:jc w:val="both"/>
        <w:rPr>
          <w:szCs w:val="22"/>
          <w:lang w:val="en-GB"/>
        </w:rPr>
      </w:pPr>
      <w:r>
        <w:rPr>
          <w:szCs w:val="22"/>
          <w:lang w:val="en-GB"/>
        </w:rPr>
        <w:t>•</w:t>
      </w:r>
      <w:r>
        <w:rPr>
          <w:szCs w:val="22"/>
          <w:lang w:val="en-GB"/>
        </w:rPr>
        <w:tab/>
        <w:t>Check that the IT staff is trained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i/>
          <w:szCs w:val="22"/>
          <w:lang w:val="en-GB"/>
        </w:rPr>
        <w:t>Monitor the progress</w:t>
      </w:r>
      <w:r>
        <w:rPr>
          <w:szCs w:val="22"/>
          <w:lang w:val="en-GB"/>
        </w:rPr>
        <w:t>:</w:t>
      </w:r>
    </w:p>
    <w:p>
      <w:pPr>
        <w:pStyle w:val="Normal"/>
        <w:spacing w:before="0" w:after="0"/>
        <w:ind w:hanging="720" w:start="1440" w:end="0"/>
        <w:jc w:val="both"/>
        <w:rPr>
          <w:szCs w:val="22"/>
          <w:lang w:val="en-GB"/>
        </w:rPr>
      </w:pPr>
      <w:r>
        <w:rPr>
          <w:szCs w:val="22"/>
          <w:lang w:val="en-GB"/>
        </w:rPr>
      </w:r>
    </w:p>
    <w:p>
      <w:pPr>
        <w:pStyle w:val="Normal"/>
        <w:numPr>
          <w:ilvl w:val="0"/>
          <w:numId w:val="5"/>
        </w:numPr>
        <w:spacing w:before="0" w:after="0"/>
        <w:ind w:hanging="360" w:start="1080" w:end="0"/>
        <w:jc w:val="both"/>
        <w:rPr>
          <w:szCs w:val="22"/>
          <w:lang w:val="en-GB"/>
        </w:rPr>
      </w:pPr>
      <w:r>
        <w:rPr>
          <w:szCs w:val="22"/>
          <w:lang w:val="en-GB"/>
        </w:rPr>
        <w:t xml:space="preserve">Produce resource usage reports </w:t>
      </w:r>
    </w:p>
    <w:p>
      <w:pPr>
        <w:pStyle w:val="Normal"/>
        <w:numPr>
          <w:ilvl w:val="0"/>
          <w:numId w:val="5"/>
        </w:numPr>
        <w:spacing w:before="0" w:after="0"/>
        <w:ind w:hanging="360" w:start="1080" w:end="0"/>
        <w:jc w:val="both"/>
        <w:rPr>
          <w:szCs w:val="22"/>
          <w:lang w:val="en-GB"/>
        </w:rPr>
      </w:pPr>
      <w:r>
        <w:rPr>
          <w:szCs w:val="22"/>
          <w:lang w:val="en-GB"/>
        </w:rPr>
        <w:t>Compare actual resource usage with available capacity</w:t>
      </w:r>
    </w:p>
    <w:p>
      <w:pPr>
        <w:pStyle w:val="Normal"/>
        <w:numPr>
          <w:ilvl w:val="0"/>
          <w:numId w:val="5"/>
        </w:numPr>
        <w:spacing w:before="0" w:after="0"/>
        <w:ind w:hanging="360" w:start="1080" w:end="0"/>
        <w:jc w:val="both"/>
        <w:rPr>
          <w:szCs w:val="22"/>
          <w:lang w:val="en-GB"/>
        </w:rPr>
      </w:pPr>
      <w:r>
        <w:rPr>
          <w:szCs w:val="22"/>
          <w:lang w:val="en-GB"/>
        </w:rPr>
        <w:t>Together with the PST Suppliers, formulate process/ technology enhancements to increase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i/>
          <w:szCs w:val="22"/>
          <w:lang w:val="en-GB"/>
        </w:rPr>
        <w:t>Hold Review Meetings</w:t>
      </w:r>
      <w:r>
        <w:rPr>
          <w:szCs w:val="22"/>
          <w:lang w:val="en-GB"/>
        </w:rPr>
        <w:t>:</w:t>
      </w:r>
    </w:p>
    <w:p>
      <w:pPr>
        <w:pStyle w:val="Normal"/>
        <w:spacing w:before="0" w:after="0"/>
        <w:ind w:hanging="720" w:start="1440" w:end="0"/>
        <w:jc w:val="both"/>
        <w:rPr>
          <w:szCs w:val="22"/>
          <w:lang w:val="en-GB"/>
        </w:rPr>
      </w:pPr>
      <w:r>
        <w:rPr>
          <w:szCs w:val="22"/>
          <w:lang w:val="en-GB"/>
        </w:rPr>
      </w:r>
    </w:p>
    <w:p>
      <w:pPr>
        <w:pStyle w:val="Normal"/>
        <w:numPr>
          <w:ilvl w:val="0"/>
          <w:numId w:val="5"/>
        </w:numPr>
        <w:spacing w:before="0" w:after="0"/>
        <w:ind w:hanging="720" w:start="1440" w:end="0"/>
        <w:jc w:val="both"/>
        <w:rPr>
          <w:szCs w:val="22"/>
          <w:lang w:val="en-GB"/>
        </w:rPr>
      </w:pPr>
      <w:r>
        <w:rPr>
          <w:szCs w:val="22"/>
          <w:lang w:val="en-GB"/>
        </w:rPr>
        <w:t>Review results regularly with EuroBank Contract Manager and the PST Suppliers’ Service managers.</w:t>
      </w:r>
    </w:p>
    <w:p>
      <w:pPr>
        <w:pStyle w:val="Normal"/>
        <w:spacing w:before="0" w:after="0"/>
        <w:ind w:hanging="720" w:start="1440" w:end="0"/>
        <w:jc w:val="both"/>
        <w:rPr>
          <w:szCs w:val="22"/>
          <w:lang w:val="en-GB"/>
        </w:rPr>
      </w:pPr>
      <w:r>
        <w:rPr>
          <w:szCs w:val="22"/>
          <w:lang w:val="en-GB"/>
        </w:rPr>
      </w:r>
    </w:p>
    <w:p>
      <w:pPr>
        <w:pStyle w:val="Normal"/>
        <w:spacing w:before="0" w:after="0"/>
        <w:ind w:start="720" w:end="0"/>
        <w:jc w:val="both"/>
        <w:rPr/>
      </w:pPr>
      <w:r>
        <w:rPr>
          <w:szCs w:val="22"/>
          <w:lang w:val="en-GB"/>
        </w:rPr>
        <w:t>Through these processes consultants from the 2IM assess the Global Infrastructure and Operations Strategy Plan on a regular basis to see if new approaches may be applied at EuroBank.</w:t>
      </w:r>
    </w:p>
    <w:p>
      <w:pPr>
        <w:pStyle w:val="Normal"/>
        <w:spacing w:before="0" w:after="0"/>
        <w:ind w:hanging="720" w:start="1440" w:end="0"/>
        <w:jc w:val="both"/>
        <w:rPr>
          <w:szCs w:val="22"/>
          <w:lang w:val="en-GB"/>
        </w:rPr>
      </w:pPr>
      <w:r>
        <w:rPr>
          <w:szCs w:val="22"/>
          <w:lang w:val="en-GB"/>
        </w:rPr>
      </w:r>
    </w:p>
    <w:p>
      <w:pPr>
        <w:pStyle w:val="Normal"/>
        <w:spacing w:before="0" w:after="0"/>
        <w:ind w:start="720" w:end="0"/>
        <w:jc w:val="both"/>
        <w:rPr/>
      </w:pPr>
      <w:r>
        <w:rPr>
          <w:szCs w:val="22"/>
          <w:lang w:val="en-GB"/>
        </w:rPr>
        <w:t>The 2IM Service Delivery manager maintains the Global Infrastructure and Operations Strategy Plan. The Service Delivery manager collects the opinions and advice from the Operations manager, service Control manager (Service Levels and KPI information), Technical Services manager (including the Architecture group), as well as counterparts from the PST Suppliers.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91" w:name="__RefHeading___Toc148869270"/>
      <w:bookmarkEnd w:id="91"/>
      <w:r>
        <w:rPr>
          <w:bCs/>
          <w:sz w:val="22"/>
          <w:lang w:val="en-GB"/>
        </w:rPr>
        <w:t>Strategy Development</w:t>
      </w:r>
    </w:p>
    <w:p>
      <w:pPr>
        <w:pStyle w:val="Normal"/>
        <w:spacing w:before="0" w:after="0"/>
        <w:ind w:hanging="720" w:start="720" w:end="0"/>
        <w:jc w:val="both"/>
        <w:rPr>
          <w:szCs w:val="22"/>
          <w:lang w:val="en-GB"/>
        </w:rPr>
      </w:pPr>
      <w:r>
        <w:rPr>
          <w:szCs w:val="22"/>
          <w:lang w:val="en-GB"/>
        </w:rPr>
        <w:t>a)</w:t>
        <w:tab/>
        <w:t>Work with EuroBank to create and maintain all necessary Strategy Plans associated with the provision of the Services and assistance with wider strategic planning as required from time to time. Specific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Documentation of strategies and maintenance of communication materials for varied audiences (e.g. EuroBank internal, PST Suppliers, industry). EuroBank retained organisation responsibility to communicate within EuroBank, 2IM will provide PST Supplier related input and will define necessary actions and requirements for an efficient communication strategy (type of organisations to communicate to and how) and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Documentation of strategies and the creation and maintenance of associated communication materials for varied audiences (for example, EuroBank internal, Third Party Suppliers, industry).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iii.</w:t>
        <w:tab/>
        <w:t>Update the Global Infrastuacture and Operations Strategy Plan and associated roadmaps to reflect changes in business on an ongoing basis (2IM to conduct this activity for its in-scope services. 2IM assists EuroBank retained organisation with its best practices and worldwide expertise of IT&amp;Operations Strategy and e.g. will propose implementation strategies to drive the changes in the appropriate technical direction.)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iv.</w:t>
        <w:tab/>
        <w:t>Conduct a comprehensive review of the Global Infrastructure and Operations Strategy Plan during the first quarter of each year (2IM to conduct this activity for its in-scope services.  2IM will give advise to the EuroBank MSP with its best practices and global expertise of IT&amp;Operations Strategy)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v.</w:t>
        <w:tab/>
        <w:t>Release updated Global Infrastructure and Operations Strategy Plan Roadmap artefacts by the end of the 1st quarter (or as defined by EuroBank‘s planning process) (EuroBank MSP responsibility, 2IM to conduct this activity for its in-scope services. 2IM will give advise to the EuroBank MSP with its best practices for Strategic Planning)</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92" w:name="__RefHeading___Toc148869271"/>
      <w:bookmarkEnd w:id="92"/>
      <w:r>
        <w:rPr>
          <w:bCs/>
          <w:sz w:val="22"/>
          <w:lang w:val="en-GB"/>
        </w:rPr>
        <w:t>Annual Portfolio Process</w:t>
      </w:r>
    </w:p>
    <w:p>
      <w:pPr>
        <w:pStyle w:val="Normal"/>
        <w:spacing w:before="0" w:after="0"/>
        <w:ind w:hanging="720" w:start="720" w:end="0"/>
        <w:jc w:val="both"/>
        <w:rPr>
          <w:szCs w:val="22"/>
          <w:lang w:val="en-GB"/>
        </w:rPr>
      </w:pPr>
      <w:r>
        <w:rPr>
          <w:szCs w:val="22"/>
          <w:lang w:val="en-GB"/>
        </w:rPr>
        <w:t>a)</w:t>
        <w:tab/>
        <w:t>Work with EuroBank to execute the annual portfolio process. Specific responsibilities include but are not limited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Analysis of the Global Infrastructure and Operations Strategy Plan roadmap to assist EuroBank in defining the key initiatives to be included in the Portfolio request.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Coordination across the Infrastructure PST Suppliers to collect high-level resource requirements, milestones and deliverables for each initiative.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Documentation of the global portfolio request; typical information contained in the document includes the following: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Scope, benefits, deliverables, milestones, and funding requirements for each initiative.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Linkage of each initiative to the Global Infrastructure &amp; Operations Strategy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Year-over-year analysis of portfolio funding. (EuroBank MSP responsibility, 2IM will assists with its best practices and contribute within its scope with its PST Suppliers and SWS related knowledge)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2IM assist EuroBank MSP with the communication of the portfolio request across the organization.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Assist EuroBank in the consolidation of business unit funding.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Assist EuroBank in assessing and documenting the impact of any variance between the portfolio request and the business unit funding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Work with EuroBank to create an annual Global Infrastructure &amp; Operations Business Plan that details the initiatives that will be executed during the following calendar year.</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93" w:name="__RefHeading___Toc148869272"/>
      <w:bookmarkEnd w:id="93"/>
      <w:r>
        <w:rPr>
          <w:bCs/>
          <w:sz w:val="22"/>
          <w:lang w:val="en-GB"/>
        </w:rPr>
        <w:t>Management Support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lang w:val="en-GB"/>
        </w:rPr>
        <w:t>Support EuroBank's Supplier Management activities, including: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Maintain a master schedule of contracting activities across all PST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Support the definition, collection and communication of all associated performance indicators in accordance with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Assist EuroBank in the annual assessment of performance indicators that will be tracked for the following calendar year.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Document and communicate the definition, collection mechanism and display format for each performance measure on an ongoing basis.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2IM will collect, consolidate and report performance measures on a monthly basis.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Coordinate, develop and deploy Systems Operations process training for relevant EuroBank employees PST Suppliers, including Outsourcing ITIL management.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94" w:name="__RefHeading___Toc148869273"/>
      <w:bookmarkEnd w:id="94"/>
      <w:r>
        <w:rPr>
          <w:bCs/>
          <w:sz w:val="22"/>
          <w:lang w:val="en-GB"/>
        </w:rPr>
        <w:t>2IM TRANSITION PLAN</w:t>
      </w:r>
    </w:p>
    <w:p>
      <w:pPr>
        <w:pStyle w:val="Heading2Numbered"/>
        <w:numPr>
          <w:ilvl w:val="1"/>
          <w:numId w:val="2"/>
        </w:numPr>
        <w:ind w:hanging="0" w:start="0"/>
        <w:rPr>
          <w:bCs/>
          <w:sz w:val="22"/>
          <w:lang w:val="en-GB"/>
        </w:rPr>
      </w:pPr>
      <w:bookmarkStart w:id="95" w:name="__RefHeading___Toc148869274"/>
      <w:bookmarkEnd w:id="95"/>
      <w:r>
        <w:rPr>
          <w:bCs/>
          <w:sz w:val="22"/>
          <w:lang w:val="en-GB"/>
        </w:rPr>
        <w:t>Introduction</w:t>
      </w:r>
    </w:p>
    <w:p>
      <w:pPr>
        <w:pStyle w:val="Normal"/>
        <w:spacing w:before="0" w:after="0"/>
        <w:jc w:val="both"/>
        <w:rPr>
          <w:szCs w:val="22"/>
          <w:lang w:val="en-GB"/>
        </w:rPr>
      </w:pPr>
      <w:r>
        <w:rPr>
          <w:szCs w:val="22"/>
          <w:lang w:val="en-GB"/>
        </w:rPr>
        <w:t>a)</w:t>
        <w:tab/>
        <w:t xml:space="preserve">The plan and approach will include identifying and initiating the 2IM's management team, the timing of that team being on board, and verifying the environment. As part of the 2IM's Transition Plan, the 2IM will promote their Services to EuroBank.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96" w:name="__RefHeading___Toc148869275"/>
      <w:bookmarkEnd w:id="96"/>
      <w:r>
        <w:rPr>
          <w:bCs/>
          <w:sz w:val="22"/>
          <w:lang w:val="en-GB"/>
        </w:rPr>
        <w:t>The 2IM's responsibilities will include:</w:t>
      </w:r>
    </w:p>
    <w:p>
      <w:pPr>
        <w:pStyle w:val="Normal"/>
        <w:spacing w:before="0" w:after="0"/>
        <w:ind w:hanging="720" w:start="720" w:end="0"/>
        <w:jc w:val="both"/>
        <w:rPr>
          <w:szCs w:val="22"/>
          <w:lang w:val="en-GB"/>
        </w:rPr>
      </w:pPr>
      <w:r>
        <w:rPr>
          <w:szCs w:val="22"/>
          <w:lang w:val="en-GB"/>
        </w:rPr>
        <w:t>a)</w:t>
        <w:tab/>
        <w:t xml:space="preserve">Assessing transition requirements and impact of ongoing projects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Performing all functions and tasks necessary to accomplish the transition of Services on or before a specified date or dates including the dates identified with Critical Deliverables in Attachment 3C.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training in the use of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Coordinating with Third Party Vendors to transition Services in an effort to minimise disruption to EuroBank business and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Performing the transition services without causing a material disruption to EuroBank's business.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Delivering a PST Supplier and 2IM neutral interface model and template for EuroBank approval. The model will show the known "touch-points" between the Services being delivered to EuroBank and services being provided by Third Party Vendors to EuroBank, but will not provide any detail beyond the touch points with respect to such Third Party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 xml:space="preserve">Developing a detailed "Exit" plan within (6) six months of the Commencement Date that would enable EuroBank to transition from the PST Supplier to another Third Party should the need arise. The transition-out plan will be updated and reviewed with EuroBank annually.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Performing an inventory of all Equipment and Software included in the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Providing a detailed Transition Plan that includes: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overall approach.</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major activities and schedules.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The roles and responsibilities of the parties during the transition period.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The costs that the 2IM will assume or make an investment in.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The 2IM's description of the transition of each in-scope function including the methodology for knowledge transfer between personnel not joining the PST Supplier’s organisation and the PST Supplier’s personnel that will be responsible for the function.</w:t>
      </w:r>
    </w:p>
    <w:p>
      <w:pPr>
        <w:pStyle w:val="Normal"/>
        <w:spacing w:before="0" w:after="0"/>
        <w:ind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The security, Service Continuity and contingency plans during the transition process.</w:t>
      </w:r>
    </w:p>
    <w:p>
      <w:pPr>
        <w:pStyle w:val="Normal"/>
        <w:spacing w:before="0" w:after="0"/>
        <w:ind w:hanging="720" w:start="720" w:end="0"/>
        <w:jc w:val="both"/>
        <w:rPr>
          <w:szCs w:val="22"/>
          <w:lang w:val="en-GB"/>
        </w:rPr>
      </w:pPr>
      <w:r>
        <w:rPr>
          <w:szCs w:val="22"/>
          <w:lang w:val="en-GB"/>
        </w:rPr>
      </w:r>
    </w:p>
    <w:sectPr>
      <w:headerReference w:type="default" r:id="rId23"/>
      <w:headerReference w:type="first" r:id="rId24"/>
      <w:footerReference w:type="default" r:id="rId25"/>
      <w:footerReference w:type="first" r:id="rId26"/>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iii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76</w:t>
    </w:r>
    <w:r>
      <w:rPr>
        <w:sz w:val="16"/>
        <w:szCs w:val="16"/>
      </w:rPr>
      <w:fldChar w:fldCharType="end"/>
    </w:r>
    <w:r>
      <w:rPr>
        <w:sz w:val="16"/>
        <w:szCs w:val="16"/>
      </w:rPr>
      <w:t xml:space="preserve"> -</w:t>
      <w:tab/>
      <w:t>30/11/2006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(2IM Services)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(2IM Services)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(2IM Services)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2.7 (2IM Services) Final v1.5.doc</w:t>
    </w:r>
    <w:r>
      <w:rPr>
        <w:sz w:val="16"/>
        <w:szCs w:val="16"/>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5">
    <w:lvl w:ilvl="0">
      <w:start w:val="1"/>
      <w:numFmt w:val="bullet"/>
      <w:lvlText w:val=""/>
      <w:lvlJc w:val="start"/>
      <w:pPr>
        <w:tabs>
          <w:tab w:val="num" w:pos="720"/>
        </w:tabs>
        <w:ind w:start="1440" w:hanging="360"/>
      </w:pPr>
      <w:rPr>
        <w:rFonts w:ascii="Symbol" w:hAnsi="Symbol" w:cs="Symbol" w:hint="default"/>
      </w:rPr>
    </w:lvl>
  </w:abstractNum>
  <w:abstractNum w:abstractNumId="6">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720" w:hanging="0"/>
      </w:pPr>
    </w:lvl>
    <w:lvl w:ilvl="2">
      <w:start w:val="1"/>
      <w:numFmt w:val="none"/>
      <w:suff w:val="nothing"/>
      <w:lvlText w:val=""/>
      <w:lvlJc w:val="start"/>
      <w:pPr>
        <w:tabs>
          <w:tab w:val="num" w:pos="0"/>
        </w:tabs>
        <w:ind w:start="1440" w:hanging="0"/>
      </w:pPr>
    </w:lvl>
    <w:lvl w:ilvl="3">
      <w:start w:val="1"/>
      <w:numFmt w:val="none"/>
      <w:suff w:val="nothing"/>
      <w:lvlText w:val=""/>
      <w:lvlJc w:val="start"/>
      <w:pPr>
        <w:tabs>
          <w:tab w:val="num" w:pos="0"/>
        </w:tabs>
        <w:ind w:start="2160" w:hanging="0"/>
      </w:pPr>
    </w:lvl>
    <w:lvl w:ilvl="4">
      <w:start w:val="1"/>
      <w:numFmt w:val="none"/>
      <w:suff w:val="nothing"/>
      <w:lvlText w:val=""/>
      <w:lvlJc w:val="start"/>
      <w:pPr>
        <w:tabs>
          <w:tab w:val="num" w:pos="0"/>
        </w:tabs>
        <w:ind w:start="2880" w:hanging="0"/>
      </w:pPr>
    </w:lvl>
    <w:lvl w:ilvl="5">
      <w:start w:val="1"/>
      <w:numFmt w:val="none"/>
      <w:suff w:val="nothing"/>
      <w:lvlText w:val=""/>
      <w:lvlJc w:val="start"/>
      <w:pPr>
        <w:tabs>
          <w:tab w:val="num" w:pos="0"/>
        </w:tabs>
        <w:ind w:start="3600" w:hanging="0"/>
      </w:pPr>
    </w:lvl>
    <w:lvl w:ilvl="6">
      <w:start w:val="1"/>
      <w:numFmt w:val="none"/>
      <w:suff w:val="nothing"/>
      <w:lvlText w:val=""/>
      <w:lvlJc w:val="start"/>
      <w:pPr>
        <w:tabs>
          <w:tab w:val="num" w:pos="0"/>
        </w:tabs>
        <w:ind w:start="4320" w:hanging="0"/>
      </w:pPr>
    </w:lvl>
    <w:lvl w:ilvl="7">
      <w:start w:val="1"/>
      <w:numFmt w:val="none"/>
      <w:suff w:val="nothing"/>
      <w:lvlText w:val=""/>
      <w:lvlJc w:val="start"/>
      <w:pPr>
        <w:tabs>
          <w:tab w:val="num" w:pos="0"/>
        </w:tabs>
        <w:ind w:start="5040" w:hanging="0"/>
      </w:pPr>
    </w:lvl>
    <w:lvl w:ilvl="8">
      <w:start w:val="1"/>
      <w:numFmt w:val="none"/>
      <w:suff w:val="nothing"/>
      <w:lvlText w:val=""/>
      <w:lvlJc w:val="start"/>
      <w:pPr>
        <w:tabs>
          <w:tab w:val="num" w:pos="0"/>
        </w:tabs>
        <w:ind w:start="5760" w:hanging="0"/>
      </w:pPr>
    </w:lvl>
  </w:abstractNum>
  <w:abstractNum w:abstractNumId="8">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decimal"/>
      <w:lvlText w:val="%1."/>
      <w:lvlJc w:val="start"/>
      <w:pPr>
        <w:tabs>
          <w:tab w:val="num" w:pos="792"/>
        </w:tabs>
        <w:ind w:start="792" w:hanging="360"/>
      </w:pPr>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6"/>
      </w:numPr>
      <w:spacing w:before="240" w:after="240"/>
    </w:pPr>
    <w:rPr/>
  </w:style>
  <w:style w:type="paragraph" w:styleId="BodyLevel2Numbered">
    <w:name w:val="Body Level 2 Numbered"/>
    <w:basedOn w:val="Normal"/>
    <w:qFormat/>
    <w:pPr>
      <w:numPr>
        <w:ilvl w:val="0"/>
        <w:numId w:val="6"/>
      </w:numPr>
      <w:spacing w:before="240" w:after="240"/>
    </w:pPr>
    <w:rPr/>
  </w:style>
  <w:style w:type="paragraph" w:styleId="BodyLevel3Numbered">
    <w:name w:val="Body Level 3 Numbered"/>
    <w:basedOn w:val="Normal"/>
    <w:qFormat/>
    <w:pPr>
      <w:numPr>
        <w:ilvl w:val="0"/>
        <w:numId w:val="6"/>
      </w:numPr>
      <w:spacing w:before="240" w:after="240"/>
    </w:pPr>
    <w:rPr/>
  </w:style>
  <w:style w:type="paragraph" w:styleId="BodyLevel4Numbered">
    <w:name w:val="Body Level 4 Numbered"/>
    <w:basedOn w:val="Normal"/>
    <w:qFormat/>
    <w:pPr>
      <w:numPr>
        <w:ilvl w:val="0"/>
        <w:numId w:val="6"/>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AODocTxt">
    <w:name w:val="AODocTxt"/>
    <w:basedOn w:val="Normal"/>
    <w:qFormat/>
    <w:pPr>
      <w:numPr>
        <w:ilvl w:val="0"/>
        <w:numId w:val="7"/>
      </w:numPr>
      <w:spacing w:lineRule="atLeast" w:line="260" w:before="240" w:after="0"/>
      <w:jc w:val="both"/>
    </w:pPr>
    <w:rPr>
      <w:rFonts w:eastAsia="SimSun;宋体"/>
      <w:szCs w:val="22"/>
      <w:lang w:val="en-GB"/>
    </w:rPr>
  </w:style>
  <w:style w:type="paragraph" w:styleId="AODocTxtL1">
    <w:name w:val="AODocTxtL1"/>
    <w:basedOn w:val="AODocTxt"/>
    <w:qFormat/>
    <w:pPr>
      <w:numPr>
        <w:ilvl w:val="0"/>
        <w:numId w:val="7"/>
      </w:numPr>
      <w:tabs>
        <w:tab w:val="left" w:pos="720" w:leader="none"/>
      </w:tabs>
      <w:ind w:hanging="0" w:start="0" w:end="0"/>
    </w:pPr>
    <w:rPr/>
  </w:style>
  <w:style w:type="paragraph" w:styleId="AODocTxtL2">
    <w:name w:val="AODocTxtL2"/>
    <w:basedOn w:val="AODocTxt"/>
    <w:qFormat/>
    <w:pPr>
      <w:numPr>
        <w:ilvl w:val="0"/>
        <w:numId w:val="7"/>
      </w:numPr>
      <w:tabs>
        <w:tab w:val="left" w:pos="720" w:leader="none"/>
      </w:tabs>
      <w:ind w:hanging="720" w:start="720" w:end="0"/>
    </w:pPr>
    <w:rPr/>
  </w:style>
  <w:style w:type="paragraph" w:styleId="AODocTxtL3">
    <w:name w:val="AODocTxtL3"/>
    <w:basedOn w:val="AODocTxt"/>
    <w:qFormat/>
    <w:pPr>
      <w:numPr>
        <w:ilvl w:val="0"/>
        <w:numId w:val="7"/>
      </w:numPr>
      <w:tabs>
        <w:tab w:val="clear" w:pos="720"/>
        <w:tab w:val="left" w:pos="1440" w:leader="none"/>
      </w:tabs>
      <w:ind w:hanging="216" w:start="1440" w:end="0"/>
    </w:pPr>
    <w:rPr/>
  </w:style>
  <w:style w:type="paragraph" w:styleId="AODocTxtL4">
    <w:name w:val="AODocTxtL4"/>
    <w:basedOn w:val="AODocTxt"/>
    <w:qFormat/>
    <w:pPr>
      <w:numPr>
        <w:ilvl w:val="0"/>
        <w:numId w:val="7"/>
      </w:numPr>
      <w:tabs>
        <w:tab w:val="clear" w:pos="720"/>
        <w:tab w:val="left" w:pos="2160" w:leader="none"/>
      </w:tabs>
      <w:ind w:hanging="720" w:start="2160" w:end="0"/>
    </w:pPr>
    <w:rPr/>
  </w:style>
  <w:style w:type="paragraph" w:styleId="AODocTxtL5">
    <w:name w:val="AODocTxtL5"/>
    <w:basedOn w:val="AODocTxt"/>
    <w:qFormat/>
    <w:pPr>
      <w:numPr>
        <w:ilvl w:val="0"/>
        <w:numId w:val="7"/>
      </w:numPr>
      <w:tabs>
        <w:tab w:val="clear" w:pos="720"/>
        <w:tab w:val="left" w:pos="2880" w:leader="none"/>
      </w:tabs>
      <w:ind w:hanging="216" w:start="2880" w:end="0"/>
    </w:pPr>
    <w:rPr/>
  </w:style>
  <w:style w:type="paragraph" w:styleId="AODocTxtL6">
    <w:name w:val="AODocTxtL6"/>
    <w:basedOn w:val="AODocTxt"/>
    <w:qFormat/>
    <w:pPr>
      <w:numPr>
        <w:ilvl w:val="0"/>
        <w:numId w:val="7"/>
      </w:numPr>
      <w:tabs>
        <w:tab w:val="clear" w:pos="720"/>
        <w:tab w:val="left" w:pos="3600" w:leader="none"/>
      </w:tabs>
      <w:ind w:hanging="720" w:start="3600" w:end="0"/>
    </w:pPr>
    <w:rPr/>
  </w:style>
  <w:style w:type="paragraph" w:styleId="AODocTxtL7">
    <w:name w:val="AODocTxtL7"/>
    <w:basedOn w:val="AODocTxt"/>
    <w:qFormat/>
    <w:pPr>
      <w:numPr>
        <w:ilvl w:val="0"/>
        <w:numId w:val="7"/>
      </w:numPr>
      <w:tabs>
        <w:tab w:val="clear" w:pos="720"/>
        <w:tab w:val="left" w:pos="4320" w:leader="none"/>
      </w:tabs>
      <w:ind w:hanging="720" w:start="4320" w:end="0"/>
    </w:pPr>
    <w:rPr/>
  </w:style>
  <w:style w:type="paragraph" w:styleId="AODocTxtL8">
    <w:name w:val="AODocTxtL8"/>
    <w:basedOn w:val="AODocTxt"/>
    <w:qFormat/>
    <w:pPr>
      <w:numPr>
        <w:ilvl w:val="0"/>
        <w:numId w:val="7"/>
      </w:numPr>
      <w:tabs>
        <w:tab w:val="clear" w:pos="720"/>
        <w:tab w:val="left" w:pos="5760" w:leader="none"/>
      </w:tabs>
      <w:ind w:hanging="720" w:start="0" w:end="0"/>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oleObject" Target="embeddings/oleObject1.bin"/><Relationship Id="rId13" Type="http://schemas.openxmlformats.org/officeDocument/2006/relationships/image" Target="media/image2.wmf"/><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wmf"/><Relationship Id="rId17" Type="http://schemas.openxmlformats.org/officeDocument/2006/relationships/image" Target="media/image6.wmf"/><Relationship Id="rId18" Type="http://schemas.openxmlformats.org/officeDocument/2006/relationships/image" Target="media/image7.wmf"/><Relationship Id="rId19" Type="http://schemas.openxmlformats.org/officeDocument/2006/relationships/image" Target="media/image8.wmf"/><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2006-11-30T18:09:00Z</dcterms:created>
  <dc:creator> </dc:creator>
  <dc:description/>
  <cp:keywords/>
  <dc:language>en-US</dc:language>
  <cp:lastModifiedBy>Stuart Johnson</cp:lastModifiedBy>
  <cp:lastPrinted>2005-07-04T16:19:00Z</cp:lastPrinted>
  <dcterms:modified xsi:type="dcterms:W3CDTF">2006-11-30T18:13:00Z</dcterms:modified>
  <cp:revision>4</cp:revision>
  <dc:subject/>
  <dc:title> </dc:title>
</cp:coreProperties>
</file>