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WBL1"/>
        <w:numPr>
          <w:ilvl w:val="0"/>
          <w:numId w:val="0"/>
        </w:numPr>
        <w:ind w:hanging="0" w:start="0"/>
        <w:rPr/>
      </w:pPr>
      <w:r>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t>EuroBank</w:t>
      </w:r>
    </w:p>
    <w:p>
      <w:pPr>
        <w:pStyle w:val="Heading"/>
        <w:rPr>
          <w:lang w:val="en-GB"/>
        </w:rPr>
      </w:pPr>
      <w:r>
        <w:rPr>
          <w:lang w:val="en-GB"/>
        </w:rPr>
      </w:r>
    </w:p>
    <w:p>
      <w:pPr>
        <w:pStyle w:val="Heading"/>
        <w:rPr>
          <w:lang w:val="en-GB"/>
        </w:rPr>
      </w:pPr>
      <w:r>
        <w:rPr>
          <w:lang w:val="en-GB"/>
        </w:rPr>
        <w:t>exhibit 27</w:t>
      </w:r>
    </w:p>
    <w:p>
      <w:pPr>
        <w:pStyle w:val="Heading"/>
        <w:rPr>
          <w:lang w:val="en-GB"/>
        </w:rPr>
      </w:pPr>
      <w:r>
        <w:rPr>
          <w:lang w:val="en-GB"/>
        </w:rPr>
      </w:r>
    </w:p>
    <w:p>
      <w:pPr>
        <w:pStyle w:val="Heading"/>
        <w:rPr>
          <w:lang w:val="en-GB"/>
        </w:rPr>
      </w:pPr>
      <w:r>
        <w:rPr>
          <w:lang w:val="en-GB"/>
        </w:rPr>
        <w:t>Form of Parent Company Guarantee</w:t>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sectPr>
          <w:headerReference w:type="default" r:id="rId2"/>
          <w:footerReference w:type="default" r:id="rId3"/>
          <w:type w:val="nextPage"/>
          <w:pgSz w:w="11906" w:h="16838"/>
          <w:pgMar w:left="1797" w:right="1797" w:gutter="0" w:header="567" w:top="1440" w:footer="709" w:bottom="1797"/>
          <w:pgNumType w:fmt="decimal"/>
          <w:formProt w:val="false"/>
          <w:textDirection w:val="lrTb"/>
          <w:docGrid w:type="default" w:linePitch="360" w:charSpace="0"/>
        </w:sectPr>
        <w:pStyle w:val="Heading"/>
        <w:rPr>
          <w:lang w:val="en-GB"/>
        </w:rPr>
      </w:pPr>
      <w:r>
        <w:rPr>
          <w:lang w:val="en-GB"/>
        </w:rPr>
      </w:r>
    </w:p>
    <w:p>
      <w:pPr>
        <w:pStyle w:val="FWBL1"/>
        <w:numPr>
          <w:ilvl w:val="0"/>
          <w:numId w:val="0"/>
        </w:numPr>
        <w:ind w:hanging="0" w:start="0"/>
        <w:rPr>
          <w:lang w:val="en-GB"/>
        </w:rPr>
      </w:pPr>
      <w:r>
        <w:rPr>
          <w:lang w:val="en-GB"/>
        </w:rPr>
      </w:r>
    </w:p>
    <w:p>
      <w:pPr>
        <w:pStyle w:val="FWBL1"/>
        <w:numPr>
          <w:ilvl w:val="0"/>
          <w:numId w:val="0"/>
        </w:numPr>
        <w:ind w:hanging="0" w:start="0"/>
        <w:jc w:val="center"/>
        <w:rPr/>
      </w:pPr>
      <w:r>
        <w:rPr/>
        <w:t>Form of Parent Company Guarantee</w:t>
      </w:r>
    </w:p>
    <w:p>
      <w:pPr>
        <w:pStyle w:val="Normal"/>
        <w:suppressAutoHyphens w:val="true"/>
        <w:spacing w:before="0" w:after="240"/>
        <w:jc w:val="both"/>
        <w:rPr/>
      </w:pPr>
      <w:r>
        <w:rPr/>
        <w:br/>
        <w:t xml:space="preserve">The undersigned, </w:t>
      </w:r>
      <w:r>
        <w:rPr>
          <w:b/>
          <w:bCs/>
        </w:rPr>
        <w:t>[…]</w:t>
      </w:r>
      <w:r>
        <w:rPr/>
        <w:t xml:space="preserve">, a company duly incorporated under the laws of </w:t>
      </w:r>
      <w:r>
        <w:rPr>
          <w:b/>
          <w:bCs/>
        </w:rPr>
        <w:t>[…]</w:t>
      </w:r>
      <w:r>
        <w:rPr/>
        <w:t xml:space="preserve">, residing at </w:t>
      </w:r>
      <w:r>
        <w:rPr>
          <w:b/>
          <w:bCs/>
        </w:rPr>
        <w:t xml:space="preserve">[…] </w:t>
      </w:r>
      <w:r>
        <w:rPr/>
        <w:t xml:space="preserve">(the </w:t>
      </w:r>
      <w:r>
        <w:rPr>
          <w:b/>
          <w:bCs/>
          <w:i/>
          <w:iCs/>
        </w:rPr>
        <w:t>Guarantor</w:t>
      </w:r>
      <w:r>
        <w:rPr/>
        <w:t xml:space="preserve">), being the legal and beneficial owner of all the shares in the capital of </w:t>
      </w:r>
      <w:r>
        <w:rPr>
          <w:b/>
          <w:bCs/>
        </w:rPr>
        <w:t>[…]</w:t>
      </w:r>
      <w:r>
        <w:rPr/>
        <w:t xml:space="preserve">, a </w:t>
      </w:r>
      <w:r>
        <w:rPr>
          <w:b/>
          <w:bCs/>
        </w:rPr>
        <w:t xml:space="preserve">[…] </w:t>
      </w:r>
      <w:r>
        <w:rPr/>
        <w:t xml:space="preserve">company duly incorporated under the laws of </w:t>
      </w:r>
      <w:r>
        <w:rPr>
          <w:b/>
          <w:bCs/>
        </w:rPr>
        <w:t xml:space="preserve">[…] </w:t>
      </w:r>
      <w:r>
        <w:rPr/>
        <w:t xml:space="preserve">with statutory seat at </w:t>
      </w:r>
      <w:r>
        <w:rPr>
          <w:b/>
          <w:bCs/>
        </w:rPr>
        <w:t>[…]</w:t>
      </w:r>
      <w:r>
        <w:rPr/>
        <w:t xml:space="preserve">, </w:t>
      </w:r>
      <w:r>
        <w:rPr>
          <w:b/>
          <w:bCs/>
        </w:rPr>
        <w:t>[…]</w:t>
      </w:r>
      <w:r>
        <w:rPr/>
        <w:t xml:space="preserve">, and having its registered offices at </w:t>
      </w:r>
      <w:r>
        <w:rPr>
          <w:b/>
          <w:bCs/>
        </w:rPr>
        <w:t>[…]</w:t>
      </w:r>
      <w:r>
        <w:rPr/>
        <w:t xml:space="preserve">, </w:t>
      </w:r>
      <w:r>
        <w:rPr>
          <w:b/>
          <w:bCs/>
        </w:rPr>
        <w:t xml:space="preserve">[…] </w:t>
      </w:r>
      <w:r>
        <w:rPr/>
        <w:t xml:space="preserve">(the </w:t>
      </w:r>
      <w:r>
        <w:rPr>
          <w:b/>
          <w:bCs/>
          <w:i/>
          <w:iCs/>
        </w:rPr>
        <w:t>PST Supplier</w:t>
      </w:r>
      <w:r>
        <w:rPr/>
        <w:t xml:space="preserve">), </w:t>
      </w:r>
    </w:p>
    <w:p>
      <w:pPr>
        <w:pStyle w:val="Normal"/>
        <w:suppressAutoHyphens w:val="true"/>
        <w:spacing w:before="0" w:after="240"/>
        <w:jc w:val="both"/>
        <w:rPr/>
      </w:pPr>
      <w:r>
        <w:rPr/>
        <w:t>hereby expressly, irrevocably and unconditionally guarantees (garandeert) to EuroBank NV (EuroBank) the full and punctual compliance (nakoming) by the PST Supplier of all obligations of the PST Supplier arising out of the PST Supplier Master Services Agreement executed by EuroBank and the PST Supplier on [●], including any and all Exhibits thereto and any and all LSAs and Source Code Escrow Agreements (the MSA), [the Master Asset Transfer Agreement executed by EuroBank and the PST Supplier on [] including any and all LATAs (the MATA)], [Employee Transfer Agreement (the ETA)], hereinafter together referred to as the Agreements. The Guarantor will have all  the defences available to the PST Supplier under the Agreements and any rights pursuant to sections 7:852 and 7:855 of the Dutch Civil Code.</w:t>
      </w:r>
      <w:r>
        <w:rPr>
          <w:i/>
          <w:iCs/>
        </w:rPr>
      </w:r>
      <w:r>
        <w:rPr/>
      </w:r>
      <w:r>
        <w:rPr>
          <w:b/>
          <w:bCs/>
        </w:rPr>
      </w:r>
      <w:r>
        <w:rPr/>
      </w:r>
      <w:r>
        <w:rPr>
          <w:b/>
          <w:bCs/>
          <w:i/>
          <w:iCs/>
        </w:rPr>
      </w:r>
      <w:r>
        <w:rPr/>
      </w:r>
      <w:r>
        <w:rPr>
          <w:i/>
          <w:iCs/>
        </w:rPr>
      </w:r>
      <w:r>
        <w:rPr/>
      </w:r>
      <w:r>
        <w:rPr>
          <w:b/>
          <w:bCs/>
          <w:i/>
          <w:iCs/>
        </w:rPr>
      </w:r>
      <w:r>
        <w:rPr/>
      </w:r>
      <w:r>
        <w:rPr>
          <w:b/>
          <w:bCs/>
          <w:i/>
          <w:iCs/>
        </w:rPr>
      </w:r>
      <w:r>
        <w:rPr/>
      </w:r>
      <w:r>
        <w:rPr>
          <w:b/>
          <w:bCs/>
          <w:i/>
          <w:iCs/>
        </w:rPr>
      </w:r>
      <w:r>
        <w:rPr/>
      </w:r>
      <w:r>
        <w:rPr>
          <w:b/>
          <w:i/>
        </w:rPr>
      </w:r>
      <w:r>
        <w:rPr/>
      </w:r>
    </w:p>
    <w:p>
      <w:pPr>
        <w:pStyle w:val="Normal"/>
        <w:suppressAutoHyphens w:val="true"/>
        <w:spacing w:before="0" w:after="240"/>
        <w:jc w:val="both"/>
        <w:rPr/>
      </w:pPr>
      <w:r>
        <w:rPr/>
        <w:t xml:space="preserve">Upon any failure (iedere tekortkoming in de nakoming) by the PST Supplier to comply with any or all of its obligations arising out of any of the Agreements the Guarantor hereby acknowledges and agrees that it, upon first written request of EuroBank, it will duly perform and execute any such obligations (or will procure that such obligations will be duly performed and executed) as if it had been itself the contracting party of EuroBank under the Agreements. </w:t>
      </w:r>
      <w:r>
        <w:rPr>
          <w:i/>
          <w:iCs/>
        </w:rPr>
      </w:r>
      <w:r>
        <w:rPr/>
      </w:r>
    </w:p>
    <w:p>
      <w:pPr>
        <w:pStyle w:val="Normal"/>
        <w:suppressAutoHyphens w:val="true"/>
        <w:spacing w:before="0" w:after="240"/>
        <w:jc w:val="both"/>
        <w:rPr/>
      </w:pPr>
      <w:r>
        <w:rPr/>
        <w:t xml:space="preserve">For the avoidance of doubt, if the PST Supplier and/or the Guarantor demonstrate that EuroBank has exercised its rights under this Parent Guarantee in bad faith, then EuroBank shall be liable for the reasonable damages and costs incurred by the PST Supplier and/or the Guarantor as a result thereof. </w:t>
      </w:r>
    </w:p>
    <w:p>
      <w:pPr>
        <w:pStyle w:val="Normal"/>
        <w:suppressAutoHyphens w:val="true"/>
        <w:spacing w:before="0" w:after="240"/>
        <w:jc w:val="both"/>
        <w:rPr/>
      </w:pPr>
      <w:r>
        <w:rPr/>
        <w:t>For the avoidance of doubt the liability provisons  in the Agreements  shall apply to performance under this Parent Guarantee.</w:t>
      </w:r>
    </w:p>
    <w:p>
      <w:pPr>
        <w:pStyle w:val="Normal"/>
        <w:suppressAutoHyphens w:val="true"/>
        <w:spacing w:before="0" w:after="240"/>
        <w:jc w:val="both"/>
        <w:rPr/>
      </w:pPr>
      <w:r>
        <w:rPr/>
        <w:t>This Parent Guarantee shall take effect from the Effective Date of the MSA and shall remain in full force and effect until the PST Supplier has fulfilled all its obligations arising out of the Agreements.</w:t>
      </w:r>
    </w:p>
    <w:p>
      <w:pPr>
        <w:pStyle w:val="Normal"/>
        <w:suppressAutoHyphens w:val="true"/>
        <w:spacing w:before="0" w:after="240"/>
        <w:jc w:val="both"/>
        <w:rPr/>
      </w:pPr>
      <w:r>
        <w:rPr/>
        <w:t>The Guarantor shall not assign any of its rights or obligations under this Parent Guarantee without the prior written consent of EuroBank. EuroBank’s consent will not be unreasonably withheld or delayed in case of a request for the guarantee to be assigned to another entity within the PST Group of no less than equivalent financial standing.</w:t>
      </w:r>
    </w:p>
    <w:p>
      <w:pPr>
        <w:pStyle w:val="Normal"/>
        <w:suppressAutoHyphens w:val="true"/>
        <w:spacing w:before="0" w:after="240"/>
        <w:jc w:val="both"/>
        <w:rPr/>
      </w:pPr>
      <w:r>
        <w:rPr/>
        <w:t>This Parent Guarantee is exclusively governed by and construed in accordance with the laws of the Netherlands. Any dispute, controversy or claim arising out of or in connection with this Parent Guarantee including any ques</w:t>
        <w:softHyphen/>
        <w:t>tion regarding its existence, validity or termination, shall be finally settled by an arbitral tribunal in accordance with the arbitration Rules of the Netherlands Arbitration Institute (</w:t>
      </w:r>
      <w:r>
        <w:rPr>
          <w:b/>
          <w:bCs/>
          <w:i/>
          <w:iCs/>
        </w:rPr>
        <w:t>NAI</w:t>
      </w:r>
      <w:r>
        <w:rPr/>
        <w:t>). The arbitral tribunal shall decide in accordance with the rules of law (</w:t>
      </w:r>
      <w:r>
        <w:rPr>
          <w:i/>
          <w:iCs/>
        </w:rPr>
        <w:t>regelen des rechts</w:t>
      </w:r>
      <w:r>
        <w:rPr/>
        <w:t xml:space="preserve">), and not as amiable compositors. The place of arbitration shall be Amsterdam, the Netherlands and the arbitration shall be conducted in the English language. The Guarantor shall maintain an agent in the Netherlands for service of process and any other documents in legal proceedings in connection with this Parent Guarantee, and chooses domicile at the address of that agent. The Guarantor irrevocably undertakes not to revoke the authority of its agent. </w:t>
      </w:r>
    </w:p>
    <w:p>
      <w:pPr>
        <w:pStyle w:val="Normal"/>
        <w:suppressAutoHyphens w:val="true"/>
        <w:spacing w:before="0" w:after="240"/>
        <w:jc w:val="both"/>
        <w:rPr>
          <w:highlight w:val="yellow"/>
        </w:rPr>
      </w:pPr>
      <w:r>
        <w:rPr/>
        <w:t>Signed at __________________</w:t>
      </w:r>
      <w:r>
        <w:rPr>
          <w:b/>
          <w:bCs/>
        </w:rPr>
        <w:t xml:space="preserve">_____ </w:t>
      </w:r>
      <w:r>
        <w:rPr/>
        <w:t>on __________________</w:t>
      </w:r>
      <w:r>
        <w:rPr>
          <w:b/>
          <w:bCs/>
        </w:rPr>
        <w:t>_____</w:t>
      </w:r>
      <w:r>
        <w:rPr/>
        <w:t>,</w:t>
      </w:r>
    </w:p>
    <w:p>
      <w:pPr>
        <w:pStyle w:val="Normal"/>
        <w:suppressAutoHyphens w:val="true"/>
        <w:spacing w:before="0" w:after="240"/>
        <w:jc w:val="both"/>
        <w:rPr>
          <w:b/>
          <w:bCs/>
          <w:highlight w:val="yellow"/>
        </w:rPr>
      </w:pPr>
      <w:r>
        <w:rPr>
          <w:b/>
          <w:bCs/>
          <w:highlight w:val="yellow"/>
        </w:rPr>
      </w:r>
    </w:p>
    <w:p>
      <w:pPr>
        <w:pStyle w:val="Normal"/>
        <w:suppressAutoHyphens w:val="true"/>
        <w:spacing w:before="0" w:after="240"/>
        <w:jc w:val="both"/>
        <w:rPr>
          <w:b/>
          <w:bCs/>
        </w:rPr>
      </w:pPr>
      <w:r>
        <w:rPr>
          <w:b/>
          <w:bCs/>
        </w:rPr>
      </w:r>
    </w:p>
    <w:p>
      <w:pPr>
        <w:pStyle w:val="Normal"/>
        <w:suppressAutoHyphens w:val="true"/>
        <w:spacing w:before="0" w:after="240"/>
        <w:jc w:val="both"/>
        <w:rPr/>
      </w:pPr>
      <w:r>
        <w:rPr/>
        <w:t>__________________</w:t>
      </w:r>
      <w:r>
        <w:rPr>
          <w:b/>
          <w:bCs/>
        </w:rPr>
        <w:t>_______</w:t>
      </w:r>
    </w:p>
    <w:p>
      <w:pPr>
        <w:pStyle w:val="Normal"/>
        <w:suppressAutoHyphens w:val="true"/>
        <w:jc w:val="both"/>
        <w:rPr/>
      </w:pPr>
      <w:r>
        <w:rPr/>
        <w:t xml:space="preserve">Name: _____________________  </w:t>
      </w:r>
    </w:p>
    <w:p>
      <w:pPr>
        <w:pStyle w:val="Normal"/>
        <w:suppressAutoHyphens w:val="true"/>
        <w:jc w:val="both"/>
        <w:rPr/>
      </w:pPr>
      <w:r>
        <w:rPr/>
        <w:t>for and on behalf of the Guarantor</w:t>
      </w:r>
    </w:p>
    <w:p>
      <w:pPr>
        <w:pStyle w:val="Normal"/>
        <w:suppressAutoHyphens w:val="true"/>
        <w:spacing w:before="0" w:after="240"/>
        <w:jc w:val="both"/>
        <w:rPr/>
      </w:pPr>
      <w:r>
        <w:rPr/>
        <w:t>Date:___________________</w:t>
      </w:r>
    </w:p>
    <w:sectPr>
      <w:headerReference w:type="default" r:id="rId4"/>
      <w:headerReference w:type="first" r:id="rId5"/>
      <w:footerReference w:type="default" r:id="rId6"/>
      <w:footerReference w:type="first" r:id="rId7"/>
      <w:type w:val="nextPage"/>
      <w:pgSz w:w="11906" w:h="16838"/>
      <w:pgMar w:left="1797" w:right="1797" w:gutter="0" w:header="567" w:top="1440" w:footer="709" w:bottom="179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320" w:leader="none"/>
        <w:tab w:val="right" w:pos="8280" w:leader="none"/>
      </w:tabs>
      <w:rPr/>
    </w:pPr>
    <w:r>
      <w:rPr/>
      <w:t>Ops &amp; IT Banking Confidential</w:t>
    </w:r>
    <w:bookmarkStart w:id="1" w:name="CPCMN"/>
    <w:bookmarkEnd w:id="1"/>
    <w:r>
      <w:rPr/>
      <w:tab/>
    </w:r>
    <w:bookmarkStart w:id="2" w:name="PageNo"/>
    <w:bookmarkStart w:id="3" w:name="Page"/>
    <w:bookmarkEnd w:id="2"/>
    <w:bookmarkEnd w:id="3"/>
    <w:r>
      <w:rPr>
        <w:rStyle w:val="PageNumber"/>
      </w:rPr>
      <w:tab/>
      <w:t>30/11/06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320" w:leader="none"/>
        <w:tab w:val="right" w:pos="8280" w:leader="none"/>
      </w:tabs>
      <w:rPr/>
    </w:pPr>
    <w:r>
      <w:rPr/>
      <w:t>Ops &amp; 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ab/>
      <w:t>30/11/06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20"/>
        <w:tab w:val="left" w:pos="0" w:leader="none"/>
        <w:tab w:val="center" w:pos="4320" w:leader="none"/>
        <w:tab w:val="right" w:pos="8280" w:leader="none"/>
      </w:tabs>
      <w:spacing w:before="360" w:after="0"/>
      <w:jc w:val="start"/>
      <w:rPr>
        <w:sz w:val="16"/>
        <w:szCs w:val="16"/>
      </w:rPr>
    </w:pPr>
    <w:bookmarkStart w:id="0" w:name="HPN"/>
    <w:bookmarkEnd w:id="0"/>
    <w:r>
      <w:rPr/>
      <w:drawing>
        <wp:inline distT="0" distB="0" distL="0" distR="0">
          <wp:extent cx="1149985" cy="344170"/>
          <wp:effectExtent l="0" t="0" r="0" b="0"/>
          <wp:docPr id="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27 (Parent Company Guarantee) Final v1.2.DOC</w:t>
    </w:r>
    <w:r>
      <w:rPr>
        <w:sz w:val="16"/>
        <w:szCs w:val="16"/>
      </w:rPr>
      <w:fldChar w:fldCharType="end"/>
    </w:r>
  </w:p>
  <w:p>
    <w:pPr>
      <w:pStyle w:val="HeaderCPN"/>
      <w:tabs>
        <w:tab w:val="clear" w:pos="720"/>
        <w:tab w:val="left" w:pos="0" w:leader="none"/>
        <w:tab w:val="center" w:pos="4320" w:leader="none"/>
        <w:tab w:val="right" w:pos="8280" w:leader="none"/>
      </w:tabs>
      <w:spacing w:before="0" w:after="0"/>
      <w:jc w:val="start"/>
      <w:rPr>
        <w:sz w:val="16"/>
        <w:szCs w:val="16"/>
      </w:rPr>
    </w:pPr>
    <w:r>
      <w:rPr>
        <w:sz w:val="16"/>
        <w:szCs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20"/>
        <w:tab w:val="left" w:pos="0" w:leader="none"/>
        <w:tab w:val="center" w:pos="4320" w:leader="none"/>
        <w:tab w:val="right" w:pos="8280" w:leader="none"/>
      </w:tabs>
      <w:spacing w:before="360" w:after="0"/>
      <w:jc w:val="start"/>
      <w:rPr/>
    </w:pPr>
    <w:r>
      <w:rPr/>
      <w:drawing>
        <wp:inline distT="0" distB="0" distL="0" distR="0">
          <wp:extent cx="1149985" cy="34417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27 (Parent Company Guarantee) Final v1.2.DOC</w:t>
    </w:r>
    <w:r>
      <w:rPr>
        <w:sz w:val="16"/>
        <w:szCs w:val="16"/>
      </w:rPr>
      <w:fldChar w:fldCharType="end"/>
    </w:r>
  </w:p>
  <w:p>
    <w:pPr>
      <w:pStyle w:val="HeaderCPN"/>
      <w:tabs>
        <w:tab w:val="clear" w:pos="720"/>
        <w:tab w:val="left" w:pos="0" w:leader="none"/>
        <w:tab w:val="center" w:pos="4320" w:leader="none"/>
        <w:tab w:val="right" w:pos="8280" w:leader="none"/>
      </w:tabs>
      <w:spacing w:before="0" w:after="0"/>
      <w:jc w:val="start"/>
      <w:rPr>
        <w:sz w:val="16"/>
        <w:szCs w:val="16"/>
      </w:rPr>
    </w:pPr>
    <w:r>
      <w:rPr>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492"/>
        </w:tabs>
        <w:ind w:start="1492" w:hanging="360"/>
      </w:pPr>
      <w:rPr>
        <w:rFonts w:ascii="Symbol" w:hAnsi="Symbol" w:cs="Symbol" w:hint="default"/>
      </w:rPr>
    </w:lvl>
  </w:abstractNum>
  <w:abstractNum w:abstractNumId="3">
    <w:lvl w:ilvl="0">
      <w:start w:val="1"/>
      <w:numFmt w:val="bullet"/>
      <w:lvlText w:val=""/>
      <w:lvlJc w:val="start"/>
      <w:pPr>
        <w:tabs>
          <w:tab w:val="num" w:pos="1209"/>
        </w:tabs>
        <w:ind w:start="1209" w:hanging="360"/>
      </w:pPr>
      <w:rPr>
        <w:rFonts w:ascii="Symbol" w:hAnsi="Symbol" w:cs="Symbol" w:hint="default"/>
      </w:rPr>
    </w:lvl>
  </w:abstractNum>
  <w:abstractNum w:abstractNumId="4">
    <w:lvl w:ilvl="0">
      <w:start w:val="1"/>
      <w:numFmt w:val="bullet"/>
      <w:lvlText w:val=""/>
      <w:lvlJc w:val="start"/>
      <w:pPr>
        <w:tabs>
          <w:tab w:val="num" w:pos="926"/>
        </w:tabs>
        <w:ind w:start="926" w:hanging="360"/>
      </w:pPr>
      <w:rPr>
        <w:rFonts w:ascii="Symbol" w:hAnsi="Symbol" w:cs="Symbol" w:hint="default"/>
      </w:rPr>
    </w:lvl>
  </w:abstractNum>
  <w:abstractNum w:abstractNumId="5">
    <w:lvl w:ilvl="0">
      <w:start w:val="1"/>
      <w:numFmt w:val="bullet"/>
      <w:lvlText w:val=""/>
      <w:lvlJc w:val="start"/>
      <w:pPr>
        <w:tabs>
          <w:tab w:val="num" w:pos="643"/>
        </w:tabs>
        <w:ind w:start="643" w:hanging="360"/>
      </w:pPr>
      <w:rPr>
        <w:rFonts w:ascii="Symbol" w:hAnsi="Symbol" w:cs="Symbol" w:hint="default"/>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abstractNum w:abstractNumId="7">
    <w:lvl w:ilvl="0">
      <w:start w:val="1"/>
      <w:numFmt w:val="decimal"/>
      <w:lvlText w:val="(%1)"/>
      <w:lvlJc w:val="start"/>
      <w:pPr>
        <w:tabs>
          <w:tab w:val="num" w:pos="720"/>
        </w:tabs>
        <w:ind w:start="720" w:hanging="720"/>
      </w:pPr>
      <w:rPr/>
    </w:lvl>
  </w:abstractNum>
  <w:abstractNum w:abstractNumId="8">
    <w:lvl w:ilvl="0">
      <w:start w:val="1"/>
      <w:numFmt w:val="decimal"/>
      <w:lvlText w:val="%1."/>
      <w:lvlJc w:val="start"/>
      <w:pPr>
        <w:tabs>
          <w:tab w:val="num" w:pos="720"/>
        </w:tabs>
        <w:ind w:start="720" w:hanging="720"/>
      </w:pPr>
      <w:rPr>
        <w:smallCaps w:val="false"/>
        <w:caps w:val="false"/>
        <w:sz w:val="24"/>
        <w:i w:val="false"/>
        <w:u w:val="none"/>
        <w:b/>
        <w:rFonts w:ascii="Times New Roman" w:hAnsi="Times New Roman" w:cs="Times New Roman"/>
        <w:color w:val="000000"/>
      </w:rPr>
    </w:lvl>
    <w:lvl w:ilvl="1">
      <w:start w:val="1"/>
      <w:numFmt w:val="decimal"/>
      <w:lvlText w:val="%1.%2"/>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2">
      <w:start w:val="1"/>
      <w:numFmt w:val="lowerLetter"/>
      <w:lvlText w:val="(%3)"/>
      <w:lvlJc w:val="start"/>
      <w:pPr>
        <w:tabs>
          <w:tab w:val="num" w:pos="1411"/>
        </w:tabs>
        <w:ind w:start="1411" w:hanging="720"/>
      </w:pPr>
      <w:rPr>
        <w:smallCaps w:val="false"/>
        <w:caps w:val="false"/>
        <w:sz w:val="24"/>
        <w:i w:val="false"/>
        <w:u w:val="none"/>
        <w:b w:val="false"/>
        <w:rFonts w:ascii="Times New Roman" w:hAnsi="Times New Roman" w:cs="Times New Roman"/>
        <w:color w:val="000000"/>
      </w:rPr>
    </w:lvl>
    <w:lvl w:ilvl="3">
      <w:start w:val="1"/>
      <w:numFmt w:val="lowerRoman"/>
      <w:lvlText w:val="(%4)"/>
      <w:lvlJc w:val="start"/>
      <w:pPr>
        <w:tabs>
          <w:tab w:val="num" w:pos="2102"/>
        </w:tabs>
        <w:ind w:start="2117" w:hanging="706"/>
      </w:pPr>
      <w:rPr>
        <w:smallCaps w:val="false"/>
        <w:caps w:val="false"/>
        <w:sz w:val="24"/>
        <w:i w:val="false"/>
        <w:u w:val="none"/>
        <w:b w:val="false"/>
        <w:rFonts w:ascii="Times New Roman" w:hAnsi="Times New Roman" w:cs="Times New Roman"/>
        <w:color w:val="000000"/>
      </w:rPr>
    </w:lvl>
    <w:lvl w:ilvl="4">
      <w:start w:val="1"/>
      <w:numFmt w:val="upperLetter"/>
      <w:lvlText w:val="(%5)"/>
      <w:lvlJc w:val="start"/>
      <w:pPr>
        <w:tabs>
          <w:tab w:val="num" w:pos="2822"/>
        </w:tabs>
        <w:ind w:start="2837" w:hanging="720"/>
      </w:pPr>
      <w:rPr>
        <w:smallCaps w:val="false"/>
        <w:caps w:val="false"/>
        <w:sz w:val="24"/>
        <w:i w:val="false"/>
        <w:u w:val="none"/>
        <w:b w:val="false"/>
        <w:rFonts w:ascii="Times New Roman" w:hAnsi="Times New Roman" w:cs="Times New Roman"/>
        <w:color w:val="000000"/>
      </w:rPr>
    </w:lvl>
    <w:lvl w:ilvl="5">
      <w:start w:val="1"/>
      <w:numFmt w:val="upperRoman"/>
      <w:lvlText w:val="(%6)"/>
      <w:lvlJc w:val="start"/>
      <w:pPr>
        <w:tabs>
          <w:tab w:val="num" w:pos="3672"/>
        </w:tabs>
        <w:ind w:start="3686" w:hanging="849"/>
      </w:pPr>
      <w:rPr>
        <w:smallCaps w:val="false"/>
        <w:caps w:val="false"/>
        <w:sz w:val="24"/>
        <w:i w:val="false"/>
        <w:u w:val="none"/>
        <w:b w:val="false"/>
        <w:rFonts w:ascii="Times New Roman" w:hAnsi="Times New Roman" w:cs="Times New Roman"/>
        <w:color w:val="000000"/>
      </w:rPr>
    </w:lvl>
    <w:lvl w:ilvl="6">
      <w:start w:val="27"/>
      <w:numFmt w:val="lowerLetter"/>
      <w:lvlText w:val="(%7)"/>
      <w:lvlJc w:val="start"/>
      <w:pPr>
        <w:tabs>
          <w:tab w:val="num" w:pos="4507"/>
        </w:tabs>
        <w:ind w:start="4522" w:hanging="850"/>
      </w:pPr>
      <w:rPr>
        <w:smallCaps w:val="false"/>
        <w:caps w:val="false"/>
        <w:sz w:val="24"/>
        <w:i w:val="false"/>
        <w:u w:val="none"/>
        <w:b w:val="false"/>
        <w:rFonts w:ascii="Times New Roman" w:hAnsi="Times New Roman" w:cs="Times New Roman"/>
        <w:color w:val="000000"/>
      </w:rPr>
    </w:lvl>
    <w:lvl w:ilvl="7">
      <w:start w:val="1"/>
      <w:numFmt w:val="decimal"/>
      <w:lvlText w:val="(%8)"/>
      <w:lvlJc w:val="start"/>
      <w:pPr>
        <w:tabs>
          <w:tab w:val="num" w:pos="5242"/>
        </w:tabs>
        <w:ind w:start="5242" w:hanging="720"/>
      </w:pPr>
      <w:rPr>
        <w:smallCaps w:val="false"/>
        <w:caps w:val="false"/>
        <w:sz w:val="24"/>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sz w:val="24"/>
        <w:i w:val="false"/>
        <w:u w:val="none"/>
        <w:b w:val="false"/>
        <w:rFonts w:ascii="Times New Roman" w:hAnsi="Times New Roman" w:cs="Times New Roman"/>
        <w:color w:val="000000"/>
      </w:rPr>
    </w:lvl>
  </w:abstractNum>
  <w:abstractNum w:abstractNumId="9">
    <w:lvl w:ilvl="0">
      <w:start w:val="1"/>
      <w:numFmt w:val="decimal"/>
      <w:lvlText w:val="%1."/>
      <w:lvlJc w:val="start"/>
      <w:pPr>
        <w:tabs>
          <w:tab w:val="num" w:pos="720"/>
        </w:tabs>
        <w:ind w:start="0" w:hanging="0"/>
      </w:pPr>
      <w:rPr>
        <w:smallCaps w:val="false"/>
        <w:caps w:val="false"/>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i w:val="false"/>
        <w:u w:val="none"/>
        <w:b w:val="false"/>
        <w:rFonts w:ascii="Times New Roman" w:hAnsi="Times New Roman" w:cs="Times New Roman"/>
        <w:color w:val="000000"/>
      </w:rPr>
    </w:lvl>
    <w:lvl w:ilvl="2">
      <w:start w:val="1"/>
      <w:numFmt w:val="lowerLetter"/>
      <w:lvlText w:val="(%3)"/>
      <w:lvlJc w:val="start"/>
      <w:pPr>
        <w:tabs>
          <w:tab w:val="num" w:pos="720"/>
        </w:tabs>
        <w:ind w:start="720" w:hanging="720"/>
      </w:pPr>
      <w:rPr>
        <w:smallCaps w:val="false"/>
        <w:caps w:val="false"/>
        <w:i w:val="false"/>
        <w:u w:val="none"/>
        <w:b w:val="false"/>
        <w:rFonts w:ascii="Times New Roman" w:hAnsi="Times New Roman" w:cs="Times New Roman"/>
        <w:color w:val="000000"/>
      </w:rPr>
    </w:lvl>
    <w:lvl w:ilvl="3">
      <w:start w:val="1"/>
      <w:numFmt w:val="lowerRoman"/>
      <w:lvlText w:val="(%4)"/>
      <w:lvlJc w:val="end"/>
      <w:pPr>
        <w:tabs>
          <w:tab w:val="num" w:pos="1440"/>
        </w:tabs>
        <w:ind w:start="1440" w:hanging="216"/>
      </w:pPr>
      <w:rPr>
        <w:smallCaps w:val="false"/>
        <w:caps w:val="false"/>
        <w:i w:val="false"/>
        <w:u w:val="none"/>
        <w:b w:val="false"/>
        <w:rFonts w:ascii="Times New Roman" w:hAnsi="Times New Roman" w:cs="Times New Roman"/>
        <w:color w:val="000000"/>
      </w:rPr>
    </w:lvl>
    <w:lvl w:ilvl="4">
      <w:start w:val="1"/>
      <w:numFmt w:val="upperLetter"/>
      <w:lvlText w:val="(%5)"/>
      <w:lvlJc w:val="start"/>
      <w:pPr>
        <w:tabs>
          <w:tab w:val="num" w:pos="2160"/>
        </w:tabs>
        <w:ind w:start="2160" w:hanging="720"/>
      </w:pPr>
      <w:rPr>
        <w:smallCaps w:val="false"/>
        <w:caps w:val="false"/>
        <w:i w:val="false"/>
        <w:u w:val="none"/>
        <w:b w:val="false"/>
        <w:rFonts w:ascii="Times New Roman" w:hAnsi="Times New Roman" w:cs="Times New Roman"/>
        <w:color w:val="000000"/>
      </w:rPr>
    </w:lvl>
    <w:lvl w:ilvl="5">
      <w:start w:val="1"/>
      <w:numFmt w:val="upperRoman"/>
      <w:lvlText w:val="(%6)"/>
      <w:lvlJc w:val="end"/>
      <w:pPr>
        <w:tabs>
          <w:tab w:val="num" w:pos="2880"/>
        </w:tabs>
        <w:ind w:start="2880" w:hanging="216"/>
      </w:pPr>
      <w:rPr>
        <w:smallCaps w:val="false"/>
        <w:caps w:val="false"/>
        <w:i w:val="false"/>
        <w:u w:val="none"/>
        <w:b w:val="false"/>
        <w:rFonts w:ascii="Times New Roman" w:hAnsi="Times New Roman" w:cs="Times New Roman"/>
        <w:color w:val="000000"/>
      </w:rPr>
    </w:lvl>
    <w:lvl w:ilvl="6">
      <w:start w:val="27"/>
      <w:numFmt w:val="lowerLetter"/>
      <w:lvlText w:val="(%7)"/>
      <w:lvlJc w:val="start"/>
      <w:pPr>
        <w:tabs>
          <w:tab w:val="num" w:pos="3600"/>
        </w:tabs>
        <w:ind w:start="3600" w:hanging="720"/>
      </w:pPr>
      <w:rPr>
        <w:smallCaps w:val="false"/>
        <w:caps w:val="false"/>
        <w:i w:val="false"/>
        <w:u w:val="none"/>
        <w:b w:val="false"/>
        <w:rFonts w:ascii="Times New Roman" w:hAnsi="Times New Roman" w:cs="Times New Roman"/>
        <w:color w:val="000000"/>
      </w:rPr>
    </w:lvl>
    <w:lvl w:ilvl="7">
      <w:start w:val="1"/>
      <w:numFmt w:val="decimal"/>
      <w:lvlText w:val="(%8)"/>
      <w:lvlJc w:val="start"/>
      <w:pPr>
        <w:tabs>
          <w:tab w:val="num" w:pos="4320"/>
        </w:tabs>
        <w:ind w:start="4320" w:hanging="720"/>
      </w:pPr>
      <w:rPr>
        <w:smallCaps w:val="false"/>
        <w:caps w:val="false"/>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i w:val="false"/>
        <w:u w:val="none"/>
        <w:b w:val="false"/>
        <w:rFonts w:ascii="Times New Roman" w:hAnsi="Times New Roman" w:cs="Times New Roman"/>
        <w:color w:val="000000"/>
      </w:rPr>
    </w:lvl>
  </w:abstractNum>
  <w:abstractNum w:abstractNumId="10">
    <w:lvl w:ilvl="0">
      <w:start w:val="1"/>
      <w:numFmt w:val="upperLetter"/>
      <w:lvlText w:val="(%1)"/>
      <w:lvlJc w:val="start"/>
      <w:pPr>
        <w:tabs>
          <w:tab w:val="num" w:pos="360"/>
        </w:tabs>
        <w:ind w:star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docVars>
    <w:docVar w:name="authClass" w:val="Fee Earner"/>
    <w:docVar w:name="authCorresp" w:val="Mark Parsons"/>
    <w:docVar w:name="authEmail" w:val="mark.parsons@freshfields.com"/>
    <w:docVar w:name="authExtension" w:val="4651"/>
    <w:docVar w:name="authFax" w:val="44 20 7108 4651"/>
    <w:docVar w:name="authId" w:val="MXPARSONS"/>
    <w:docVar w:name="authInitials" w:val="MP"/>
    <w:docVar w:name="authLocation" w:val="London"/>
    <w:docVar w:name="authName" w:val="Parsons, Mark"/>
    <w:docVar w:name="authPhone" w:val="44 20 7716 4651"/>
    <w:docVar w:name="docClass" w:val="-NONE-"/>
    <w:docVar w:name="docClient" w:val="104955"/>
    <w:docVar w:name="docCliMat" w:val="104955-0076"/>
    <w:docVar w:name="docDesc" w:val="ING/SWS Exhibit 21 - Parent Company Guarantee"/>
    <w:docVar w:name="docGroup" w:val="document"/>
    <w:docVar w:name="docId" w:val="LC1445742"/>
    <w:docVar w:name="docIdVer" w:val="LC1445742/1"/>
    <w:docVar w:name="docLangId" w:val="2057"/>
    <w:docVar w:name="docLanguage" w:val="EN(UK)"/>
    <w:docVar w:name="docMatter" w:val="0076"/>
    <w:docVar w:name="docTemplate" w:val="document_amsterdam_english_portrait_a4.xml"/>
    <w:docVar w:name="docType" w:val="English Document"/>
    <w:docVar w:name="docVersion" w:val="1"/>
    <w:docVar w:name="operClass" w:val="Fee Earner"/>
    <w:docVar w:name="operCorresp" w:val="Mark Parsons"/>
    <w:docVar w:name="operEmail" w:val="mark.parsons@freshfields.com"/>
    <w:docVar w:name="operExtension" w:val="4651"/>
    <w:docVar w:name="operFax" w:val="44 20 7108 4651"/>
    <w:docVar w:name="operId" w:val="MXPARSONS"/>
    <w:docVar w:name="operInitials" w:val="MP"/>
    <w:docVar w:name="operLocation" w:val="London"/>
    <w:docVar w:name="operName" w:val="Parsons, Mark"/>
    <w:docVar w:name="operPhone" w:val="44 20 7716 4651"/>
    <w:docVar w:name="zzmpAMBody" w:val="||AM Body Text|2|3|1|1|0|49||1|0|32||1|0|32||1|0|32||1|0|32||1|0|32||1|0|32||1|0|32||mpNA||"/>
    <w:docVar w:name="zzmpFixedCurScheme" w:val="AMBody"/>
    <w:docVar w:name="zzmpFixedCurScheme_9.0" w:val="1zzmpAMBody"/>
    <w:docVar w:name="zzmpLTFontsClean" w:val="True"/>
    <w:docVar w:name="zzmpnSession" w:val="0,111873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BodyText"/>
    <w:next w:val="BodyText"/>
    <w:qFormat/>
    <w:pPr>
      <w:keepNext w:val="true"/>
      <w:keepLines/>
      <w:numPr>
        <w:ilvl w:val="0"/>
        <w:numId w:val="1"/>
      </w:numPr>
      <w:jc w:val="start"/>
      <w:outlineLvl w:val="0"/>
    </w:pPr>
    <w:rPr>
      <w:b/>
      <w:caps/>
    </w:rPr>
  </w:style>
  <w:style w:type="paragraph" w:styleId="Heading2">
    <w:name w:val="heading 2"/>
    <w:basedOn w:val="BodyText"/>
    <w:next w:val="BodyText"/>
    <w:qFormat/>
    <w:pPr>
      <w:keepNext w:val="true"/>
      <w:keepLines/>
      <w:numPr>
        <w:ilvl w:val="1"/>
        <w:numId w:val="1"/>
      </w:numPr>
      <w:jc w:val="start"/>
      <w:outlineLvl w:val="1"/>
    </w:pPr>
    <w:rPr>
      <w:b/>
      <w:smallCaps/>
    </w:rPr>
  </w:style>
  <w:style w:type="paragraph" w:styleId="Heading3">
    <w:name w:val="heading 3"/>
    <w:basedOn w:val="BodyText"/>
    <w:next w:val="BodyText"/>
    <w:qFormat/>
    <w:pPr>
      <w:keepNext w:val="true"/>
      <w:keepLines/>
      <w:numPr>
        <w:ilvl w:val="2"/>
        <w:numId w:val="1"/>
      </w:numPr>
      <w:jc w:val="start"/>
      <w:outlineLvl w:val="2"/>
    </w:pPr>
    <w:rPr>
      <w:b/>
    </w:rPr>
  </w:style>
  <w:style w:type="paragraph" w:styleId="Heading4">
    <w:name w:val="heading 4"/>
    <w:basedOn w:val="Heading3"/>
    <w:next w:val="BodyText"/>
    <w:qFormat/>
    <w:pPr>
      <w:numPr>
        <w:ilvl w:val="3"/>
        <w:numId w:val="1"/>
      </w:numPr>
      <w:outlineLvl w:val="3"/>
    </w:pPr>
    <w:rPr/>
  </w:style>
  <w:style w:type="paragraph" w:styleId="Heading5">
    <w:name w:val="heading 5"/>
    <w:basedOn w:val="BodyText"/>
    <w:next w:val="BodyText"/>
    <w:qFormat/>
    <w:pPr>
      <w:keepNext w:val="true"/>
      <w:keepLines/>
      <w:numPr>
        <w:ilvl w:val="4"/>
        <w:numId w:val="1"/>
      </w:numPr>
      <w:jc w:val="center"/>
      <w:outlineLvl w:val="4"/>
    </w:pPr>
    <w:rPr>
      <w:b/>
      <w:caps/>
    </w:rPr>
  </w:style>
  <w:style w:type="paragraph" w:styleId="Heading6">
    <w:name w:val="heading 6"/>
    <w:basedOn w:val="BodyText"/>
    <w:next w:val="BodyText"/>
    <w:qFormat/>
    <w:pPr>
      <w:keepNext w:val="true"/>
      <w:numPr>
        <w:ilvl w:val="5"/>
        <w:numId w:val="1"/>
      </w:numPr>
      <w:jc w:val="center"/>
      <w:outlineLvl w:val="5"/>
    </w:pPr>
    <w:rPr>
      <w:b/>
    </w:rPr>
  </w:style>
  <w:style w:type="paragraph" w:styleId="Heading7">
    <w:name w:val="heading 7"/>
    <w:basedOn w:val="BodyText"/>
    <w:next w:val="BodyText"/>
    <w:qFormat/>
    <w:pPr>
      <w:keepNext w:val="true"/>
      <w:keepLines/>
      <w:numPr>
        <w:ilvl w:val="6"/>
        <w:numId w:val="1"/>
      </w:numPr>
      <w:outlineLvl w:val="6"/>
    </w:pPr>
    <w:rPr/>
  </w:style>
  <w:style w:type="paragraph" w:styleId="Heading8">
    <w:name w:val="heading 8"/>
    <w:basedOn w:val="BodyText"/>
    <w:next w:val="BodyText"/>
    <w:qFormat/>
    <w:pPr>
      <w:numPr>
        <w:ilvl w:val="7"/>
        <w:numId w:val="1"/>
      </w:numPr>
      <w:jc w:val="start"/>
      <w:outlineLvl w:val="7"/>
    </w:pPr>
    <w:rPr/>
  </w:style>
  <w:style w:type="paragraph" w:styleId="Heading9">
    <w:name w:val="heading 9"/>
    <w:basedOn w:val="BodyText"/>
    <w:next w:val="Normal"/>
    <w:qFormat/>
    <w:pPr>
      <w:numPr>
        <w:ilvl w:val="8"/>
        <w:numId w:val="1"/>
      </w:numPr>
      <w:outlineLvl w:val="8"/>
    </w:pPr>
    <w:rPr>
      <w:rFonts w:cs="Arial"/>
      <w:szCs w:val="22"/>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style>
  <w:style w:type="character" w:styleId="WW8Num7z0">
    <w:name w:val="WW8Num7z0"/>
    <w:qFormat/>
    <w:rPr>
      <w:rFonts w:ascii="Times New Roman" w:hAnsi="Times New Roman" w:cs="Times New Roman"/>
      <w:b/>
      <w:i w:val="false"/>
      <w:caps w:val="false"/>
      <w:smallCaps w:val="false"/>
      <w:color w:val="000000"/>
      <w:sz w:val="24"/>
      <w:u w:val="none"/>
    </w:rPr>
  </w:style>
  <w:style w:type="character" w:styleId="WW8Num7z1">
    <w:name w:val="WW8Num7z1"/>
    <w:qFormat/>
    <w:rPr>
      <w:rFonts w:ascii="Times New Roman" w:hAnsi="Times New Roman" w:cs="Times New Roman"/>
      <w:b w:val="false"/>
      <w:i w:val="false"/>
      <w:caps w:val="false"/>
      <w:smallCaps w:val="false"/>
      <w:color w:val="000000"/>
      <w:sz w:val="24"/>
      <w:u w:val="none"/>
    </w:rPr>
  </w:style>
  <w:style w:type="character" w:styleId="WW8Num8z0">
    <w:name w:val="WW8Num8z0"/>
    <w:qFormat/>
    <w:rPr>
      <w:rFonts w:ascii="Times New Roman" w:hAnsi="Times New Roman" w:cs="Times New Roman"/>
      <w:b/>
      <w:i w:val="false"/>
      <w:caps w:val="false"/>
      <w:smallCaps w:val="false"/>
      <w:color w:val="000000"/>
      <w:u w:val="none"/>
    </w:rPr>
  </w:style>
  <w:style w:type="character" w:styleId="WW8Num8z1">
    <w:name w:val="WW8Num8z1"/>
    <w:qFormat/>
    <w:rPr>
      <w:rFonts w:ascii="Times New Roman" w:hAnsi="Times New Roman" w:cs="Times New Roman"/>
      <w:b w:val="false"/>
      <w:i w:val="false"/>
      <w:caps w:val="false"/>
      <w:smallCaps w:val="false"/>
      <w:color w:val="000000"/>
      <w:u w:val="none"/>
    </w:rPr>
  </w:style>
  <w:style w:type="character" w:styleId="WW8Num9z0">
    <w:name w:val="WW8Num9z0"/>
    <w:qFormat/>
    <w:rPr/>
  </w:style>
  <w:style w:type="character" w:styleId="DefaultParagraphFont">
    <w:name w:val="Default Paragraph Font"/>
    <w:qFormat/>
    <w:rPr/>
  </w:style>
  <w:style w:type="character" w:styleId="PageNumber">
    <w:name w:val="page number"/>
    <w:basedOn w:val="DefaultParagraphFont"/>
    <w:rPr>
      <w:rFonts w:ascii="Times New Roman" w:hAnsi="Times New Roman" w:cs="Times New Roman"/>
      <w:sz w:val="16"/>
    </w:rPr>
  </w:style>
  <w:style w:type="character" w:styleId="FsHidden">
    <w:name w:val="FsHidden"/>
    <w:basedOn w:val="DefaultParagraphFont"/>
    <w:qFormat/>
    <w:rPr>
      <w:vanish/>
      <w:color w:val="FFFF00"/>
    </w:rPr>
  </w:style>
  <w:style w:type="character" w:styleId="FootnoteCharacters">
    <w:name w:val="Footnote Characters"/>
    <w:basedOn w:val="DefaultParagraphFont"/>
    <w:qFormat/>
    <w:rPr>
      <w:vertAlign w:val="superscript"/>
    </w:rPr>
  </w:style>
  <w:style w:type="paragraph" w:styleId="Heading">
    <w:name w:val="Heading"/>
    <w:basedOn w:val="Normal"/>
    <w:next w:val="BodyText"/>
    <w:qFormat/>
    <w:pPr>
      <w:spacing w:before="240" w:after="240"/>
      <w:jc w:val="center"/>
      <w:outlineLvl w:val="0"/>
    </w:pPr>
    <w:rPr>
      <w:rFonts w:cs="Arial"/>
      <w:b/>
      <w:bCs/>
      <w:caps/>
      <w:kern w:val="2"/>
      <w:sz w:val="32"/>
      <w:szCs w:val="32"/>
      <w:lang w:val="en-US"/>
    </w:rPr>
  </w:style>
  <w:style w:type="paragraph" w:styleId="BodyText">
    <w:name w:val="Body Text"/>
    <w:basedOn w:val="Normal"/>
    <w:pPr>
      <w:spacing w:before="0" w:after="24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BodyText"/>
    <w:pPr>
      <w:tabs>
        <w:tab w:val="clear" w:pos="720"/>
        <w:tab w:val="right" w:pos="8280" w:leader="none"/>
      </w:tabs>
      <w:spacing w:before="0" w:after="0"/>
      <w:jc w:val="end"/>
    </w:pPr>
    <w:rPr>
      <w:sz w:val="16"/>
    </w:rPr>
  </w:style>
  <w:style w:type="paragraph" w:styleId="Footer">
    <w:name w:val="footer"/>
    <w:basedOn w:val="BodyText"/>
    <w:pPr>
      <w:tabs>
        <w:tab w:val="clear" w:pos="720"/>
        <w:tab w:val="right" w:pos="8280" w:leader="none"/>
      </w:tabs>
      <w:spacing w:before="0" w:after="0"/>
    </w:pPr>
    <w:rPr>
      <w:sz w:val="16"/>
    </w:rPr>
  </w:style>
  <w:style w:type="paragraph" w:styleId="a">
    <w:name w:val="(a)"/>
    <w:basedOn w:val="BodyText"/>
    <w:qFormat/>
    <w:pPr>
      <w:ind w:hanging="720" w:start="720" w:end="0"/>
    </w:pPr>
    <w:rPr/>
  </w:style>
  <w:style w:type="paragraph" w:styleId="TOAHeading">
    <w:name w:val="TOA Heading"/>
    <w:basedOn w:val="Normal"/>
    <w:next w:val="Normal"/>
    <w:qFormat/>
    <w:pPr>
      <w:spacing w:before="120" w:after="0"/>
    </w:pPr>
    <w:rPr>
      <w:rFonts w:ascii="Arial" w:hAnsi="Arial" w:cs="Arial"/>
      <w:b/>
      <w:bCs/>
    </w:rPr>
  </w:style>
  <w:style w:type="paragraph" w:styleId="i">
    <w:name w:val="(i)"/>
    <w:basedOn w:val="BodyText"/>
    <w:qFormat/>
    <w:pPr>
      <w:tabs>
        <w:tab w:val="clear" w:pos="720"/>
        <w:tab w:val="right" w:pos="1296" w:leader="none"/>
      </w:tabs>
      <w:ind w:hanging="1440" w:start="1440" w:end="0"/>
    </w:pPr>
    <w:rPr/>
  </w:style>
  <w:style w:type="paragraph" w:styleId="A1">
    <w:name w:val="A"/>
    <w:basedOn w:val="BodyText"/>
    <w:qFormat/>
    <w:pPr>
      <w:ind w:hanging="432" w:start="1872" w:end="0"/>
    </w:pPr>
    <w:rPr/>
  </w:style>
  <w:style w:type="paragraph" w:styleId="Address">
    <w:name w:val="Address"/>
    <w:basedOn w:val="BodyText"/>
    <w:qFormat/>
    <w:pPr>
      <w:spacing w:lineRule="exact" w:line="280" w:before="0" w:after="720"/>
    </w:pPr>
    <w:rPr>
      <w:lang w:val="en-US" w:eastAsia="en-US"/>
    </w:rPr>
  </w:style>
  <w:style w:type="paragraph" w:styleId="FsTable">
    <w:name w:val="FsTable"/>
    <w:basedOn w:val="BodyText"/>
    <w:qFormat/>
    <w:pPr>
      <w:spacing w:before="120" w:after="120"/>
      <w:jc w:val="start"/>
    </w:pPr>
    <w:rPr/>
  </w:style>
  <w:style w:type="paragraph" w:styleId="FsTableHeading">
    <w:name w:val="FsTableHeading"/>
    <w:basedOn w:val="BodyText"/>
    <w:next w:val="FsTable"/>
    <w:qFormat/>
    <w:pPr>
      <w:keepNext w:val="true"/>
      <w:keepLines/>
      <w:spacing w:before="120" w:after="120"/>
      <w:jc w:val="start"/>
    </w:pPr>
    <w:rPr>
      <w:b/>
    </w:rPr>
  </w:style>
  <w:style w:type="paragraph" w:styleId="FWParties">
    <w:name w:val="FWParties"/>
    <w:basedOn w:val="BodyText"/>
    <w:qFormat/>
    <w:pPr>
      <w:numPr>
        <w:ilvl w:val="0"/>
        <w:numId w:val="7"/>
      </w:numPr>
    </w:pPr>
    <w:rPr/>
  </w:style>
  <w:style w:type="paragraph" w:styleId="FWRecital">
    <w:name w:val="FWRecital"/>
    <w:basedOn w:val="BodyText"/>
    <w:qFormat/>
    <w:pPr>
      <w:numPr>
        <w:ilvl w:val="0"/>
        <w:numId w:val="10"/>
      </w:numPr>
      <w:tabs>
        <w:tab w:val="left" w:pos="720" w:leader="none"/>
      </w:tabs>
    </w:pPr>
    <w:rPr/>
  </w:style>
  <w:style w:type="paragraph" w:styleId="Index1">
    <w:name w:val="index 1"/>
    <w:basedOn w:val="Normal"/>
    <w:next w:val="Normal"/>
    <w:pPr>
      <w:ind w:hanging="240" w:start="240" w:end="0"/>
    </w:pPr>
    <w:rPr/>
  </w:style>
  <w:style w:type="paragraph" w:styleId="IndexHeading">
    <w:name w:val="index heading"/>
    <w:basedOn w:val="Normal"/>
    <w:next w:val="Index1"/>
    <w:pPr>
      <w:spacing w:before="0" w:after="480"/>
      <w:jc w:val="center"/>
    </w:pPr>
    <w:rPr>
      <w:b/>
      <w:caps/>
    </w:rPr>
  </w:style>
  <w:style w:type="paragraph" w:styleId="IndexHeading2">
    <w:name w:val="Index Heading 2"/>
    <w:basedOn w:val="IndexHeading"/>
    <w:qFormat/>
    <w:pPr>
      <w:tabs>
        <w:tab w:val="clear" w:pos="720"/>
        <w:tab w:val="right" w:pos="8280" w:leader="none"/>
      </w:tabs>
      <w:jc w:val="start"/>
    </w:pPr>
    <w:rPr/>
  </w:style>
  <w:style w:type="paragraph" w:styleId="MarginalNote">
    <w:name w:val="Marginal Note"/>
    <w:basedOn w:val="BodyText"/>
    <w:next w:val="BodyText"/>
    <w:qFormat/>
    <w:pPr>
      <w:keepNext w:val="true"/>
      <w:keepLines/>
      <w:spacing w:lineRule="exact" w:line="180" w:before="40" w:after="240"/>
    </w:pPr>
    <w:rPr>
      <w:b/>
      <w:sz w:val="16"/>
    </w:rPr>
  </w:style>
  <w:style w:type="paragraph" w:styleId="Salutation">
    <w:name w:val="Salutation"/>
    <w:basedOn w:val="BodyText"/>
    <w:next w:val="Normal"/>
    <w:qFormat/>
    <w:pPr/>
    <w:rPr/>
  </w:style>
  <w:style w:type="paragraph" w:styleId="Sealing">
    <w:name w:val="Sealing"/>
    <w:basedOn w:val="BodyText"/>
    <w:qFormat/>
    <w:pPr>
      <w:keepLines/>
      <w:tabs>
        <w:tab w:val="clear" w:pos="720"/>
        <w:tab w:val="left" w:pos="1728" w:leader="none"/>
        <w:tab w:val="left" w:pos="4320" w:leader="none"/>
      </w:tabs>
      <w:spacing w:before="0" w:after="480"/>
    </w:pPr>
    <w:rPr/>
  </w:style>
  <w:style w:type="paragraph" w:styleId="TOC1">
    <w:name w:val="toc 1"/>
    <w:basedOn w:val="BodyText"/>
    <w:next w:val="BodyText"/>
    <w:pPr>
      <w:keepLines/>
      <w:tabs>
        <w:tab w:val="clear" w:pos="720"/>
        <w:tab w:val="right" w:pos="8309" w:leader="dot"/>
      </w:tabs>
      <w:spacing w:before="120" w:after="0"/>
      <w:ind w:hanging="720" w:start="720" w:end="720"/>
      <w:jc w:val="start"/>
    </w:pPr>
    <w:rPr>
      <w:caps/>
    </w:rPr>
  </w:style>
  <w:style w:type="paragraph" w:styleId="TOC2">
    <w:name w:val="toc 2"/>
    <w:basedOn w:val="BodyText"/>
    <w:next w:val="BodyText"/>
    <w:pPr>
      <w:tabs>
        <w:tab w:val="left" w:pos="357" w:leader="none"/>
        <w:tab w:val="left" w:pos="720" w:leader="none"/>
        <w:tab w:val="right" w:pos="8307" w:leader="dot"/>
      </w:tabs>
      <w:spacing w:before="120" w:after="0"/>
      <w:ind w:hanging="360" w:start="720" w:end="720"/>
      <w:jc w:val="start"/>
    </w:pPr>
    <w:rPr>
      <w:smallCaps/>
      <w:lang w:val="en-US" w:eastAsia="en-US"/>
    </w:rPr>
  </w:style>
  <w:style w:type="paragraph" w:styleId="TOC3">
    <w:name w:val="toc 3"/>
    <w:basedOn w:val="BodyText"/>
    <w:next w:val="BodyText"/>
    <w:pPr>
      <w:tabs>
        <w:tab w:val="clear" w:pos="720"/>
        <w:tab w:val="right" w:pos="8307" w:leader="dot"/>
      </w:tabs>
      <w:spacing w:before="0" w:after="0"/>
      <w:ind w:hanging="0" w:start="720" w:end="720"/>
    </w:pPr>
    <w:rPr/>
  </w:style>
  <w:style w:type="paragraph" w:styleId="TOC4">
    <w:name w:val="toc 4"/>
    <w:basedOn w:val="BodyText"/>
    <w:next w:val="BodyText"/>
    <w:pPr>
      <w:tabs>
        <w:tab w:val="clear" w:pos="720"/>
        <w:tab w:val="right" w:pos="8309" w:leader="dot"/>
      </w:tabs>
      <w:spacing w:before="0" w:after="0"/>
      <w:ind w:hanging="0" w:start="1440" w:end="720"/>
    </w:pPr>
    <w:rPr/>
  </w:style>
  <w:style w:type="paragraph" w:styleId="TOC5">
    <w:name w:val="toc 5"/>
    <w:basedOn w:val="BodyText"/>
    <w:pPr>
      <w:tabs>
        <w:tab w:val="clear" w:pos="720"/>
        <w:tab w:val="right" w:pos="8309" w:leader="dot"/>
      </w:tabs>
      <w:spacing w:before="120" w:after="120"/>
      <w:ind w:hanging="720" w:start="720" w:end="720"/>
    </w:pPr>
    <w:rPr>
      <w:caps/>
    </w:rPr>
  </w:style>
  <w:style w:type="paragraph" w:styleId="TOC6">
    <w:name w:val="toc 6"/>
    <w:basedOn w:val="BodyText"/>
    <w:pPr>
      <w:tabs>
        <w:tab w:val="clear" w:pos="720"/>
        <w:tab w:val="right" w:pos="8309" w:leader="dot"/>
      </w:tabs>
      <w:ind w:hanging="0" w:start="720" w:end="720"/>
    </w:pPr>
    <w:rPr/>
  </w:style>
  <w:style w:type="paragraph" w:styleId="TOC7">
    <w:name w:val="toc 7"/>
    <w:basedOn w:val="BodyText"/>
    <w:pPr>
      <w:tabs>
        <w:tab w:val="clear" w:pos="720"/>
        <w:tab w:val="right" w:pos="8309" w:leader="dot"/>
      </w:tabs>
      <w:ind w:hanging="0" w:start="1080" w:end="720"/>
    </w:pPr>
    <w:rPr>
      <w:i/>
    </w:rPr>
  </w:style>
  <w:style w:type="paragraph" w:styleId="TOC8">
    <w:name w:val="toc 8"/>
    <w:basedOn w:val="BodyText"/>
    <w:pPr>
      <w:tabs>
        <w:tab w:val="clear" w:pos="720"/>
        <w:tab w:val="right" w:pos="8309" w:leader="dot"/>
      </w:tabs>
      <w:ind w:hanging="0" w:start="1440" w:end="720"/>
    </w:pPr>
    <w:rPr>
      <w:i/>
    </w:rPr>
  </w:style>
  <w:style w:type="paragraph" w:styleId="TOC9">
    <w:name w:val="toc 9"/>
    <w:basedOn w:val="BodyText"/>
    <w:next w:val="Normal"/>
    <w:pPr>
      <w:tabs>
        <w:tab w:val="clear" w:pos="720"/>
        <w:tab w:val="right" w:pos="8309" w:leader="dot"/>
      </w:tabs>
      <w:ind w:hanging="0" w:start="1440" w:end="0"/>
    </w:pPr>
    <w:rPr>
      <w:i/>
    </w:rPr>
  </w:style>
  <w:style w:type="paragraph" w:styleId="ParaHeading">
    <w:name w:val="ParaHeading"/>
    <w:basedOn w:val="BodyText"/>
    <w:next w:val="BodyText"/>
    <w:qFormat/>
    <w:pPr>
      <w:keepNext w:val="true"/>
      <w:keepLines/>
    </w:pPr>
    <w:rPr>
      <w:b/>
    </w:rPr>
  </w:style>
  <w:style w:type="paragraph" w:styleId="FootnoteText">
    <w:name w:val="footnote text"/>
    <w:basedOn w:val="BodyText"/>
    <w:pPr>
      <w:spacing w:before="0" w:after="120"/>
      <w:ind w:hanging="357" w:start="357" w:end="0"/>
    </w:pPr>
    <w:rPr>
      <w:sz w:val="20"/>
      <w:szCs w:val="20"/>
    </w:rPr>
  </w:style>
  <w:style w:type="paragraph" w:styleId="FootNoteSeparator">
    <w:name w:val="FootNote Separator"/>
    <w:basedOn w:val="Normal"/>
    <w:qFormat/>
    <w:pPr>
      <w:pBdr>
        <w:top w:val="single" w:sz="4" w:space="1" w:color="000000"/>
      </w:pBdr>
    </w:pPr>
    <w:rPr/>
  </w:style>
  <w:style w:type="paragraph" w:styleId="ListBullet">
    <w:name w:val="List Bullet"/>
    <w:basedOn w:val="Normal"/>
    <w:qFormat/>
    <w:pPr>
      <w:numPr>
        <w:ilvl w:val="0"/>
        <w:numId w:val="6"/>
      </w:numPr>
    </w:pPr>
    <w:rPr/>
  </w:style>
  <w:style w:type="paragraph" w:styleId="ListBullet2">
    <w:name w:val="List Bullet 2"/>
    <w:basedOn w:val="Normal"/>
    <w:qFormat/>
    <w:pPr>
      <w:numPr>
        <w:ilvl w:val="0"/>
        <w:numId w:val="5"/>
      </w:numPr>
    </w:pPr>
    <w:rPr/>
  </w:style>
  <w:style w:type="paragraph" w:styleId="ListBullet3">
    <w:name w:val="List Bullet 3"/>
    <w:basedOn w:val="Normal"/>
    <w:qFormat/>
    <w:pPr>
      <w:numPr>
        <w:ilvl w:val="0"/>
        <w:numId w:val="4"/>
      </w:numPr>
    </w:pPr>
    <w:rPr/>
  </w:style>
  <w:style w:type="paragraph" w:styleId="ListBullet4">
    <w:name w:val="List Bullet 4"/>
    <w:basedOn w:val="Normal"/>
    <w:qFormat/>
    <w:pPr>
      <w:numPr>
        <w:ilvl w:val="0"/>
        <w:numId w:val="3"/>
      </w:numPr>
    </w:pPr>
    <w:rPr/>
  </w:style>
  <w:style w:type="paragraph" w:styleId="ListBullet5">
    <w:name w:val="List Bullet 5"/>
    <w:basedOn w:val="Normal"/>
    <w:qFormat/>
    <w:pPr>
      <w:numPr>
        <w:ilvl w:val="0"/>
        <w:numId w:val="2"/>
      </w:numPr>
    </w:pPr>
    <w:rPr/>
  </w:style>
  <w:style w:type="paragraph" w:styleId="Index2">
    <w:name w:val="index 2"/>
    <w:basedOn w:val="Normal"/>
    <w:next w:val="Normal"/>
    <w:pPr>
      <w:ind w:hanging="240" w:start="480" w:end="0"/>
    </w:pPr>
    <w:rPr/>
  </w:style>
  <w:style w:type="paragraph" w:styleId="Index3">
    <w:name w:val="index 3"/>
    <w:basedOn w:val="Normal"/>
    <w:next w:val="Normal"/>
    <w:pPr>
      <w:ind w:hanging="240" w:start="720" w:end="0"/>
    </w:pPr>
    <w:rPr/>
  </w:style>
  <w:style w:type="paragraph" w:styleId="Index4">
    <w:name w:val="Index 4"/>
    <w:basedOn w:val="Normal"/>
    <w:next w:val="Normal"/>
    <w:qFormat/>
    <w:pPr>
      <w:ind w:hanging="240" w:start="960" w:end="0"/>
    </w:pPr>
    <w:rPr/>
  </w:style>
  <w:style w:type="paragraph" w:styleId="Index5">
    <w:name w:val="Index 5"/>
    <w:basedOn w:val="Normal"/>
    <w:next w:val="Normal"/>
    <w:qFormat/>
    <w:pPr>
      <w:ind w:hanging="240" w:start="1200" w:end="0"/>
    </w:pPr>
    <w:rPr/>
  </w:style>
  <w:style w:type="paragraph" w:styleId="Index6">
    <w:name w:val="Index 6"/>
    <w:basedOn w:val="Normal"/>
    <w:next w:val="Normal"/>
    <w:qFormat/>
    <w:pPr>
      <w:ind w:hanging="240" w:start="1440" w:end="0"/>
    </w:pPr>
    <w:rPr/>
  </w:style>
  <w:style w:type="paragraph" w:styleId="Index7">
    <w:name w:val="Index 7"/>
    <w:basedOn w:val="Normal"/>
    <w:next w:val="Normal"/>
    <w:qFormat/>
    <w:pPr>
      <w:ind w:hanging="240" w:start="1680" w:end="0"/>
    </w:pPr>
    <w:rPr/>
  </w:style>
  <w:style w:type="paragraph" w:styleId="Index8">
    <w:name w:val="Index 8"/>
    <w:basedOn w:val="Normal"/>
    <w:next w:val="Normal"/>
    <w:qFormat/>
    <w:pPr>
      <w:ind w:hanging="240" w:start="1920" w:end="0"/>
    </w:pPr>
    <w:rPr/>
  </w:style>
  <w:style w:type="paragraph" w:styleId="Index9">
    <w:name w:val="Index 9"/>
    <w:basedOn w:val="Normal"/>
    <w:next w:val="Normal"/>
    <w:qFormat/>
    <w:pPr>
      <w:ind w:hanging="240" w:start="2160" w:end="0"/>
    </w:pPr>
    <w:rPr/>
  </w:style>
  <w:style w:type="paragraph" w:styleId="FSDraftReady">
    <w:name w:val="FSDraftReady"/>
    <w:basedOn w:val="BodyText"/>
    <w:next w:val="Header"/>
    <w:qFormat/>
    <w:pPr>
      <w:spacing w:before="0" w:after="0"/>
      <w:jc w:val="end"/>
    </w:pPr>
    <w:rPr>
      <w:sz w:val="36"/>
    </w:rPr>
  </w:style>
  <w:style w:type="paragraph" w:styleId="HeaderCPN">
    <w:name w:val="HeaderCPN"/>
    <w:basedOn w:val="BodyText"/>
    <w:qFormat/>
    <w:pPr>
      <w:spacing w:before="360" w:after="0"/>
      <w:jc w:val="end"/>
    </w:pPr>
    <w:rPr/>
  </w:style>
  <w:style w:type="paragraph" w:styleId="Date">
    <w:name w:val="Date"/>
    <w:basedOn w:val="Normal"/>
    <w:next w:val="Normal"/>
    <w:qFormat/>
    <w:pPr/>
    <w:rPr/>
  </w:style>
  <w:style w:type="paragraph" w:styleId="AMBodyCont1">
    <w:name w:val="AMBody Cont 1"/>
    <w:basedOn w:val="Normal"/>
    <w:qFormat/>
    <w:pPr>
      <w:keepNext w:val="true"/>
      <w:keepLines/>
      <w:spacing w:before="0" w:after="240"/>
      <w:ind w:hanging="0" w:start="720" w:end="0"/>
    </w:pPr>
    <w:rPr>
      <w:b/>
      <w:smallCaps/>
      <w:szCs w:val="20"/>
    </w:rPr>
  </w:style>
  <w:style w:type="paragraph" w:styleId="HeaderFPN">
    <w:name w:val="HeaderFPN"/>
    <w:basedOn w:val="HeaderCPN"/>
    <w:qFormat/>
    <w:pPr>
      <w:spacing w:before="0" w:after="0"/>
    </w:pPr>
    <w:rPr/>
  </w:style>
  <w:style w:type="paragraph" w:styleId="HeaderFPCSLogo">
    <w:name w:val="HeaderFPCSLogo"/>
    <w:basedOn w:val="Header"/>
    <w:qFormat/>
    <w:pPr>
      <w:tabs>
        <w:tab w:val="clear" w:pos="8280"/>
      </w:tabs>
      <w:jc w:val="center"/>
    </w:pPr>
    <w:rPr/>
  </w:style>
  <w:style w:type="paragraph" w:styleId="HeaderCPCSLogo">
    <w:name w:val="HeaderCPCSLogo"/>
    <w:basedOn w:val="HeaderFPCSLogo"/>
    <w:qFormat/>
    <w:pPr>
      <w:spacing w:before="360" w:after="0"/>
    </w:pPr>
    <w:rPr/>
  </w:style>
  <w:style w:type="paragraph" w:styleId="AMBodyCont2">
    <w:name w:val="AMBody Cont 2"/>
    <w:basedOn w:val="AMBodyCont1"/>
    <w:qFormat/>
    <w:pPr>
      <w:keepNext w:val="false"/>
      <w:keepLines w:val="false"/>
      <w:jc w:val="both"/>
    </w:pPr>
    <w:rPr>
      <w:b w:val="false"/>
      <w:caps w:val="false"/>
      <w:smallCaps w:val="false"/>
    </w:rPr>
  </w:style>
  <w:style w:type="paragraph" w:styleId="AMBodyCont3">
    <w:name w:val="AMBody Cont 3"/>
    <w:basedOn w:val="AMBodyCont2"/>
    <w:qFormat/>
    <w:pPr>
      <w:ind w:hanging="0" w:start="1411" w:end="0"/>
    </w:pPr>
    <w:rPr/>
  </w:style>
  <w:style w:type="paragraph" w:styleId="AMBodyCont4">
    <w:name w:val="AMBody Cont 4"/>
    <w:basedOn w:val="AMBodyCont3"/>
    <w:qFormat/>
    <w:pPr>
      <w:ind w:hanging="0" w:start="2117" w:end="0"/>
    </w:pPr>
    <w:rPr/>
  </w:style>
  <w:style w:type="paragraph" w:styleId="AMBodyCont5">
    <w:name w:val="AMBody Cont 5"/>
    <w:basedOn w:val="AMBodyCont4"/>
    <w:qFormat/>
    <w:pPr>
      <w:ind w:hanging="0" w:start="2837" w:end="0"/>
    </w:pPr>
    <w:rPr/>
  </w:style>
  <w:style w:type="paragraph" w:styleId="AMBodyCont6">
    <w:name w:val="AMBody Cont 6"/>
    <w:basedOn w:val="AMBodyCont5"/>
    <w:qFormat/>
    <w:pPr>
      <w:ind w:hanging="0" w:start="3686" w:end="0"/>
    </w:pPr>
    <w:rPr/>
  </w:style>
  <w:style w:type="paragraph" w:styleId="AMBodyCont7">
    <w:name w:val="AMBody Cont 7"/>
    <w:basedOn w:val="AMBodyCont6"/>
    <w:qFormat/>
    <w:pPr>
      <w:ind w:hanging="0" w:start="4522" w:end="0"/>
    </w:pPr>
    <w:rPr/>
  </w:style>
  <w:style w:type="paragraph" w:styleId="AMBodyCont8">
    <w:name w:val="AMBody Cont 8"/>
    <w:basedOn w:val="AMBodyCont7"/>
    <w:qFormat/>
    <w:pPr>
      <w:ind w:hanging="0" w:start="5242" w:end="0"/>
    </w:pPr>
    <w:rPr/>
  </w:style>
  <w:style w:type="paragraph" w:styleId="AMBodyL1">
    <w:name w:val="AMBody_L1"/>
    <w:basedOn w:val="Normal"/>
    <w:next w:val="AMBodyL2"/>
    <w:qFormat/>
    <w:pPr>
      <w:keepNext w:val="true"/>
      <w:keepLines/>
      <w:numPr>
        <w:ilvl w:val="0"/>
        <w:numId w:val="8"/>
      </w:numPr>
      <w:spacing w:before="0" w:after="240"/>
      <w:outlineLvl w:val="0"/>
    </w:pPr>
    <w:rPr>
      <w:b/>
      <w:smallCaps/>
      <w:szCs w:val="20"/>
    </w:rPr>
  </w:style>
  <w:style w:type="paragraph" w:styleId="AMBodyL2">
    <w:name w:val="AMBody_L2"/>
    <w:basedOn w:val="AMBodyL1"/>
    <w:qFormat/>
    <w:pPr>
      <w:keepNext w:val="false"/>
      <w:keepLines w:val="false"/>
      <w:numPr>
        <w:ilvl w:val="0"/>
        <w:numId w:val="8"/>
      </w:numPr>
      <w:jc w:val="both"/>
      <w:outlineLvl w:val="9"/>
    </w:pPr>
    <w:rPr>
      <w:b w:val="false"/>
      <w:caps w:val="false"/>
      <w:smallCaps w:val="false"/>
    </w:rPr>
  </w:style>
  <w:style w:type="paragraph" w:styleId="AMBodyL3">
    <w:name w:val="AMBody_L3"/>
    <w:basedOn w:val="AMBodyL2"/>
    <w:qFormat/>
    <w:pPr>
      <w:numPr>
        <w:ilvl w:val="0"/>
        <w:numId w:val="8"/>
      </w:numPr>
    </w:pPr>
    <w:rPr/>
  </w:style>
  <w:style w:type="paragraph" w:styleId="AMBodyL4">
    <w:name w:val="AMBody_L4"/>
    <w:basedOn w:val="AMBodyL3"/>
    <w:qFormat/>
    <w:pPr>
      <w:numPr>
        <w:ilvl w:val="0"/>
        <w:numId w:val="8"/>
      </w:numPr>
    </w:pPr>
    <w:rPr/>
  </w:style>
  <w:style w:type="paragraph" w:styleId="AMBodyL5">
    <w:name w:val="AMBody_L5"/>
    <w:basedOn w:val="AMBodyL4"/>
    <w:qFormat/>
    <w:pPr>
      <w:numPr>
        <w:ilvl w:val="0"/>
        <w:numId w:val="8"/>
      </w:numPr>
    </w:pPr>
    <w:rPr/>
  </w:style>
  <w:style w:type="paragraph" w:styleId="AMBodyL6">
    <w:name w:val="AMBody_L6"/>
    <w:basedOn w:val="AMBodyL5"/>
    <w:qFormat/>
    <w:pPr>
      <w:numPr>
        <w:ilvl w:val="0"/>
        <w:numId w:val="8"/>
      </w:numPr>
    </w:pPr>
    <w:rPr/>
  </w:style>
  <w:style w:type="paragraph" w:styleId="AMBodyL7">
    <w:name w:val="AMBody_L7"/>
    <w:basedOn w:val="AMBodyL6"/>
    <w:qFormat/>
    <w:pPr>
      <w:numPr>
        <w:ilvl w:val="0"/>
        <w:numId w:val="8"/>
      </w:numPr>
    </w:pPr>
    <w:rPr/>
  </w:style>
  <w:style w:type="paragraph" w:styleId="AMBodyL8">
    <w:name w:val="AMBody_L8"/>
    <w:basedOn w:val="AMBodyL7"/>
    <w:qFormat/>
    <w:pPr>
      <w:numPr>
        <w:ilvl w:val="0"/>
        <w:numId w:val="8"/>
      </w:numPr>
    </w:pPr>
    <w:rPr/>
  </w:style>
  <w:style w:type="paragraph" w:styleId="FWBL1">
    <w:name w:val="FWB_L1"/>
    <w:basedOn w:val="Normal"/>
    <w:next w:val="FWBL2"/>
    <w:qFormat/>
    <w:pPr>
      <w:keepNext w:val="true"/>
      <w:keepLines/>
      <w:numPr>
        <w:ilvl w:val="0"/>
        <w:numId w:val="9"/>
      </w:numPr>
      <w:spacing w:before="0" w:after="240"/>
      <w:outlineLvl w:val="0"/>
    </w:pPr>
    <w:rPr>
      <w:b/>
      <w:smallCaps/>
      <w:szCs w:val="20"/>
    </w:rPr>
  </w:style>
  <w:style w:type="paragraph" w:styleId="FWBL2">
    <w:name w:val="FWB_L2"/>
    <w:basedOn w:val="FWBL1"/>
    <w:qFormat/>
    <w:pPr>
      <w:keepNext w:val="false"/>
      <w:keepLines w:val="false"/>
      <w:numPr>
        <w:ilvl w:val="0"/>
        <w:numId w:val="9"/>
      </w:numPr>
      <w:tabs>
        <w:tab w:val="clear" w:pos="720"/>
        <w:tab w:val="left" w:pos="360" w:leader="none"/>
        <w:tab w:val="left" w:pos="1440" w:leader="none"/>
      </w:tabs>
      <w:ind w:hanging="360" w:start="1440" w:end="0"/>
      <w:jc w:val="both"/>
      <w:outlineLvl w:val="9"/>
    </w:pPr>
    <w:rPr>
      <w:b w:val="false"/>
      <w:caps w:val="false"/>
      <w:smallCaps w:val="false"/>
    </w:rPr>
  </w:style>
  <w:style w:type="paragraph" w:styleId="FWBL3">
    <w:name w:val="FWB_L3"/>
    <w:basedOn w:val="FWBL2"/>
    <w:qFormat/>
    <w:pPr>
      <w:numPr>
        <w:ilvl w:val="0"/>
        <w:numId w:val="9"/>
      </w:numPr>
      <w:tabs>
        <w:tab w:val="left" w:pos="360" w:leader="none"/>
        <w:tab w:val="left" w:pos="1440" w:leader="none"/>
        <w:tab w:val="left" w:pos="2160" w:leader="none"/>
      </w:tabs>
      <w:ind w:hanging="180" w:start="2160" w:end="0"/>
    </w:pPr>
    <w:rPr/>
  </w:style>
  <w:style w:type="paragraph" w:styleId="FWBL4">
    <w:name w:val="FWB_L4"/>
    <w:basedOn w:val="FWBL3"/>
    <w:qFormat/>
    <w:pPr>
      <w:numPr>
        <w:ilvl w:val="0"/>
        <w:numId w:val="9"/>
      </w:numPr>
      <w:tabs>
        <w:tab w:val="clear" w:pos="1440"/>
        <w:tab w:val="left" w:pos="360" w:leader="none"/>
        <w:tab w:val="left" w:pos="2160" w:leader="none"/>
        <w:tab w:val="left" w:pos="2880" w:leader="none"/>
      </w:tabs>
      <w:ind w:hanging="360" w:start="2880" w:end="0"/>
    </w:pPr>
    <w:rPr/>
  </w:style>
  <w:style w:type="paragraph" w:styleId="FWBL5">
    <w:name w:val="FWB_L5"/>
    <w:basedOn w:val="FWBL4"/>
    <w:qFormat/>
    <w:pPr>
      <w:numPr>
        <w:ilvl w:val="0"/>
        <w:numId w:val="9"/>
      </w:numPr>
      <w:tabs>
        <w:tab w:val="clear" w:pos="2160"/>
        <w:tab w:val="left" w:pos="360" w:leader="none"/>
        <w:tab w:val="left" w:pos="2880" w:leader="none"/>
        <w:tab w:val="left" w:pos="3600" w:leader="none"/>
      </w:tabs>
      <w:ind w:hanging="360" w:start="3600" w:end="0"/>
    </w:pPr>
    <w:rPr/>
  </w:style>
  <w:style w:type="paragraph" w:styleId="FWBL6">
    <w:name w:val="FWB_L6"/>
    <w:basedOn w:val="FWBL5"/>
    <w:qFormat/>
    <w:pPr>
      <w:numPr>
        <w:ilvl w:val="0"/>
        <w:numId w:val="9"/>
      </w:numPr>
      <w:tabs>
        <w:tab w:val="clear" w:pos="2880"/>
        <w:tab w:val="left" w:pos="360" w:leader="none"/>
        <w:tab w:val="left" w:pos="3600" w:leader="none"/>
        <w:tab w:val="left" w:pos="4320" w:leader="none"/>
      </w:tabs>
      <w:ind w:hanging="180" w:start="4320" w:end="0"/>
    </w:pPr>
    <w:rPr/>
  </w:style>
  <w:style w:type="paragraph" w:styleId="FWBL7">
    <w:name w:val="FWB_L7"/>
    <w:basedOn w:val="FWBL6"/>
    <w:qFormat/>
    <w:pPr>
      <w:numPr>
        <w:ilvl w:val="0"/>
        <w:numId w:val="9"/>
      </w:numPr>
      <w:tabs>
        <w:tab w:val="clear" w:pos="3600"/>
        <w:tab w:val="left" w:pos="360" w:leader="none"/>
        <w:tab w:val="left" w:pos="4320" w:leader="none"/>
        <w:tab w:val="left" w:pos="5040" w:leader="none"/>
      </w:tabs>
      <w:ind w:hanging="360" w:start="5040" w:end="0"/>
    </w:pPr>
    <w:rPr/>
  </w:style>
  <w:style w:type="paragraph" w:styleId="FWBL8">
    <w:name w:val="FWB_L8"/>
    <w:basedOn w:val="FWBL7"/>
    <w:qFormat/>
    <w:pPr>
      <w:numPr>
        <w:ilvl w:val="0"/>
        <w:numId w:val="9"/>
      </w:numPr>
      <w:tabs>
        <w:tab w:val="clear" w:pos="4320"/>
        <w:tab w:val="left" w:pos="360" w:leader="none"/>
        <w:tab w:val="left" w:pos="5040" w:leader="none"/>
        <w:tab w:val="left" w:pos="5760" w:leader="none"/>
      </w:tabs>
      <w:ind w:hanging="360" w:start="5760" w:end="0"/>
    </w:pPr>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Base_Document.dot</Template>
  <TotalTime>3</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2006-12-12T13:29:00Z</dcterms:created>
  <dc:creator>Stuart Johnson</dc:creator>
  <dc:description/>
  <cp:keywords/>
  <dc:language>en-US</dc:language>
  <cp:lastModifiedBy>Stuart Johnson</cp:lastModifiedBy>
  <cp:lastPrinted>2006-03-16T11:11:00Z</cp:lastPrinted>
  <dcterms:modified xsi:type="dcterms:W3CDTF">2006-12-12T13:31:00Z</dcterms:modified>
  <cp:revision>5</cp:revision>
  <dc:subject/>
  <dc:title>Base Document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1.0.7</vt:lpwstr>
  </property>
  <property fmtid="{D5CDD505-2E9C-101B-9397-08002B2CF9AE}" pid="3" name="_AdHocReviewCycleID">
    <vt:r8>1289323734</vt:r8>
  </property>
  <property fmtid="{D5CDD505-2E9C-101B-9397-08002B2CF9AE}" pid="4" name="_AuthorEmail">
    <vt:lpwstr>ilse.persoons@ing.be</vt:lpwstr>
  </property>
  <property fmtid="{D5CDD505-2E9C-101B-9397-08002B2CF9AE}" pid="5" name="_AuthorEmailDisplayName">
    <vt:lpwstr>Persoons, I. (Ilse)</vt:lpwstr>
  </property>
  <property fmtid="{D5CDD505-2E9C-101B-9397-08002B2CF9AE}" pid="6" name="_EmailSubject">
    <vt:lpwstr>Urgent</vt:lpwstr>
  </property>
  <property fmtid="{D5CDD505-2E9C-101B-9397-08002B2CF9AE}" pid="7" name="_ReviewingToolsShownOnce">
    <vt:lpwstr/>
  </property>
  <property fmtid="{D5CDD505-2E9C-101B-9397-08002B2CF9AE}" pid="8" name="authClass">
    <vt:lpwstr>Fee Earner</vt:lpwstr>
  </property>
  <property fmtid="{D5CDD505-2E9C-101B-9397-08002B2CF9AE}" pid="9" name="authCorresp">
    <vt:lpwstr>Mark Parsons</vt:lpwstr>
  </property>
  <property fmtid="{D5CDD505-2E9C-101B-9397-08002B2CF9AE}" pid="10" name="authEmail">
    <vt:lpwstr>mark.parsons@freshfields.com</vt:lpwstr>
  </property>
  <property fmtid="{D5CDD505-2E9C-101B-9397-08002B2CF9AE}" pid="11" name="authExtension">
    <vt:lpwstr>4651</vt:lpwstr>
  </property>
  <property fmtid="{D5CDD505-2E9C-101B-9397-08002B2CF9AE}" pid="12" name="authFax">
    <vt:lpwstr>44 20 7108 4651</vt:lpwstr>
  </property>
  <property fmtid="{D5CDD505-2E9C-101B-9397-08002B2CF9AE}" pid="13" name="authId">
    <vt:lpwstr>MXPARSONS</vt:lpwstr>
  </property>
  <property fmtid="{D5CDD505-2E9C-101B-9397-08002B2CF9AE}" pid="14" name="authInitials">
    <vt:lpwstr>MP</vt:lpwstr>
  </property>
  <property fmtid="{D5CDD505-2E9C-101B-9397-08002B2CF9AE}" pid="15" name="authLocation">
    <vt:lpwstr>London</vt:lpwstr>
  </property>
  <property fmtid="{D5CDD505-2E9C-101B-9397-08002B2CF9AE}" pid="16" name="authName">
    <vt:lpwstr>Parsons, Mark</vt:lpwstr>
  </property>
  <property fmtid="{D5CDD505-2E9C-101B-9397-08002B2CF9AE}" pid="17" name="authPhone">
    <vt:lpwstr>44 20 7716 4651</vt:lpwstr>
  </property>
  <property fmtid="{D5CDD505-2E9C-101B-9397-08002B2CF9AE}" pid="18" name="docClass">
    <vt:lpwstr>-NONE-</vt:lpwstr>
  </property>
  <property fmtid="{D5CDD505-2E9C-101B-9397-08002B2CF9AE}" pid="19" name="docCliMat">
    <vt:lpwstr>104955-0076</vt:lpwstr>
  </property>
  <property fmtid="{D5CDD505-2E9C-101B-9397-08002B2CF9AE}" pid="20" name="docClient">
    <vt:lpwstr>104955</vt:lpwstr>
  </property>
  <property fmtid="{D5CDD505-2E9C-101B-9397-08002B2CF9AE}" pid="21" name="docDesc">
    <vt:lpwstr>ING/SWS Exhibit 21 - Parent Company Guarantee</vt:lpwstr>
  </property>
  <property fmtid="{D5CDD505-2E9C-101B-9397-08002B2CF9AE}" pid="22" name="docGlobPracGroup">
    <vt:lpwstr/>
  </property>
  <property fmtid="{D5CDD505-2E9C-101B-9397-08002B2CF9AE}" pid="23" name="docGlobSectGroup">
    <vt:lpwstr/>
  </property>
  <property fmtid="{D5CDD505-2E9C-101B-9397-08002B2CF9AE}" pid="24" name="docGroup">
    <vt:lpwstr>document</vt:lpwstr>
  </property>
  <property fmtid="{D5CDD505-2E9C-101B-9397-08002B2CF9AE}" pid="25" name="docId">
    <vt:lpwstr>LC1445742</vt:lpwstr>
  </property>
  <property fmtid="{D5CDD505-2E9C-101B-9397-08002B2CF9AE}" pid="26" name="docIdVer">
    <vt:lpwstr>LC1445742/1</vt:lpwstr>
  </property>
  <property fmtid="{D5CDD505-2E9C-101B-9397-08002B2CF9AE}" pid="27" name="docLangId">
    <vt:lpwstr>2057</vt:lpwstr>
  </property>
  <property fmtid="{D5CDD505-2E9C-101B-9397-08002B2CF9AE}" pid="28" name="docLanguage">
    <vt:lpwstr>EN(UK)</vt:lpwstr>
  </property>
  <property fmtid="{D5CDD505-2E9C-101B-9397-08002B2CF9AE}" pid="29" name="docMatter">
    <vt:lpwstr>0076</vt:lpwstr>
  </property>
  <property fmtid="{D5CDD505-2E9C-101B-9397-08002B2CF9AE}" pid="30" name="docOrganisation">
    <vt:lpwstr/>
  </property>
  <property fmtid="{D5CDD505-2E9C-101B-9397-08002B2CF9AE}" pid="31" name="docParams">
    <vt:lpwstr/>
  </property>
  <property fmtid="{D5CDD505-2E9C-101B-9397-08002B2CF9AE}" pid="32" name="docSubClass">
    <vt:lpwstr/>
  </property>
  <property fmtid="{D5CDD505-2E9C-101B-9397-08002B2CF9AE}" pid="33" name="docTemplate">
    <vt:lpwstr>document_amsterdam_english_portrait_a4.xml</vt:lpwstr>
  </property>
  <property fmtid="{D5CDD505-2E9C-101B-9397-08002B2CF9AE}" pid="34" name="docType">
    <vt:lpwstr>English Document</vt:lpwstr>
  </property>
  <property fmtid="{D5CDD505-2E9C-101B-9397-08002B2CF9AE}" pid="35" name="docVersion">
    <vt:lpwstr>1</vt:lpwstr>
  </property>
  <property fmtid="{D5CDD505-2E9C-101B-9397-08002B2CF9AE}" pid="36" name="operClass">
    <vt:lpwstr>Support Staff</vt:lpwstr>
  </property>
  <property fmtid="{D5CDD505-2E9C-101B-9397-08002B2CF9AE}" pid="37" name="operCorresp">
    <vt:lpwstr>Mark Parsons</vt:lpwstr>
  </property>
  <property fmtid="{D5CDD505-2E9C-101B-9397-08002B2CF9AE}" pid="38" name="operEmail">
    <vt:lpwstr>mark.parsons@freshfields.com</vt:lpwstr>
  </property>
  <property fmtid="{D5CDD505-2E9C-101B-9397-08002B2CF9AE}" pid="39" name="operExtension">
    <vt:lpwstr>4651</vt:lpwstr>
  </property>
  <property fmtid="{D5CDD505-2E9C-101B-9397-08002B2CF9AE}" pid="40" name="operFax">
    <vt:lpwstr>44 20 7108 4651</vt:lpwstr>
  </property>
  <property fmtid="{D5CDD505-2E9C-101B-9397-08002B2CF9AE}" pid="41" name="operId">
    <vt:lpwstr>MXPARSONS</vt:lpwstr>
  </property>
  <property fmtid="{D5CDD505-2E9C-101B-9397-08002B2CF9AE}" pid="42" name="operInitials">
    <vt:lpwstr>MP</vt:lpwstr>
  </property>
  <property fmtid="{D5CDD505-2E9C-101B-9397-08002B2CF9AE}" pid="43" name="operLocation">
    <vt:lpwstr>London</vt:lpwstr>
  </property>
  <property fmtid="{D5CDD505-2E9C-101B-9397-08002B2CF9AE}" pid="44" name="operName">
    <vt:lpwstr>Parsons, Mark</vt:lpwstr>
  </property>
  <property fmtid="{D5CDD505-2E9C-101B-9397-08002B2CF9AE}" pid="45" name="operPhone">
    <vt:lpwstr>44 20 7716 4651</vt:lpwstr>
  </property>
</Properties>
</file>