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lang w:val="en-GB"/>
        </w:rPr>
      </w:pPr>
      <w:r>
        <w:rPr>
          <w:rFonts w:cs="Times New Roman"/>
          <w:lang w:val="en-GB"/>
        </w:rPr>
        <w:t>EuroBank</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exhibit 6</w:t>
      </w:r>
    </w:p>
    <w:p>
      <w:pPr>
        <w:pStyle w:val="Title"/>
        <w:rPr>
          <w:rFonts w:cs="Times New Roman"/>
          <w:lang w:val="en-GB"/>
        </w:rPr>
      </w:pPr>
      <w:r>
        <w:rPr>
          <w:rFonts w:cs="Times New Roman"/>
          <w:lang w:val="en-GB"/>
        </w:rPr>
      </w:r>
    </w:p>
    <w:p>
      <w:pPr>
        <w:pStyle w:val="Title"/>
        <w:rPr>
          <w:rFonts w:cs="Times New Roman"/>
          <w:lang w:val="en-GB"/>
        </w:rPr>
      </w:pPr>
      <w:r>
        <w:rPr>
          <w:rFonts w:cs="Times New Roman"/>
          <w:lang w:val="en-GB"/>
        </w:rPr>
        <w:t>Governance</w:t>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pStyle w:val="Title"/>
        <w:rPr>
          <w:rFonts w:cs="Times New Roman"/>
          <w:sz w:val="22"/>
          <w:szCs w:val="22"/>
          <w:lang w:val="en-GB"/>
        </w:rPr>
      </w:pPr>
      <w:r>
        <w:rPr>
          <w:rFonts w:cs="Times New Roman"/>
          <w:sz w:val="22"/>
          <w:szCs w:val="22"/>
          <w:lang w:val="en-GB"/>
        </w:rPr>
      </w:r>
    </w:p>
    <w:p>
      <w:pPr>
        <w:sectPr>
          <w:headerReference w:type="default" r:id="rId2"/>
          <w:footerReference w:type="default" r:id="rId3"/>
          <w:type w:val="nextPage"/>
          <w:pgSz w:w="11906" w:h="16838"/>
          <w:pgMar w:left="1474" w:right="1729" w:gutter="0" w:header="567" w:top="1134" w:footer="567" w:bottom="1094"/>
          <w:pgNumType w:fmt="decimal"/>
          <w:formProt w:val="false"/>
          <w:textDirection w:val="lrTb"/>
          <w:docGrid w:type="default" w:linePitch="360" w:charSpace="0"/>
        </w:sectPr>
        <w:pStyle w:val="Normal"/>
        <w:jc w:val="both"/>
        <w:rPr>
          <w:rFonts w:cs="Times New Roman"/>
          <w:sz w:val="22"/>
          <w:szCs w:val="22"/>
          <w:lang w:val="en-GB"/>
        </w:rPr>
      </w:pPr>
      <w:r>
        <w:rPr>
          <w:rFonts w:cs="Times New Roman"/>
          <w:sz w:val="22"/>
          <w:szCs w:val="22"/>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696" w:leader="dot"/>
            </w:tabs>
            <w:rPr>
              <w:b w:val="false"/>
              <w:sz w:val="18"/>
              <w:szCs w:val="18"/>
              <w:lang w:val="en-US" w:eastAsia="en-US"/>
            </w:rPr>
          </w:pPr>
          <w:r>
            <w:fldChar w:fldCharType="begin"/>
          </w:r>
          <w:r>
            <w:rPr>
              <w:sz w:val="18"/>
              <w:szCs w:val="18"/>
              <w:lang w:val="en-GB" w:eastAsia="en-US"/>
            </w:rPr>
            <w:instrText xml:space="preserve"> TOC \o "4-9" \t "Heading 1 Numbered,1,Heading 2 Numbered,2,Heading 3 Numbered,3"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ROLES AND RESPONSIBILITIES OF KEY GOVERNANCE TEAM MEMBERS</w:t>
          </w:r>
          <w:r>
            <w:rPr>
              <w:sz w:val="18"/>
              <w:szCs w:val="18"/>
              <w:lang w:val="en-US" w:eastAsia="en-US"/>
            </w:rPr>
            <w:tab/>
          </w:r>
          <w:hyperlink w:anchor="__RefHeading___Toc152660567">
            <w:r>
              <w:rPr>
                <w:rStyle w:val="IndexLink"/>
                <w:sz w:val="18"/>
                <w:szCs w:val="18"/>
                <w:lang w:val="en-US" w:eastAsia="en-US"/>
              </w:rPr>
              <w:t>1</w:t>
            </w:r>
          </w:hyperlink>
        </w:p>
        <w:p>
          <w:pPr>
            <w:pStyle w:val="TOC2"/>
            <w:tabs>
              <w:tab w:val="clear" w:pos="720"/>
              <w:tab w:val="left" w:pos="880" w:leader="none"/>
              <w:tab w:val="right" w:pos="8696"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ING</w:t>
          </w:r>
          <w:r>
            <w:rPr>
              <w:sz w:val="18"/>
              <w:szCs w:val="18"/>
              <w:lang w:val="en-US" w:eastAsia="en-US"/>
            </w:rPr>
            <w:tab/>
          </w:r>
          <w:hyperlink w:anchor="__RefHeading___Toc152660568">
            <w:r>
              <w:rPr>
                <w:rStyle w:val="IndexLink"/>
                <w:sz w:val="18"/>
                <w:szCs w:val="18"/>
                <w:lang w:val="en-US" w:eastAsia="en-US"/>
              </w:rPr>
              <w:t>1</w:t>
            </w:r>
          </w:hyperlink>
        </w:p>
        <w:p>
          <w:pPr>
            <w:pStyle w:val="TOC3"/>
            <w:tabs>
              <w:tab w:val="clear" w:pos="720"/>
              <w:tab w:val="left" w:pos="1320" w:leader="none"/>
              <w:tab w:val="right" w:pos="8696" w:leader="dot"/>
            </w:tabs>
            <w:rPr>
              <w:sz w:val="18"/>
              <w:szCs w:val="18"/>
              <w:lang w:val="en-US" w:eastAsia="en-US"/>
            </w:rPr>
          </w:pPr>
          <w:r>
            <w:rPr>
              <w:sz w:val="18"/>
              <w:szCs w:val="18"/>
              <w:lang w:val="en-GB" w:eastAsia="en-US"/>
            </w:rPr>
            <w:t>1.1.1</w:t>
          </w:r>
          <w:r>
            <w:rPr>
              <w:sz w:val="18"/>
              <w:szCs w:val="18"/>
              <w:lang w:val="en-US" w:eastAsia="en-US"/>
            </w:rPr>
            <w:tab/>
          </w:r>
          <w:r>
            <w:rPr>
              <w:sz w:val="18"/>
              <w:szCs w:val="18"/>
              <w:lang w:val="en-GB" w:eastAsia="en-US"/>
            </w:rPr>
            <w:t>ING Contract Executive</w:t>
          </w:r>
          <w:r>
            <w:rPr>
              <w:sz w:val="18"/>
              <w:szCs w:val="18"/>
              <w:lang w:val="en-US" w:eastAsia="en-US"/>
            </w:rPr>
            <w:tab/>
          </w:r>
          <w:hyperlink w:anchor="__RefHeading___Toc152660569">
            <w:r>
              <w:rPr>
                <w:rStyle w:val="IndexLink"/>
                <w:sz w:val="18"/>
                <w:szCs w:val="18"/>
                <w:lang w:val="en-US" w:eastAsia="en-US"/>
              </w:rPr>
              <w:t>1</w:t>
            </w:r>
          </w:hyperlink>
        </w:p>
        <w:p>
          <w:pPr>
            <w:pStyle w:val="TOC3"/>
            <w:tabs>
              <w:tab w:val="clear" w:pos="720"/>
              <w:tab w:val="left" w:pos="1320" w:leader="none"/>
              <w:tab w:val="right" w:pos="8696" w:leader="dot"/>
            </w:tabs>
            <w:rPr>
              <w:sz w:val="18"/>
              <w:szCs w:val="18"/>
              <w:lang w:val="en-US" w:eastAsia="en-US"/>
            </w:rPr>
          </w:pPr>
          <w:r>
            <w:rPr>
              <w:sz w:val="18"/>
              <w:szCs w:val="18"/>
              <w:lang w:val="en-GB" w:eastAsia="en-US"/>
            </w:rPr>
            <w:t>1.1.2</w:t>
          </w:r>
          <w:r>
            <w:rPr>
              <w:sz w:val="18"/>
              <w:szCs w:val="18"/>
              <w:lang w:val="en-US" w:eastAsia="en-US"/>
            </w:rPr>
            <w:tab/>
          </w:r>
          <w:r>
            <w:rPr>
              <w:sz w:val="18"/>
              <w:szCs w:val="18"/>
              <w:lang w:val="en-GB" w:eastAsia="en-US"/>
            </w:rPr>
            <w:t>ING Contract Manager</w:t>
          </w:r>
          <w:r>
            <w:rPr>
              <w:sz w:val="18"/>
              <w:szCs w:val="18"/>
              <w:lang w:val="en-US" w:eastAsia="en-US"/>
            </w:rPr>
            <w:tab/>
          </w:r>
          <w:hyperlink w:anchor="__RefHeading___Toc152660570">
            <w:r>
              <w:rPr>
                <w:rStyle w:val="IndexLink"/>
                <w:sz w:val="18"/>
                <w:szCs w:val="18"/>
                <w:lang w:val="en-US" w:eastAsia="en-US"/>
              </w:rPr>
              <w:t>1</w:t>
            </w:r>
          </w:hyperlink>
        </w:p>
        <w:p>
          <w:pPr>
            <w:pStyle w:val="TOC3"/>
            <w:tabs>
              <w:tab w:val="clear" w:pos="720"/>
              <w:tab w:val="left" w:pos="1320" w:leader="none"/>
              <w:tab w:val="right" w:pos="8696" w:leader="dot"/>
            </w:tabs>
            <w:rPr>
              <w:sz w:val="18"/>
              <w:szCs w:val="18"/>
              <w:lang w:val="en-US" w:eastAsia="en-US"/>
            </w:rPr>
          </w:pPr>
          <w:r>
            <w:rPr>
              <w:sz w:val="18"/>
              <w:szCs w:val="18"/>
              <w:lang w:val="en-GB" w:eastAsia="en-US"/>
            </w:rPr>
            <w:t>1.1.3</w:t>
          </w:r>
          <w:r>
            <w:rPr>
              <w:sz w:val="18"/>
              <w:szCs w:val="18"/>
              <w:lang w:val="en-US" w:eastAsia="en-US"/>
            </w:rPr>
            <w:tab/>
          </w:r>
          <w:r>
            <w:rPr>
              <w:sz w:val="18"/>
              <w:szCs w:val="18"/>
              <w:lang w:val="en-GB" w:eastAsia="en-US"/>
            </w:rPr>
            <w:t>ING Contract Transition Manager</w:t>
          </w:r>
          <w:r>
            <w:rPr>
              <w:sz w:val="18"/>
              <w:szCs w:val="18"/>
              <w:lang w:val="en-US" w:eastAsia="en-US"/>
            </w:rPr>
            <w:tab/>
          </w:r>
          <w:hyperlink w:anchor="__RefHeading___Toc152660571">
            <w:r>
              <w:rPr>
                <w:rStyle w:val="IndexLink"/>
                <w:sz w:val="18"/>
                <w:szCs w:val="18"/>
                <w:lang w:val="en-US" w:eastAsia="en-US"/>
              </w:rPr>
              <w:t>2</w:t>
            </w:r>
          </w:hyperlink>
        </w:p>
        <w:p>
          <w:pPr>
            <w:pStyle w:val="TOC3"/>
            <w:tabs>
              <w:tab w:val="clear" w:pos="720"/>
              <w:tab w:val="left" w:pos="1320" w:leader="none"/>
              <w:tab w:val="right" w:pos="8696" w:leader="dot"/>
            </w:tabs>
            <w:rPr>
              <w:sz w:val="18"/>
              <w:szCs w:val="18"/>
              <w:lang w:val="en-US" w:eastAsia="en-US"/>
            </w:rPr>
          </w:pPr>
          <w:r>
            <w:rPr>
              <w:sz w:val="18"/>
              <w:szCs w:val="18"/>
              <w:lang w:val="en-GB" w:eastAsia="en-US"/>
            </w:rPr>
            <w:t>1.1.4</w:t>
          </w:r>
          <w:r>
            <w:rPr>
              <w:sz w:val="18"/>
              <w:szCs w:val="18"/>
              <w:lang w:val="en-US" w:eastAsia="en-US"/>
            </w:rPr>
            <w:tab/>
          </w:r>
          <w:r>
            <w:rPr>
              <w:sz w:val="18"/>
              <w:szCs w:val="18"/>
              <w:lang w:val="en-GB" w:eastAsia="en-US"/>
            </w:rPr>
            <w:t>ING Service/Performance Manager(s)</w:t>
          </w:r>
          <w:r>
            <w:rPr>
              <w:sz w:val="18"/>
              <w:szCs w:val="18"/>
              <w:lang w:val="en-US" w:eastAsia="en-US"/>
            </w:rPr>
            <w:tab/>
          </w:r>
          <w:hyperlink w:anchor="__RefHeading___Toc152660572">
            <w:r>
              <w:rPr>
                <w:rStyle w:val="IndexLink"/>
                <w:sz w:val="18"/>
                <w:szCs w:val="18"/>
                <w:lang w:val="en-US" w:eastAsia="en-US"/>
              </w:rPr>
              <w:t>2</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1.2</w:t>
          </w:r>
          <w:r>
            <w:rPr>
              <w:b w:val="false"/>
              <w:sz w:val="18"/>
              <w:szCs w:val="18"/>
              <w:lang w:val="en-US" w:eastAsia="en-US"/>
            </w:rPr>
            <w:tab/>
          </w:r>
          <w:r>
            <w:rPr>
              <w:bCs/>
              <w:sz w:val="18"/>
              <w:szCs w:val="18"/>
              <w:lang w:val="en-GB" w:eastAsia="en-US"/>
            </w:rPr>
            <w:t>2IM</w:t>
          </w:r>
          <w:r>
            <w:rPr>
              <w:sz w:val="18"/>
              <w:szCs w:val="18"/>
              <w:lang w:val="en-US" w:eastAsia="en-US"/>
            </w:rPr>
            <w:tab/>
          </w:r>
          <w:hyperlink w:anchor="__RefHeading___Toc152660573">
            <w:r>
              <w:rPr>
                <w:rStyle w:val="IndexLink"/>
                <w:sz w:val="18"/>
                <w:szCs w:val="18"/>
                <w:lang w:val="en-US" w:eastAsia="en-US"/>
              </w:rPr>
              <w:t>3</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1.2.1</w:t>
          </w:r>
          <w:r>
            <w:rPr>
              <w:sz w:val="18"/>
              <w:szCs w:val="18"/>
              <w:lang w:val="en-US" w:eastAsia="en-US"/>
            </w:rPr>
            <w:tab/>
          </w:r>
          <w:r>
            <w:rPr>
              <w:bCs/>
              <w:sz w:val="18"/>
              <w:szCs w:val="18"/>
              <w:lang w:val="en-GB" w:eastAsia="en-US"/>
            </w:rPr>
            <w:t>2IM Account Executive</w:t>
          </w:r>
          <w:r>
            <w:rPr>
              <w:sz w:val="18"/>
              <w:szCs w:val="18"/>
              <w:lang w:val="en-US" w:eastAsia="en-US"/>
            </w:rPr>
            <w:tab/>
          </w:r>
          <w:hyperlink w:anchor="__RefHeading___Toc152660574">
            <w:r>
              <w:rPr>
                <w:rStyle w:val="IndexLink"/>
                <w:sz w:val="18"/>
                <w:szCs w:val="18"/>
                <w:lang w:val="en-US" w:eastAsia="en-US"/>
              </w:rPr>
              <w:t>3</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1.2.2</w:t>
          </w:r>
          <w:r>
            <w:rPr>
              <w:sz w:val="18"/>
              <w:szCs w:val="18"/>
              <w:lang w:val="en-US" w:eastAsia="en-US"/>
            </w:rPr>
            <w:tab/>
          </w:r>
          <w:r>
            <w:rPr>
              <w:bCs/>
              <w:sz w:val="18"/>
              <w:szCs w:val="18"/>
              <w:lang w:val="en-GB" w:eastAsia="en-US"/>
            </w:rPr>
            <w:t>2IM Unit Lead (2IM Account Manager)</w:t>
          </w:r>
          <w:r>
            <w:rPr>
              <w:sz w:val="18"/>
              <w:szCs w:val="18"/>
              <w:lang w:val="en-US" w:eastAsia="en-US"/>
            </w:rPr>
            <w:tab/>
          </w:r>
          <w:hyperlink w:anchor="__RefHeading___Toc152660575">
            <w:r>
              <w:rPr>
                <w:rStyle w:val="IndexLink"/>
                <w:sz w:val="18"/>
                <w:szCs w:val="18"/>
                <w:lang w:val="en-US" w:eastAsia="en-US"/>
              </w:rPr>
              <w:t>3</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1.2.3</w:t>
          </w:r>
          <w:r>
            <w:rPr>
              <w:sz w:val="18"/>
              <w:szCs w:val="18"/>
              <w:lang w:val="en-US" w:eastAsia="en-US"/>
            </w:rPr>
            <w:tab/>
          </w:r>
          <w:r>
            <w:rPr>
              <w:bCs/>
              <w:sz w:val="18"/>
              <w:szCs w:val="18"/>
              <w:lang w:val="en-GB" w:eastAsia="en-US"/>
            </w:rPr>
            <w:t>2IM Transition Manager</w:t>
          </w:r>
          <w:r>
            <w:rPr>
              <w:sz w:val="18"/>
              <w:szCs w:val="18"/>
              <w:lang w:val="en-US" w:eastAsia="en-US"/>
            </w:rPr>
            <w:tab/>
          </w:r>
          <w:hyperlink w:anchor="__RefHeading___Toc152660576">
            <w:r>
              <w:rPr>
                <w:rStyle w:val="IndexLink"/>
                <w:sz w:val="18"/>
                <w:szCs w:val="18"/>
                <w:lang w:val="en-US" w:eastAsia="en-US"/>
              </w:rPr>
              <w:t>4</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1.2.4</w:t>
          </w:r>
          <w:r>
            <w:rPr>
              <w:sz w:val="18"/>
              <w:szCs w:val="18"/>
              <w:lang w:val="en-US" w:eastAsia="en-US"/>
            </w:rPr>
            <w:tab/>
          </w:r>
          <w:r>
            <w:rPr>
              <w:bCs/>
              <w:sz w:val="18"/>
              <w:szCs w:val="18"/>
              <w:lang w:val="en-GB" w:eastAsia="en-US"/>
            </w:rPr>
            <w:t>2IM Service Delivery Manager</w:t>
          </w:r>
          <w:r>
            <w:rPr>
              <w:sz w:val="18"/>
              <w:szCs w:val="18"/>
              <w:lang w:val="en-US" w:eastAsia="en-US"/>
            </w:rPr>
            <w:tab/>
          </w:r>
          <w:hyperlink w:anchor="__RefHeading___Toc152660577">
            <w:r>
              <w:rPr>
                <w:rStyle w:val="IndexLink"/>
                <w:sz w:val="18"/>
                <w:szCs w:val="18"/>
                <w:lang w:val="en-US" w:eastAsia="en-US"/>
              </w:rPr>
              <w:t>4</w:t>
            </w:r>
          </w:hyperlink>
        </w:p>
        <w:p>
          <w:pPr>
            <w:pStyle w:val="TOC1"/>
            <w:tabs>
              <w:tab w:val="clear" w:pos="720"/>
              <w:tab w:val="left" w:pos="440" w:leader="none"/>
              <w:tab w:val="right" w:pos="8696" w:leader="dot"/>
            </w:tabs>
            <w:rPr>
              <w:b w:val="false"/>
              <w:sz w:val="18"/>
              <w:szCs w:val="18"/>
              <w:lang w:val="en-US" w:eastAsia="en-US"/>
            </w:rPr>
          </w:pPr>
          <w:r>
            <w:rPr>
              <w:bCs/>
              <w:sz w:val="18"/>
              <w:szCs w:val="18"/>
              <w:lang w:val="en-GB" w:eastAsia="en-US"/>
            </w:rPr>
            <w:t>2.</w:t>
          </w:r>
          <w:r>
            <w:rPr>
              <w:b w:val="false"/>
              <w:sz w:val="18"/>
              <w:szCs w:val="18"/>
              <w:lang w:val="en-US" w:eastAsia="en-US"/>
            </w:rPr>
            <w:tab/>
          </w:r>
          <w:r>
            <w:rPr>
              <w:bCs/>
              <w:sz w:val="18"/>
              <w:szCs w:val="18"/>
              <w:lang w:val="en-GB" w:eastAsia="en-US"/>
            </w:rPr>
            <w:t>COMMITTEES AND TEAMS</w:t>
          </w:r>
          <w:r>
            <w:rPr>
              <w:sz w:val="18"/>
              <w:szCs w:val="18"/>
              <w:lang w:val="en-US" w:eastAsia="en-US"/>
            </w:rPr>
            <w:tab/>
          </w:r>
          <w:hyperlink w:anchor="__RefHeading___Toc152660578">
            <w:r>
              <w:rPr>
                <w:rStyle w:val="IndexLink"/>
                <w:sz w:val="18"/>
                <w:szCs w:val="18"/>
                <w:lang w:val="en-US" w:eastAsia="en-US"/>
              </w:rPr>
              <w:t>5</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2.1</w:t>
          </w:r>
          <w:r>
            <w:rPr>
              <w:b w:val="false"/>
              <w:sz w:val="18"/>
              <w:szCs w:val="18"/>
              <w:lang w:val="en-US" w:eastAsia="en-US"/>
            </w:rPr>
            <w:tab/>
          </w:r>
          <w:r>
            <w:rPr>
              <w:bCs/>
              <w:sz w:val="18"/>
              <w:szCs w:val="18"/>
              <w:lang w:val="en-GB" w:eastAsia="en-US"/>
            </w:rPr>
            <w:t>Objectives:</w:t>
          </w:r>
          <w:r>
            <w:rPr>
              <w:sz w:val="18"/>
              <w:szCs w:val="18"/>
              <w:lang w:val="en-US" w:eastAsia="en-US"/>
            </w:rPr>
            <w:tab/>
          </w:r>
          <w:hyperlink w:anchor="__RefHeading___Toc152660579">
            <w:r>
              <w:rPr>
                <w:rStyle w:val="IndexLink"/>
                <w:sz w:val="18"/>
                <w:szCs w:val="18"/>
                <w:lang w:val="en-US" w:eastAsia="en-US"/>
              </w:rPr>
              <w:t>5</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2.2</w:t>
          </w:r>
          <w:r>
            <w:rPr>
              <w:b w:val="false"/>
              <w:sz w:val="18"/>
              <w:szCs w:val="18"/>
              <w:lang w:val="en-US" w:eastAsia="en-US"/>
            </w:rPr>
            <w:tab/>
          </w:r>
          <w:r>
            <w:rPr>
              <w:bCs/>
              <w:sz w:val="18"/>
              <w:szCs w:val="18"/>
              <w:lang w:val="en-GB" w:eastAsia="en-US"/>
            </w:rPr>
            <w:t>Executive Steering Committee</w:t>
          </w:r>
          <w:r>
            <w:rPr>
              <w:sz w:val="18"/>
              <w:szCs w:val="18"/>
              <w:lang w:val="en-US" w:eastAsia="en-US"/>
            </w:rPr>
            <w:tab/>
          </w:r>
          <w:hyperlink w:anchor="__RefHeading___Toc152660580">
            <w:r>
              <w:rPr>
                <w:rStyle w:val="IndexLink"/>
                <w:sz w:val="18"/>
                <w:szCs w:val="18"/>
                <w:lang w:val="en-US" w:eastAsia="en-US"/>
              </w:rPr>
              <w:t>5</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2.2.1</w:t>
          </w:r>
          <w:r>
            <w:rPr>
              <w:sz w:val="18"/>
              <w:szCs w:val="18"/>
              <w:lang w:val="en-US" w:eastAsia="en-US"/>
            </w:rPr>
            <w:tab/>
          </w:r>
          <w:r>
            <w:rPr>
              <w:bCs/>
              <w:sz w:val="18"/>
              <w:szCs w:val="18"/>
              <w:lang w:val="en-GB" w:eastAsia="en-US"/>
            </w:rPr>
            <w:t>Members</w:t>
          </w:r>
          <w:r>
            <w:rPr>
              <w:sz w:val="18"/>
              <w:szCs w:val="18"/>
              <w:lang w:val="en-US" w:eastAsia="en-US"/>
            </w:rPr>
            <w:tab/>
          </w:r>
          <w:hyperlink w:anchor="__RefHeading___Toc152660581">
            <w:r>
              <w:rPr>
                <w:rStyle w:val="IndexLink"/>
                <w:sz w:val="18"/>
                <w:szCs w:val="18"/>
                <w:lang w:val="en-US" w:eastAsia="en-US"/>
              </w:rPr>
              <w:t>5</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2.2.2</w:t>
          </w:r>
          <w:r>
            <w:rPr>
              <w:sz w:val="18"/>
              <w:szCs w:val="18"/>
              <w:lang w:val="en-US" w:eastAsia="en-US"/>
            </w:rPr>
            <w:tab/>
          </w:r>
          <w:r>
            <w:rPr>
              <w:bCs/>
              <w:sz w:val="18"/>
              <w:szCs w:val="18"/>
              <w:lang w:val="en-GB" w:eastAsia="en-US"/>
            </w:rPr>
            <w:t>Key Responsibilities</w:t>
          </w:r>
          <w:r>
            <w:rPr>
              <w:sz w:val="18"/>
              <w:szCs w:val="18"/>
              <w:lang w:val="en-US" w:eastAsia="en-US"/>
            </w:rPr>
            <w:tab/>
          </w:r>
          <w:hyperlink w:anchor="__RefHeading___Toc152660582">
            <w:r>
              <w:rPr>
                <w:rStyle w:val="IndexLink"/>
                <w:sz w:val="18"/>
                <w:szCs w:val="18"/>
                <w:lang w:val="en-US" w:eastAsia="en-US"/>
              </w:rPr>
              <w:t>5</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2.2.3</w:t>
          </w:r>
          <w:r>
            <w:rPr>
              <w:sz w:val="18"/>
              <w:szCs w:val="18"/>
              <w:lang w:val="en-US" w:eastAsia="en-US"/>
            </w:rPr>
            <w:tab/>
          </w:r>
          <w:r>
            <w:rPr>
              <w:bCs/>
              <w:sz w:val="18"/>
              <w:szCs w:val="18"/>
              <w:lang w:val="en-GB" w:eastAsia="en-US"/>
            </w:rPr>
            <w:t>Meetings</w:t>
          </w:r>
          <w:r>
            <w:rPr>
              <w:sz w:val="18"/>
              <w:szCs w:val="18"/>
              <w:lang w:val="en-US" w:eastAsia="en-US"/>
            </w:rPr>
            <w:tab/>
          </w:r>
          <w:hyperlink w:anchor="__RefHeading___Toc152660583">
            <w:r>
              <w:rPr>
                <w:rStyle w:val="IndexLink"/>
                <w:sz w:val="18"/>
                <w:szCs w:val="18"/>
                <w:lang w:val="en-US" w:eastAsia="en-US"/>
              </w:rPr>
              <w:t>6</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2.3</w:t>
          </w:r>
          <w:r>
            <w:rPr>
              <w:b w:val="false"/>
              <w:sz w:val="18"/>
              <w:szCs w:val="18"/>
              <w:lang w:val="en-US" w:eastAsia="en-US"/>
            </w:rPr>
            <w:tab/>
          </w:r>
          <w:r>
            <w:rPr>
              <w:bCs/>
              <w:sz w:val="18"/>
              <w:szCs w:val="18"/>
              <w:lang w:val="en-GB" w:eastAsia="en-US"/>
            </w:rPr>
            <w:t>Management Committee</w:t>
          </w:r>
          <w:r>
            <w:rPr>
              <w:sz w:val="18"/>
              <w:szCs w:val="18"/>
              <w:lang w:val="en-US" w:eastAsia="en-US"/>
            </w:rPr>
            <w:tab/>
          </w:r>
          <w:hyperlink w:anchor="__RefHeading___Toc152660584">
            <w:r>
              <w:rPr>
                <w:rStyle w:val="IndexLink"/>
                <w:sz w:val="18"/>
                <w:szCs w:val="18"/>
                <w:lang w:val="en-US" w:eastAsia="en-US"/>
              </w:rPr>
              <w:t>6</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2.3.1</w:t>
          </w:r>
          <w:r>
            <w:rPr>
              <w:sz w:val="18"/>
              <w:szCs w:val="18"/>
              <w:lang w:val="en-US" w:eastAsia="en-US"/>
            </w:rPr>
            <w:tab/>
          </w:r>
          <w:r>
            <w:rPr>
              <w:bCs/>
              <w:sz w:val="18"/>
              <w:szCs w:val="18"/>
              <w:lang w:val="en-GB" w:eastAsia="en-US"/>
            </w:rPr>
            <w:t>Members</w:t>
          </w:r>
          <w:r>
            <w:rPr>
              <w:sz w:val="18"/>
              <w:szCs w:val="18"/>
              <w:lang w:val="en-US" w:eastAsia="en-US"/>
            </w:rPr>
            <w:tab/>
          </w:r>
          <w:hyperlink w:anchor="__RefHeading___Toc152660585">
            <w:r>
              <w:rPr>
                <w:rStyle w:val="IndexLink"/>
                <w:sz w:val="18"/>
                <w:szCs w:val="18"/>
                <w:lang w:val="en-US" w:eastAsia="en-US"/>
              </w:rPr>
              <w:t>7</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2.3.2</w:t>
          </w:r>
          <w:r>
            <w:rPr>
              <w:sz w:val="18"/>
              <w:szCs w:val="18"/>
              <w:lang w:val="en-US" w:eastAsia="en-US"/>
            </w:rPr>
            <w:tab/>
          </w:r>
          <w:r>
            <w:rPr>
              <w:bCs/>
              <w:sz w:val="18"/>
              <w:szCs w:val="18"/>
              <w:lang w:val="en-GB" w:eastAsia="en-US"/>
            </w:rPr>
            <w:t>Authority</w:t>
          </w:r>
          <w:r>
            <w:rPr>
              <w:sz w:val="18"/>
              <w:szCs w:val="18"/>
              <w:lang w:val="en-US" w:eastAsia="en-US"/>
            </w:rPr>
            <w:tab/>
          </w:r>
          <w:hyperlink w:anchor="__RefHeading___Toc152660586">
            <w:r>
              <w:rPr>
                <w:rStyle w:val="IndexLink"/>
                <w:sz w:val="18"/>
                <w:szCs w:val="18"/>
                <w:lang w:val="en-US" w:eastAsia="en-US"/>
              </w:rPr>
              <w:t>7</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2.3.3</w:t>
          </w:r>
          <w:r>
            <w:rPr>
              <w:sz w:val="18"/>
              <w:szCs w:val="18"/>
              <w:lang w:val="en-US" w:eastAsia="en-US"/>
            </w:rPr>
            <w:tab/>
          </w:r>
          <w:r>
            <w:rPr>
              <w:bCs/>
              <w:sz w:val="18"/>
              <w:szCs w:val="18"/>
              <w:lang w:val="en-GB" w:eastAsia="en-US"/>
            </w:rPr>
            <w:t>Key Responsibilities</w:t>
          </w:r>
          <w:r>
            <w:rPr>
              <w:sz w:val="18"/>
              <w:szCs w:val="18"/>
              <w:lang w:val="en-US" w:eastAsia="en-US"/>
            </w:rPr>
            <w:tab/>
          </w:r>
          <w:hyperlink w:anchor="__RefHeading___Toc152660587">
            <w:r>
              <w:rPr>
                <w:rStyle w:val="IndexLink"/>
                <w:sz w:val="18"/>
                <w:szCs w:val="18"/>
                <w:lang w:val="en-US" w:eastAsia="en-US"/>
              </w:rPr>
              <w:t>7</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2.3.4</w:t>
          </w:r>
          <w:r>
            <w:rPr>
              <w:sz w:val="18"/>
              <w:szCs w:val="18"/>
              <w:lang w:val="en-US" w:eastAsia="en-US"/>
            </w:rPr>
            <w:tab/>
          </w:r>
          <w:r>
            <w:rPr>
              <w:bCs/>
              <w:sz w:val="18"/>
              <w:szCs w:val="18"/>
              <w:lang w:val="en-GB" w:eastAsia="en-US"/>
            </w:rPr>
            <w:t>Reports</w:t>
          </w:r>
          <w:r>
            <w:rPr>
              <w:sz w:val="18"/>
              <w:szCs w:val="18"/>
              <w:lang w:val="en-US" w:eastAsia="en-US"/>
            </w:rPr>
            <w:tab/>
          </w:r>
          <w:hyperlink w:anchor="__RefHeading___Toc152660588">
            <w:r>
              <w:rPr>
                <w:rStyle w:val="IndexLink"/>
                <w:sz w:val="18"/>
                <w:szCs w:val="18"/>
                <w:lang w:val="en-US" w:eastAsia="en-US"/>
              </w:rPr>
              <w:t>8</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2.3.5</w:t>
          </w:r>
          <w:r>
            <w:rPr>
              <w:sz w:val="18"/>
              <w:szCs w:val="18"/>
              <w:lang w:val="en-US" w:eastAsia="en-US"/>
            </w:rPr>
            <w:tab/>
          </w:r>
          <w:r>
            <w:rPr>
              <w:bCs/>
              <w:sz w:val="18"/>
              <w:szCs w:val="18"/>
              <w:lang w:val="en-GB" w:eastAsia="en-US"/>
            </w:rPr>
            <w:t>Meetings</w:t>
          </w:r>
          <w:r>
            <w:rPr>
              <w:sz w:val="18"/>
              <w:szCs w:val="18"/>
              <w:lang w:val="en-US" w:eastAsia="en-US"/>
            </w:rPr>
            <w:tab/>
          </w:r>
          <w:hyperlink w:anchor="__RefHeading___Toc152660589">
            <w:r>
              <w:rPr>
                <w:rStyle w:val="IndexLink"/>
                <w:sz w:val="18"/>
                <w:szCs w:val="18"/>
                <w:lang w:val="en-US" w:eastAsia="en-US"/>
              </w:rPr>
              <w:t>8</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2.4</w:t>
          </w:r>
          <w:r>
            <w:rPr>
              <w:b w:val="false"/>
              <w:sz w:val="18"/>
              <w:szCs w:val="18"/>
              <w:lang w:val="en-US" w:eastAsia="en-US"/>
            </w:rPr>
            <w:tab/>
          </w:r>
          <w:r>
            <w:rPr>
              <w:bCs/>
              <w:sz w:val="18"/>
              <w:szCs w:val="18"/>
              <w:lang w:val="en-GB" w:eastAsia="en-US"/>
            </w:rPr>
            <w:t>Service Delivery Committee</w:t>
          </w:r>
          <w:r>
            <w:rPr>
              <w:sz w:val="18"/>
              <w:szCs w:val="18"/>
              <w:lang w:val="en-US" w:eastAsia="en-US"/>
            </w:rPr>
            <w:tab/>
          </w:r>
          <w:hyperlink w:anchor="__RefHeading___Toc152660590">
            <w:r>
              <w:rPr>
                <w:rStyle w:val="IndexLink"/>
                <w:sz w:val="18"/>
                <w:szCs w:val="18"/>
                <w:lang w:val="en-US" w:eastAsia="en-US"/>
              </w:rPr>
              <w:t>9</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2.4.1</w:t>
          </w:r>
          <w:r>
            <w:rPr>
              <w:sz w:val="18"/>
              <w:szCs w:val="18"/>
              <w:lang w:val="en-US" w:eastAsia="en-US"/>
            </w:rPr>
            <w:tab/>
          </w:r>
          <w:r>
            <w:rPr>
              <w:bCs/>
              <w:sz w:val="18"/>
              <w:szCs w:val="18"/>
              <w:lang w:val="en-GB" w:eastAsia="en-US"/>
            </w:rPr>
            <w:t>Members</w:t>
          </w:r>
          <w:r>
            <w:rPr>
              <w:sz w:val="18"/>
              <w:szCs w:val="18"/>
              <w:lang w:val="en-US" w:eastAsia="en-US"/>
            </w:rPr>
            <w:tab/>
          </w:r>
          <w:hyperlink w:anchor="__RefHeading___Toc152660591">
            <w:r>
              <w:rPr>
                <w:rStyle w:val="IndexLink"/>
                <w:sz w:val="18"/>
                <w:szCs w:val="18"/>
                <w:lang w:val="en-US" w:eastAsia="en-US"/>
              </w:rPr>
              <w:t>9</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2.4.2</w:t>
          </w:r>
          <w:r>
            <w:rPr>
              <w:sz w:val="18"/>
              <w:szCs w:val="18"/>
              <w:lang w:val="en-US" w:eastAsia="en-US"/>
            </w:rPr>
            <w:tab/>
          </w:r>
          <w:r>
            <w:rPr>
              <w:bCs/>
              <w:sz w:val="18"/>
              <w:szCs w:val="18"/>
              <w:lang w:val="en-GB" w:eastAsia="en-US"/>
            </w:rPr>
            <w:t>Authority</w:t>
          </w:r>
          <w:r>
            <w:rPr>
              <w:sz w:val="18"/>
              <w:szCs w:val="18"/>
              <w:lang w:val="en-US" w:eastAsia="en-US"/>
            </w:rPr>
            <w:tab/>
          </w:r>
          <w:hyperlink w:anchor="__RefHeading___Toc152660592">
            <w:r>
              <w:rPr>
                <w:rStyle w:val="IndexLink"/>
                <w:sz w:val="18"/>
                <w:szCs w:val="18"/>
                <w:lang w:val="en-US" w:eastAsia="en-US"/>
              </w:rPr>
              <w:t>9</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2.4.3</w:t>
          </w:r>
          <w:r>
            <w:rPr>
              <w:sz w:val="18"/>
              <w:szCs w:val="18"/>
              <w:lang w:val="en-US" w:eastAsia="en-US"/>
            </w:rPr>
            <w:tab/>
          </w:r>
          <w:r>
            <w:rPr>
              <w:bCs/>
              <w:sz w:val="18"/>
              <w:szCs w:val="18"/>
              <w:lang w:val="en-GB" w:eastAsia="en-US"/>
            </w:rPr>
            <w:t>Key Responsibilities</w:t>
          </w:r>
          <w:r>
            <w:rPr>
              <w:sz w:val="18"/>
              <w:szCs w:val="18"/>
              <w:lang w:val="en-US" w:eastAsia="en-US"/>
            </w:rPr>
            <w:tab/>
          </w:r>
          <w:hyperlink w:anchor="__RefHeading___Toc152660593">
            <w:r>
              <w:rPr>
                <w:rStyle w:val="IndexLink"/>
                <w:sz w:val="18"/>
                <w:szCs w:val="18"/>
                <w:lang w:val="en-US" w:eastAsia="en-US"/>
              </w:rPr>
              <w:t>9</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2.4.4</w:t>
          </w:r>
          <w:r>
            <w:rPr>
              <w:sz w:val="18"/>
              <w:szCs w:val="18"/>
              <w:lang w:val="en-US" w:eastAsia="en-US"/>
            </w:rPr>
            <w:tab/>
          </w:r>
          <w:r>
            <w:rPr>
              <w:bCs/>
              <w:sz w:val="18"/>
              <w:szCs w:val="18"/>
              <w:lang w:val="en-GB" w:eastAsia="en-US"/>
            </w:rPr>
            <w:t>Reports</w:t>
          </w:r>
          <w:r>
            <w:rPr>
              <w:sz w:val="18"/>
              <w:szCs w:val="18"/>
              <w:lang w:val="en-US" w:eastAsia="en-US"/>
            </w:rPr>
            <w:tab/>
          </w:r>
          <w:hyperlink w:anchor="__RefHeading___Toc152660594">
            <w:r>
              <w:rPr>
                <w:rStyle w:val="IndexLink"/>
                <w:sz w:val="18"/>
                <w:szCs w:val="18"/>
                <w:lang w:val="en-US" w:eastAsia="en-US"/>
              </w:rPr>
              <w:t>10</w:t>
            </w:r>
          </w:hyperlink>
        </w:p>
        <w:p>
          <w:pPr>
            <w:pStyle w:val="TOC3"/>
            <w:tabs>
              <w:tab w:val="clear" w:pos="720"/>
              <w:tab w:val="left" w:pos="1320" w:leader="none"/>
              <w:tab w:val="right" w:pos="8696" w:leader="dot"/>
            </w:tabs>
            <w:rPr>
              <w:sz w:val="18"/>
              <w:szCs w:val="18"/>
              <w:lang w:val="en-US" w:eastAsia="en-US"/>
            </w:rPr>
          </w:pPr>
          <w:r>
            <w:rPr>
              <w:bCs/>
              <w:sz w:val="18"/>
              <w:szCs w:val="18"/>
              <w:lang w:val="en-GB" w:eastAsia="en-US"/>
            </w:rPr>
            <w:t>2.4.5</w:t>
          </w:r>
          <w:r>
            <w:rPr>
              <w:sz w:val="18"/>
              <w:szCs w:val="18"/>
              <w:lang w:val="en-US" w:eastAsia="en-US"/>
            </w:rPr>
            <w:tab/>
          </w:r>
          <w:r>
            <w:rPr>
              <w:bCs/>
              <w:sz w:val="18"/>
              <w:szCs w:val="18"/>
              <w:lang w:val="en-GB" w:eastAsia="en-US"/>
            </w:rPr>
            <w:t>Meetings</w:t>
          </w:r>
          <w:r>
            <w:rPr>
              <w:sz w:val="18"/>
              <w:szCs w:val="18"/>
              <w:lang w:val="en-US" w:eastAsia="en-US"/>
            </w:rPr>
            <w:tab/>
          </w:r>
          <w:hyperlink w:anchor="__RefHeading___Toc152660595">
            <w:r>
              <w:rPr>
                <w:rStyle w:val="IndexLink"/>
                <w:sz w:val="18"/>
                <w:szCs w:val="18"/>
                <w:lang w:val="en-US" w:eastAsia="en-US"/>
              </w:rPr>
              <w:t>11</w:t>
            </w:r>
          </w:hyperlink>
        </w:p>
        <w:p>
          <w:pPr>
            <w:pStyle w:val="TOC1"/>
            <w:tabs>
              <w:tab w:val="clear" w:pos="720"/>
              <w:tab w:val="left" w:pos="440" w:leader="none"/>
              <w:tab w:val="right" w:pos="8696" w:leader="dot"/>
            </w:tabs>
            <w:rPr>
              <w:b w:val="false"/>
              <w:sz w:val="18"/>
              <w:szCs w:val="18"/>
              <w:lang w:val="en-US" w:eastAsia="en-US"/>
            </w:rPr>
          </w:pPr>
          <w:r>
            <w:rPr>
              <w:bCs/>
              <w:sz w:val="18"/>
              <w:szCs w:val="18"/>
              <w:lang w:val="en-GB" w:eastAsia="en-US"/>
            </w:rPr>
            <w:t>3.</w:t>
          </w:r>
          <w:r>
            <w:rPr>
              <w:b w:val="false"/>
              <w:sz w:val="18"/>
              <w:szCs w:val="18"/>
              <w:lang w:val="en-US" w:eastAsia="en-US"/>
            </w:rPr>
            <w:tab/>
          </w:r>
          <w:r>
            <w:rPr>
              <w:bCs/>
              <w:sz w:val="18"/>
              <w:szCs w:val="18"/>
              <w:lang w:val="en-GB" w:eastAsia="en-US"/>
            </w:rPr>
            <w:t>SERVICE DELIVERY COMMITTEE</w:t>
          </w:r>
          <w:r>
            <w:rPr>
              <w:sz w:val="18"/>
              <w:szCs w:val="18"/>
              <w:lang w:val="en-US" w:eastAsia="en-US"/>
            </w:rPr>
            <w:tab/>
          </w:r>
          <w:hyperlink w:anchor="__RefHeading___Toc152660596">
            <w:r>
              <w:rPr>
                <w:rStyle w:val="IndexLink"/>
                <w:sz w:val="18"/>
                <w:szCs w:val="18"/>
                <w:lang w:val="en-US" w:eastAsia="en-US"/>
              </w:rPr>
              <w:t>11</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3.1</w:t>
          </w:r>
          <w:r>
            <w:rPr>
              <w:b w:val="false"/>
              <w:sz w:val="18"/>
              <w:szCs w:val="18"/>
              <w:lang w:val="en-US" w:eastAsia="en-US"/>
            </w:rPr>
            <w:tab/>
          </w:r>
          <w:r>
            <w:rPr>
              <w:bCs/>
              <w:sz w:val="18"/>
              <w:szCs w:val="18"/>
              <w:lang w:val="en-GB" w:eastAsia="en-US"/>
            </w:rPr>
            <w:t>Content Required Prior to the Commencement Date</w:t>
          </w:r>
          <w:r>
            <w:rPr>
              <w:sz w:val="18"/>
              <w:szCs w:val="18"/>
              <w:lang w:val="en-US" w:eastAsia="en-US"/>
            </w:rPr>
            <w:tab/>
          </w:r>
          <w:hyperlink w:anchor="__RefHeading___Toc152660597">
            <w:r>
              <w:rPr>
                <w:rStyle w:val="IndexLink"/>
                <w:sz w:val="18"/>
                <w:szCs w:val="18"/>
                <w:lang w:val="en-US" w:eastAsia="en-US"/>
              </w:rPr>
              <w:t>11</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3.2</w:t>
          </w:r>
          <w:r>
            <w:rPr>
              <w:b w:val="false"/>
              <w:sz w:val="18"/>
              <w:szCs w:val="18"/>
              <w:lang w:val="en-US" w:eastAsia="en-US"/>
            </w:rPr>
            <w:tab/>
          </w:r>
          <w:r>
            <w:rPr>
              <w:bCs/>
              <w:sz w:val="18"/>
              <w:szCs w:val="18"/>
              <w:lang w:val="en-GB" w:eastAsia="en-US"/>
            </w:rPr>
            <w:t>Content Required After the Commencement Date</w:t>
          </w:r>
          <w:r>
            <w:rPr>
              <w:sz w:val="18"/>
              <w:szCs w:val="18"/>
              <w:lang w:val="en-US" w:eastAsia="en-US"/>
            </w:rPr>
            <w:tab/>
          </w:r>
          <w:hyperlink w:anchor="__RefHeading___Toc152660598">
            <w:r>
              <w:rPr>
                <w:rStyle w:val="IndexLink"/>
                <w:sz w:val="18"/>
                <w:szCs w:val="18"/>
                <w:lang w:val="en-US" w:eastAsia="en-US"/>
              </w:rPr>
              <w:t>12</w:t>
            </w:r>
          </w:hyperlink>
        </w:p>
        <w:p>
          <w:pPr>
            <w:pStyle w:val="TOC1"/>
            <w:tabs>
              <w:tab w:val="clear" w:pos="720"/>
              <w:tab w:val="left" w:pos="440" w:leader="none"/>
              <w:tab w:val="right" w:pos="8696"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ISSUE ESCALATION PROCEDURES</w:t>
          </w:r>
          <w:r>
            <w:rPr>
              <w:sz w:val="18"/>
              <w:szCs w:val="18"/>
              <w:lang w:val="en-US" w:eastAsia="en-US"/>
            </w:rPr>
            <w:tab/>
          </w:r>
          <w:hyperlink w:anchor="__RefHeading___Toc152660599">
            <w:r>
              <w:rPr>
                <w:rStyle w:val="IndexLink"/>
                <w:sz w:val="18"/>
                <w:szCs w:val="18"/>
                <w:lang w:val="en-US" w:eastAsia="en-US"/>
              </w:rPr>
              <w:t>12</w:t>
            </w:r>
          </w:hyperlink>
        </w:p>
        <w:p>
          <w:pPr>
            <w:pStyle w:val="TOC1"/>
            <w:tabs>
              <w:tab w:val="clear" w:pos="720"/>
              <w:tab w:val="left" w:pos="440" w:leader="none"/>
              <w:tab w:val="right" w:pos="8696"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2IM ORGANISATIONAL STRUCTURES &amp; ROLE DESCRIPTIONS</w:t>
          </w:r>
          <w:r>
            <w:rPr>
              <w:sz w:val="18"/>
              <w:szCs w:val="18"/>
              <w:lang w:val="en-US" w:eastAsia="en-US"/>
            </w:rPr>
            <w:tab/>
          </w:r>
          <w:hyperlink w:anchor="__RefHeading___Toc152660600">
            <w:r>
              <w:rPr>
                <w:rStyle w:val="IndexLink"/>
                <w:sz w:val="18"/>
                <w:szCs w:val="18"/>
                <w:lang w:val="en-US" w:eastAsia="en-US"/>
              </w:rPr>
              <w:t>13</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w:t>
          </w:r>
          <w:r>
            <w:rPr>
              <w:b w:val="false"/>
              <w:sz w:val="18"/>
              <w:szCs w:val="18"/>
              <w:lang w:val="en-US" w:eastAsia="en-US"/>
            </w:rPr>
            <w:tab/>
          </w:r>
          <w:r>
            <w:rPr>
              <w:bCs/>
              <w:sz w:val="18"/>
              <w:szCs w:val="18"/>
              <w:lang w:val="en-GB" w:eastAsia="en-US"/>
            </w:rPr>
            <w:t>2IM Organisational Structure</w:t>
          </w:r>
          <w:r>
            <w:rPr>
              <w:sz w:val="18"/>
              <w:szCs w:val="18"/>
              <w:lang w:val="en-US" w:eastAsia="en-US"/>
            </w:rPr>
            <w:tab/>
          </w:r>
          <w:hyperlink w:anchor="__RefHeading___Toc152660601">
            <w:r>
              <w:rPr>
                <w:rStyle w:val="IndexLink"/>
                <w:sz w:val="18"/>
                <w:szCs w:val="18"/>
                <w:lang w:val="en-US" w:eastAsia="en-US"/>
              </w:rPr>
              <w:t>13</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5.2</w:t>
          </w:r>
          <w:r>
            <w:rPr>
              <w:b w:val="false"/>
              <w:sz w:val="18"/>
              <w:szCs w:val="18"/>
              <w:lang w:val="en-US" w:eastAsia="en-US"/>
            </w:rPr>
            <w:tab/>
          </w:r>
          <w:r>
            <w:rPr>
              <w:bCs/>
              <w:sz w:val="18"/>
              <w:szCs w:val="18"/>
              <w:lang w:val="en-GB" w:eastAsia="en-US"/>
            </w:rPr>
            <w:t>2IM Unit Lead</w:t>
          </w:r>
          <w:r>
            <w:rPr>
              <w:sz w:val="18"/>
              <w:szCs w:val="18"/>
              <w:lang w:val="en-US" w:eastAsia="en-US"/>
            </w:rPr>
            <w:tab/>
          </w:r>
          <w:hyperlink w:anchor="__RefHeading___Toc152660602">
            <w:r>
              <w:rPr>
                <w:rStyle w:val="IndexLink"/>
                <w:sz w:val="18"/>
                <w:szCs w:val="18"/>
                <w:lang w:val="en-US" w:eastAsia="en-US"/>
              </w:rPr>
              <w:t>14</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5.3</w:t>
          </w:r>
          <w:r>
            <w:rPr>
              <w:b w:val="false"/>
              <w:sz w:val="18"/>
              <w:szCs w:val="18"/>
              <w:lang w:val="en-US" w:eastAsia="en-US"/>
            </w:rPr>
            <w:tab/>
          </w:r>
          <w:r>
            <w:rPr>
              <w:bCs/>
              <w:sz w:val="18"/>
              <w:szCs w:val="18"/>
              <w:lang w:val="en-GB" w:eastAsia="en-US"/>
            </w:rPr>
            <w:t>2IM Service Delivery Manager</w:t>
          </w:r>
          <w:r>
            <w:rPr>
              <w:sz w:val="18"/>
              <w:szCs w:val="18"/>
              <w:lang w:val="en-US" w:eastAsia="en-US"/>
            </w:rPr>
            <w:tab/>
          </w:r>
          <w:hyperlink w:anchor="__RefHeading___Toc152660603">
            <w:r>
              <w:rPr>
                <w:rStyle w:val="IndexLink"/>
                <w:sz w:val="18"/>
                <w:szCs w:val="18"/>
                <w:lang w:val="en-US" w:eastAsia="en-US"/>
              </w:rPr>
              <w:t>15</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5.4</w:t>
          </w:r>
          <w:r>
            <w:rPr>
              <w:b w:val="false"/>
              <w:sz w:val="18"/>
              <w:szCs w:val="18"/>
              <w:lang w:val="en-US" w:eastAsia="en-US"/>
            </w:rPr>
            <w:tab/>
          </w:r>
          <w:r>
            <w:rPr>
              <w:bCs/>
              <w:sz w:val="18"/>
              <w:szCs w:val="18"/>
              <w:lang w:val="en-GB" w:eastAsia="en-US"/>
            </w:rPr>
            <w:t>2IM Client Service Manager</w:t>
          </w:r>
          <w:r>
            <w:rPr>
              <w:sz w:val="18"/>
              <w:szCs w:val="18"/>
              <w:lang w:val="en-US" w:eastAsia="en-US"/>
            </w:rPr>
            <w:tab/>
          </w:r>
          <w:hyperlink w:anchor="__RefHeading___Toc152660604">
            <w:r>
              <w:rPr>
                <w:rStyle w:val="IndexLink"/>
                <w:sz w:val="18"/>
                <w:szCs w:val="18"/>
                <w:lang w:val="en-US" w:eastAsia="en-US"/>
              </w:rPr>
              <w:t>15</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5.5</w:t>
          </w:r>
          <w:r>
            <w:rPr>
              <w:b w:val="false"/>
              <w:sz w:val="18"/>
              <w:szCs w:val="18"/>
              <w:lang w:val="en-US" w:eastAsia="en-US"/>
            </w:rPr>
            <w:tab/>
          </w:r>
          <w:r>
            <w:rPr>
              <w:bCs/>
              <w:sz w:val="18"/>
              <w:szCs w:val="18"/>
              <w:lang w:val="en-GB" w:eastAsia="en-US"/>
            </w:rPr>
            <w:t>2IM Technical Architecture</w:t>
          </w:r>
          <w:r>
            <w:rPr>
              <w:sz w:val="18"/>
              <w:szCs w:val="18"/>
              <w:lang w:val="en-US" w:eastAsia="en-US"/>
            </w:rPr>
            <w:tab/>
          </w:r>
          <w:hyperlink w:anchor="__RefHeading___Toc152660605">
            <w:r>
              <w:rPr>
                <w:rStyle w:val="IndexLink"/>
                <w:sz w:val="18"/>
                <w:szCs w:val="18"/>
                <w:lang w:val="en-US" w:eastAsia="en-US"/>
              </w:rPr>
              <w:t>16</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5.6</w:t>
          </w:r>
          <w:r>
            <w:rPr>
              <w:b w:val="false"/>
              <w:sz w:val="18"/>
              <w:szCs w:val="18"/>
              <w:lang w:val="en-US" w:eastAsia="en-US"/>
            </w:rPr>
            <w:tab/>
          </w:r>
          <w:r>
            <w:rPr>
              <w:bCs/>
              <w:sz w:val="18"/>
              <w:szCs w:val="18"/>
              <w:lang w:val="en-GB" w:eastAsia="en-US"/>
            </w:rPr>
            <w:t>2IM Tools Manager</w:t>
          </w:r>
          <w:r>
            <w:rPr>
              <w:sz w:val="18"/>
              <w:szCs w:val="18"/>
              <w:lang w:val="en-US" w:eastAsia="en-US"/>
            </w:rPr>
            <w:tab/>
          </w:r>
          <w:hyperlink w:anchor="__RefHeading___Toc152660606">
            <w:r>
              <w:rPr>
                <w:rStyle w:val="IndexLink"/>
                <w:sz w:val="18"/>
                <w:szCs w:val="18"/>
                <w:lang w:val="en-US" w:eastAsia="en-US"/>
              </w:rPr>
              <w:t>17</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5.7</w:t>
          </w:r>
          <w:r>
            <w:rPr>
              <w:b w:val="false"/>
              <w:sz w:val="18"/>
              <w:szCs w:val="18"/>
              <w:lang w:val="en-US" w:eastAsia="en-US"/>
            </w:rPr>
            <w:tab/>
          </w:r>
          <w:r>
            <w:rPr>
              <w:bCs/>
              <w:sz w:val="18"/>
              <w:szCs w:val="18"/>
              <w:lang w:val="en-GB" w:eastAsia="en-US"/>
            </w:rPr>
            <w:t>2IM Capacity Manager</w:t>
          </w:r>
          <w:r>
            <w:rPr>
              <w:sz w:val="18"/>
              <w:szCs w:val="18"/>
              <w:lang w:val="en-US" w:eastAsia="en-US"/>
            </w:rPr>
            <w:tab/>
          </w:r>
          <w:hyperlink w:anchor="__RefHeading___Toc152660607">
            <w:r>
              <w:rPr>
                <w:rStyle w:val="IndexLink"/>
                <w:sz w:val="18"/>
                <w:szCs w:val="18"/>
                <w:lang w:val="en-US" w:eastAsia="en-US"/>
              </w:rPr>
              <w:t>17</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5.8</w:t>
          </w:r>
          <w:r>
            <w:rPr>
              <w:b w:val="false"/>
              <w:sz w:val="18"/>
              <w:szCs w:val="18"/>
              <w:lang w:val="en-US" w:eastAsia="en-US"/>
            </w:rPr>
            <w:tab/>
          </w:r>
          <w:r>
            <w:rPr>
              <w:bCs/>
              <w:sz w:val="18"/>
              <w:szCs w:val="18"/>
              <w:lang w:val="en-GB" w:eastAsia="en-US"/>
            </w:rPr>
            <w:t>2IM Availability Manager</w:t>
          </w:r>
          <w:r>
            <w:rPr>
              <w:sz w:val="18"/>
              <w:szCs w:val="18"/>
              <w:lang w:val="en-US" w:eastAsia="en-US"/>
            </w:rPr>
            <w:tab/>
          </w:r>
          <w:hyperlink w:anchor="__RefHeading___Toc152660608">
            <w:r>
              <w:rPr>
                <w:rStyle w:val="IndexLink"/>
                <w:sz w:val="18"/>
                <w:szCs w:val="18"/>
                <w:lang w:val="en-US" w:eastAsia="en-US"/>
              </w:rPr>
              <w:t>18</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5.9</w:t>
          </w:r>
          <w:r>
            <w:rPr>
              <w:b w:val="false"/>
              <w:sz w:val="18"/>
              <w:szCs w:val="18"/>
              <w:lang w:val="en-US" w:eastAsia="en-US"/>
            </w:rPr>
            <w:tab/>
          </w:r>
          <w:r>
            <w:rPr>
              <w:bCs/>
              <w:sz w:val="18"/>
              <w:szCs w:val="18"/>
              <w:lang w:val="en-GB" w:eastAsia="en-US"/>
            </w:rPr>
            <w:t>2IM BCP/DR</w:t>
          </w:r>
          <w:r>
            <w:rPr>
              <w:sz w:val="18"/>
              <w:szCs w:val="18"/>
              <w:lang w:val="en-US" w:eastAsia="en-US"/>
            </w:rPr>
            <w:tab/>
          </w:r>
          <w:hyperlink w:anchor="__RefHeading___Toc152660609">
            <w:r>
              <w:rPr>
                <w:rStyle w:val="IndexLink"/>
                <w:sz w:val="18"/>
                <w:szCs w:val="18"/>
                <w:lang w:val="en-US" w:eastAsia="en-US"/>
              </w:rPr>
              <w:t>19</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5.10</w:t>
          </w:r>
          <w:r>
            <w:rPr>
              <w:b w:val="false"/>
              <w:sz w:val="18"/>
              <w:szCs w:val="18"/>
              <w:lang w:val="en-US" w:eastAsia="en-US"/>
            </w:rPr>
            <w:tab/>
          </w:r>
          <w:r>
            <w:rPr>
              <w:bCs/>
              <w:sz w:val="18"/>
              <w:szCs w:val="18"/>
              <w:lang w:val="en-GB" w:eastAsia="en-US"/>
            </w:rPr>
            <w:t>2IM Security</w:t>
          </w:r>
          <w:r>
            <w:rPr>
              <w:sz w:val="18"/>
              <w:szCs w:val="18"/>
              <w:lang w:val="en-US" w:eastAsia="en-US"/>
            </w:rPr>
            <w:tab/>
          </w:r>
          <w:hyperlink w:anchor="__RefHeading___Toc152660610">
            <w:r>
              <w:rPr>
                <w:rStyle w:val="IndexLink"/>
                <w:sz w:val="18"/>
                <w:szCs w:val="18"/>
                <w:lang w:val="en-US" w:eastAsia="en-US"/>
              </w:rPr>
              <w:t>20</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5.11</w:t>
          </w:r>
          <w:r>
            <w:rPr>
              <w:b w:val="false"/>
              <w:sz w:val="18"/>
              <w:szCs w:val="18"/>
              <w:lang w:val="en-US" w:eastAsia="en-US"/>
            </w:rPr>
            <w:tab/>
          </w:r>
          <w:r>
            <w:rPr>
              <w:bCs/>
              <w:sz w:val="18"/>
              <w:szCs w:val="18"/>
              <w:lang w:val="en-GB" w:eastAsia="en-US"/>
            </w:rPr>
            <w:t>2IM Quality Assurance Manager</w:t>
          </w:r>
          <w:r>
            <w:rPr>
              <w:sz w:val="18"/>
              <w:szCs w:val="18"/>
              <w:lang w:val="en-US" w:eastAsia="en-US"/>
            </w:rPr>
            <w:tab/>
          </w:r>
          <w:hyperlink w:anchor="__RefHeading___Toc152660611">
            <w:r>
              <w:rPr>
                <w:rStyle w:val="IndexLink"/>
                <w:sz w:val="18"/>
                <w:szCs w:val="18"/>
                <w:lang w:val="en-US" w:eastAsia="en-US"/>
              </w:rPr>
              <w:t>22</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5.12</w:t>
          </w:r>
          <w:r>
            <w:rPr>
              <w:b w:val="false"/>
              <w:sz w:val="18"/>
              <w:szCs w:val="18"/>
              <w:lang w:val="en-US" w:eastAsia="en-US"/>
            </w:rPr>
            <w:tab/>
          </w:r>
          <w:r>
            <w:rPr>
              <w:bCs/>
              <w:sz w:val="18"/>
              <w:szCs w:val="18"/>
              <w:lang w:val="en-GB" w:eastAsia="en-US"/>
            </w:rPr>
            <w:t>2IM Contract and Commercial Manager</w:t>
          </w:r>
          <w:r>
            <w:rPr>
              <w:sz w:val="18"/>
              <w:szCs w:val="18"/>
              <w:lang w:val="en-US" w:eastAsia="en-US"/>
            </w:rPr>
            <w:tab/>
          </w:r>
          <w:hyperlink w:anchor="__RefHeading___Toc152660612">
            <w:r>
              <w:rPr>
                <w:rStyle w:val="IndexLink"/>
                <w:sz w:val="18"/>
                <w:szCs w:val="18"/>
                <w:lang w:val="en-US" w:eastAsia="en-US"/>
              </w:rPr>
              <w:t>22</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5.13</w:t>
          </w:r>
          <w:r>
            <w:rPr>
              <w:b w:val="false"/>
              <w:sz w:val="18"/>
              <w:szCs w:val="18"/>
              <w:lang w:val="en-US" w:eastAsia="en-US"/>
            </w:rPr>
            <w:tab/>
          </w:r>
          <w:r>
            <w:rPr>
              <w:bCs/>
              <w:sz w:val="18"/>
              <w:szCs w:val="18"/>
              <w:lang w:val="en-GB" w:eastAsia="en-US"/>
            </w:rPr>
            <w:t>2IM Repository Manager</w:t>
          </w:r>
          <w:r>
            <w:rPr>
              <w:sz w:val="18"/>
              <w:szCs w:val="18"/>
              <w:lang w:val="en-US" w:eastAsia="en-US"/>
            </w:rPr>
            <w:tab/>
          </w:r>
          <w:hyperlink w:anchor="__RefHeading___Toc152660613">
            <w:r>
              <w:rPr>
                <w:rStyle w:val="IndexLink"/>
                <w:sz w:val="18"/>
                <w:szCs w:val="18"/>
                <w:lang w:val="en-US" w:eastAsia="en-US"/>
              </w:rPr>
              <w:t>23</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5.14</w:t>
          </w:r>
          <w:r>
            <w:rPr>
              <w:b w:val="false"/>
              <w:sz w:val="18"/>
              <w:szCs w:val="18"/>
              <w:lang w:val="en-US" w:eastAsia="en-US"/>
            </w:rPr>
            <w:tab/>
          </w:r>
          <w:r>
            <w:rPr>
              <w:bCs/>
              <w:sz w:val="18"/>
              <w:szCs w:val="18"/>
              <w:lang w:val="en-GB" w:eastAsia="en-US"/>
            </w:rPr>
            <w:t>2IM Client Service Reporting Manager</w:t>
          </w:r>
          <w:r>
            <w:rPr>
              <w:sz w:val="18"/>
              <w:szCs w:val="18"/>
              <w:lang w:val="en-US" w:eastAsia="en-US"/>
            </w:rPr>
            <w:tab/>
          </w:r>
          <w:hyperlink w:anchor="__RefHeading___Toc152660614">
            <w:r>
              <w:rPr>
                <w:rStyle w:val="IndexLink"/>
                <w:sz w:val="18"/>
                <w:szCs w:val="18"/>
                <w:lang w:val="en-US" w:eastAsia="en-US"/>
              </w:rPr>
              <w:t>24</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5.15</w:t>
          </w:r>
          <w:r>
            <w:rPr>
              <w:b w:val="false"/>
              <w:sz w:val="18"/>
              <w:szCs w:val="18"/>
              <w:lang w:val="en-US" w:eastAsia="en-US"/>
            </w:rPr>
            <w:tab/>
          </w:r>
          <w:r>
            <w:rPr>
              <w:bCs/>
              <w:sz w:val="18"/>
              <w:szCs w:val="18"/>
              <w:lang w:val="en-GB" w:eastAsia="en-US"/>
            </w:rPr>
            <w:t>2IM PST Management Reporting Manager</w:t>
          </w:r>
          <w:r>
            <w:rPr>
              <w:sz w:val="18"/>
              <w:szCs w:val="18"/>
              <w:lang w:val="en-US" w:eastAsia="en-US"/>
            </w:rPr>
            <w:tab/>
          </w:r>
          <w:hyperlink w:anchor="__RefHeading___Toc152660615">
            <w:r>
              <w:rPr>
                <w:rStyle w:val="IndexLink"/>
                <w:sz w:val="18"/>
                <w:szCs w:val="18"/>
                <w:lang w:val="en-US" w:eastAsia="en-US"/>
              </w:rPr>
              <w:t>25</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5.16</w:t>
          </w:r>
          <w:r>
            <w:rPr>
              <w:b w:val="false"/>
              <w:sz w:val="18"/>
              <w:szCs w:val="18"/>
              <w:lang w:val="en-US" w:eastAsia="en-US"/>
            </w:rPr>
            <w:tab/>
          </w:r>
          <w:r>
            <w:rPr>
              <w:bCs/>
              <w:sz w:val="18"/>
              <w:szCs w:val="18"/>
              <w:lang w:val="en-GB" w:eastAsia="en-US"/>
            </w:rPr>
            <w:t>2IM Bundle Management</w:t>
          </w:r>
          <w:r>
            <w:rPr>
              <w:sz w:val="18"/>
              <w:szCs w:val="18"/>
              <w:lang w:val="en-US" w:eastAsia="en-US"/>
            </w:rPr>
            <w:tab/>
          </w:r>
          <w:hyperlink w:anchor="__RefHeading___Toc152660616">
            <w:r>
              <w:rPr>
                <w:rStyle w:val="IndexLink"/>
                <w:sz w:val="18"/>
                <w:szCs w:val="18"/>
                <w:lang w:val="en-US" w:eastAsia="en-US"/>
              </w:rPr>
              <w:t>25</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5.17</w:t>
          </w:r>
          <w:r>
            <w:rPr>
              <w:b w:val="false"/>
              <w:sz w:val="18"/>
              <w:szCs w:val="18"/>
              <w:lang w:val="en-US" w:eastAsia="en-US"/>
            </w:rPr>
            <w:tab/>
          </w:r>
          <w:r>
            <w:rPr>
              <w:bCs/>
              <w:sz w:val="18"/>
              <w:szCs w:val="18"/>
              <w:lang w:val="en-GB" w:eastAsia="en-US"/>
            </w:rPr>
            <w:t>2IM Change and Release Management</w:t>
          </w:r>
          <w:r>
            <w:rPr>
              <w:sz w:val="18"/>
              <w:szCs w:val="18"/>
              <w:lang w:val="en-US" w:eastAsia="en-US"/>
            </w:rPr>
            <w:tab/>
          </w:r>
          <w:hyperlink w:anchor="__RefHeading___Toc152660617">
            <w:r>
              <w:rPr>
                <w:rStyle w:val="IndexLink"/>
                <w:sz w:val="18"/>
                <w:szCs w:val="18"/>
                <w:lang w:val="en-US" w:eastAsia="en-US"/>
              </w:rPr>
              <w:t>26</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5.18</w:t>
          </w:r>
          <w:r>
            <w:rPr>
              <w:b w:val="false"/>
              <w:sz w:val="18"/>
              <w:szCs w:val="18"/>
              <w:lang w:val="en-US" w:eastAsia="en-US"/>
            </w:rPr>
            <w:tab/>
          </w:r>
          <w:r>
            <w:rPr>
              <w:bCs/>
              <w:sz w:val="18"/>
              <w:szCs w:val="18"/>
              <w:lang w:val="en-GB" w:eastAsia="en-US"/>
            </w:rPr>
            <w:t>2IM Incident</w:t>
          </w:r>
          <w:r>
            <w:rPr>
              <w:sz w:val="18"/>
              <w:szCs w:val="18"/>
              <w:lang w:val="en-US" w:eastAsia="en-US"/>
            </w:rPr>
            <w:tab/>
          </w:r>
          <w:hyperlink w:anchor="__RefHeading___Toc152660618">
            <w:r>
              <w:rPr>
                <w:rStyle w:val="IndexLink"/>
                <w:sz w:val="18"/>
                <w:szCs w:val="18"/>
                <w:lang w:val="en-US" w:eastAsia="en-US"/>
              </w:rPr>
              <w:t>27</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5.19</w:t>
          </w:r>
          <w:r>
            <w:rPr>
              <w:b w:val="false"/>
              <w:sz w:val="18"/>
              <w:szCs w:val="18"/>
              <w:lang w:val="en-US" w:eastAsia="en-US"/>
            </w:rPr>
            <w:tab/>
          </w:r>
          <w:r>
            <w:rPr>
              <w:bCs/>
              <w:sz w:val="18"/>
              <w:szCs w:val="18"/>
              <w:lang w:val="en-GB" w:eastAsia="en-US"/>
            </w:rPr>
            <w:t>2IM Problem</w:t>
          </w:r>
          <w:r>
            <w:rPr>
              <w:sz w:val="18"/>
              <w:szCs w:val="18"/>
              <w:lang w:val="en-US" w:eastAsia="en-US"/>
            </w:rPr>
            <w:tab/>
          </w:r>
          <w:hyperlink w:anchor="__RefHeading___Toc152660619">
            <w:r>
              <w:rPr>
                <w:rStyle w:val="IndexLink"/>
                <w:sz w:val="18"/>
                <w:szCs w:val="18"/>
                <w:lang w:val="en-US" w:eastAsia="en-US"/>
              </w:rPr>
              <w:t>28</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5.20</w:t>
          </w:r>
          <w:r>
            <w:rPr>
              <w:b w:val="false"/>
              <w:sz w:val="18"/>
              <w:szCs w:val="18"/>
              <w:lang w:val="en-US" w:eastAsia="en-US"/>
            </w:rPr>
            <w:tab/>
          </w:r>
          <w:r>
            <w:rPr>
              <w:bCs/>
              <w:sz w:val="18"/>
              <w:szCs w:val="18"/>
              <w:lang w:val="en-GB" w:eastAsia="en-US"/>
            </w:rPr>
            <w:t>2IM Process Improvement</w:t>
          </w:r>
          <w:r>
            <w:rPr>
              <w:sz w:val="18"/>
              <w:szCs w:val="18"/>
              <w:lang w:val="en-US" w:eastAsia="en-US"/>
            </w:rPr>
            <w:tab/>
          </w:r>
          <w:hyperlink w:anchor="__RefHeading___Toc152660620">
            <w:r>
              <w:rPr>
                <w:rStyle w:val="IndexLink"/>
                <w:sz w:val="18"/>
                <w:szCs w:val="18"/>
                <w:lang w:val="en-US" w:eastAsia="en-US"/>
              </w:rPr>
              <w:t>29</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5.21</w:t>
          </w:r>
          <w:r>
            <w:rPr>
              <w:b w:val="false"/>
              <w:sz w:val="18"/>
              <w:szCs w:val="18"/>
              <w:lang w:val="en-US" w:eastAsia="en-US"/>
            </w:rPr>
            <w:tab/>
          </w:r>
          <w:r>
            <w:rPr>
              <w:bCs/>
              <w:sz w:val="18"/>
              <w:szCs w:val="18"/>
              <w:lang w:val="en-GB" w:eastAsia="en-US"/>
            </w:rPr>
            <w:t>2IM Testing</w:t>
          </w:r>
          <w:r>
            <w:rPr>
              <w:sz w:val="18"/>
              <w:szCs w:val="18"/>
              <w:lang w:val="en-US" w:eastAsia="en-US"/>
            </w:rPr>
            <w:tab/>
          </w:r>
          <w:hyperlink w:anchor="__RefHeading___Toc152660621">
            <w:r>
              <w:rPr>
                <w:rStyle w:val="IndexLink"/>
                <w:sz w:val="18"/>
                <w:szCs w:val="18"/>
                <w:lang w:val="en-US" w:eastAsia="en-US"/>
              </w:rPr>
              <w:t>30</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5.22</w:t>
          </w:r>
          <w:r>
            <w:rPr>
              <w:b w:val="false"/>
              <w:sz w:val="18"/>
              <w:szCs w:val="18"/>
              <w:lang w:val="en-US" w:eastAsia="en-US"/>
            </w:rPr>
            <w:tab/>
          </w:r>
          <w:r>
            <w:rPr>
              <w:bCs/>
              <w:sz w:val="18"/>
              <w:szCs w:val="18"/>
              <w:lang w:val="en-GB" w:eastAsia="en-US"/>
            </w:rPr>
            <w:t>2IM Project Office</w:t>
          </w:r>
          <w:r>
            <w:rPr>
              <w:sz w:val="18"/>
              <w:szCs w:val="18"/>
              <w:lang w:val="en-US" w:eastAsia="en-US"/>
            </w:rPr>
            <w:tab/>
          </w:r>
          <w:hyperlink w:anchor="__RefHeading___Toc152660622">
            <w:r>
              <w:rPr>
                <w:rStyle w:val="IndexLink"/>
                <w:sz w:val="18"/>
                <w:szCs w:val="18"/>
                <w:lang w:val="en-US" w:eastAsia="en-US"/>
              </w:rPr>
              <w:t>31</w:t>
            </w:r>
          </w:hyperlink>
        </w:p>
        <w:p>
          <w:pPr>
            <w:pStyle w:val="TOC2"/>
            <w:tabs>
              <w:tab w:val="clear" w:pos="720"/>
              <w:tab w:val="left" w:pos="880" w:leader="none"/>
              <w:tab w:val="right" w:pos="8696" w:leader="dot"/>
            </w:tabs>
            <w:rPr>
              <w:b w:val="false"/>
              <w:sz w:val="18"/>
              <w:szCs w:val="18"/>
              <w:lang w:val="en-US" w:eastAsia="en-US"/>
            </w:rPr>
          </w:pPr>
          <w:r>
            <w:rPr>
              <w:bCs/>
              <w:sz w:val="18"/>
              <w:szCs w:val="18"/>
              <w:lang w:val="en-GB" w:eastAsia="en-US"/>
            </w:rPr>
            <w:t>5.23</w:t>
          </w:r>
          <w:r>
            <w:rPr>
              <w:b w:val="false"/>
              <w:sz w:val="18"/>
              <w:szCs w:val="18"/>
              <w:lang w:val="en-US" w:eastAsia="en-US"/>
            </w:rPr>
            <w:tab/>
          </w:r>
          <w:r>
            <w:rPr>
              <w:bCs/>
              <w:sz w:val="18"/>
              <w:szCs w:val="18"/>
              <w:lang w:val="en-GB" w:eastAsia="en-US"/>
            </w:rPr>
            <w:t>2IM Project Management</w:t>
          </w:r>
          <w:r>
            <w:rPr>
              <w:sz w:val="18"/>
              <w:szCs w:val="18"/>
              <w:lang w:val="en-US" w:eastAsia="en-US"/>
            </w:rPr>
            <w:tab/>
          </w:r>
          <w:hyperlink w:anchor="__RefHeading___Toc152660623">
            <w:r>
              <w:rPr>
                <w:rStyle w:val="IndexLink"/>
                <w:sz w:val="18"/>
                <w:szCs w:val="18"/>
                <w:lang w:val="en-US" w:eastAsia="en-US"/>
              </w:rPr>
              <w:t>31</w:t>
            </w:r>
          </w:hyperlink>
        </w:p>
        <w:p>
          <w:pPr>
            <w:pStyle w:val="TOC2"/>
            <w:tabs>
              <w:tab w:val="clear" w:pos="720"/>
              <w:tab w:val="left" w:pos="880" w:leader="none"/>
              <w:tab w:val="right" w:pos="8696" w:leader="dot"/>
            </w:tabs>
            <w:rPr>
              <w:sz w:val="18"/>
              <w:szCs w:val="18"/>
              <w:lang w:val="en-US" w:eastAsia="en-US"/>
            </w:rPr>
          </w:pPr>
          <w:r>
            <w:rPr>
              <w:b w:val="false"/>
              <w:bCs/>
              <w:sz w:val="18"/>
              <w:szCs w:val="18"/>
              <w:lang w:val="en-GB" w:eastAsia="en-US"/>
            </w:rPr>
            <w:t>5.24</w:t>
          </w:r>
          <w:r>
            <w:rPr>
              <w:b w:val="false"/>
              <w:sz w:val="18"/>
              <w:szCs w:val="18"/>
              <w:lang w:val="en-US" w:eastAsia="en-US"/>
            </w:rPr>
            <w:tab/>
          </w:r>
          <w:r>
            <w:rPr>
              <w:b w:val="false"/>
              <w:bCs/>
              <w:sz w:val="18"/>
              <w:szCs w:val="18"/>
              <w:lang w:val="en-GB" w:eastAsia="en-US"/>
            </w:rPr>
            <w:t>Overview Diagrams</w:t>
          </w:r>
          <w:r>
            <w:rPr>
              <w:b w:val="false"/>
              <w:sz w:val="18"/>
              <w:szCs w:val="18"/>
              <w:lang w:val="en-US" w:eastAsia="en-US"/>
            </w:rPr>
            <w:tab/>
          </w:r>
          <w:hyperlink w:anchor="__RefHeading___Toc152660624">
            <w:r>
              <w:rPr>
                <w:rStyle w:val="IndexLink"/>
                <w:b w:val="false"/>
                <w:sz w:val="18"/>
                <w:szCs w:val="18"/>
                <w:lang w:val="en-US" w:eastAsia="en-US"/>
              </w:rPr>
              <w:t>32</w:t>
            </w:r>
          </w:hyperlink>
          <w:r>
            <w:rPr>
              <w:rStyle w:val="IndexLink"/>
              <w:sz w:val="18"/>
              <w:b w:val="false"/>
              <w:szCs w:val="18"/>
              <w:lang w:val="en-US" w:eastAsia="en-US"/>
            </w:rPr>
            <w:fldChar w:fldCharType="end"/>
          </w:r>
        </w:p>
      </w:sdtContent>
    </w:sdt>
    <w:p>
      <w:pPr>
        <w:pStyle w:val="Normal"/>
        <w:jc w:val="both"/>
        <w:rPr>
          <w:b/>
          <w:caps/>
          <w:sz w:val="18"/>
          <w:szCs w:val="18"/>
          <w:lang w:val="en-GB" w:eastAsia="en-US"/>
        </w:rPr>
      </w:pPr>
      <w:r>
        <w:rPr>
          <w:b/>
          <w:caps/>
          <w:sz w:val="18"/>
          <w:szCs w:val="18"/>
          <w:lang w:val="en-GB" w:eastAsia="en-US"/>
        </w:rPr>
      </w:r>
    </w:p>
    <w:p>
      <w:pPr>
        <w:pStyle w:val="Normal"/>
        <w:jc w:val="both"/>
        <w:rPr>
          <w:b/>
          <w:caps/>
          <w:sz w:val="18"/>
          <w:szCs w:val="18"/>
          <w:lang w:val="en-GB"/>
        </w:rPr>
      </w:pPr>
      <w:r>
        <w:rPr>
          <w:b/>
          <w:caps/>
          <w:sz w:val="18"/>
          <w:szCs w:val="18"/>
          <w:lang w:val="en-GB"/>
        </w:rPr>
      </w:r>
    </w:p>
    <w:p>
      <w:pPr>
        <w:sectPr>
          <w:headerReference w:type="default" r:id="rId4"/>
          <w:headerReference w:type="first" r:id="rId5"/>
          <w:footerReference w:type="default" r:id="rId6"/>
          <w:footerReference w:type="first" r:id="rId7"/>
          <w:type w:val="nextPage"/>
          <w:pgSz w:w="11906" w:h="16838"/>
          <w:pgMar w:left="1474" w:right="1729" w:gutter="0" w:header="720" w:top="776" w:footer="720" w:bottom="1134"/>
          <w:pgNumType w:start="1" w:fmt="lowerRoman"/>
          <w:formProt w:val="false"/>
          <w:textDirection w:val="lrTb"/>
          <w:docGrid w:type="default" w:linePitch="360" w:charSpace="0"/>
        </w:sectPr>
        <w:pStyle w:val="Normal"/>
        <w:jc w:val="both"/>
        <w:rPr>
          <w:b/>
          <w:caps/>
          <w:sz w:val="18"/>
          <w:szCs w:val="22"/>
          <w:lang w:val="en-GB"/>
        </w:rPr>
      </w:pPr>
      <w:r>
        <w:rPr>
          <w:b/>
          <w:caps/>
          <w:sz w:val="18"/>
          <w:szCs w:val="22"/>
          <w:lang w:val="en-GB"/>
        </w:rPr>
      </w:r>
    </w:p>
    <w:p>
      <w:pPr>
        <w:pStyle w:val="Normal"/>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52660567"/>
      <w:r>
        <w:rPr>
          <w:sz w:val="22"/>
          <w:szCs w:val="22"/>
          <w:lang w:val="en-GB"/>
        </w:rPr>
        <w:t>ROLES AND RESPONSIBILITIES OF KEY GOVERNANCE TEAM MEMBERS</w:t>
      </w:r>
      <w:bookmarkEnd w:id="0"/>
      <w:r>
        <w:rPr>
          <w:sz w:val="22"/>
          <w:szCs w:val="22"/>
          <w:lang w:val="en-GB"/>
        </w:rPr>
        <w:t xml:space="preserve"> </w:t>
      </w:r>
    </w:p>
    <w:p>
      <w:pPr>
        <w:pStyle w:val="Heading2Numbered"/>
        <w:numPr>
          <w:ilvl w:val="1"/>
          <w:numId w:val="2"/>
        </w:numPr>
        <w:ind w:hanging="0" w:start="0"/>
        <w:rPr>
          <w:sz w:val="22"/>
          <w:szCs w:val="22"/>
          <w:lang w:val="en-GB"/>
        </w:rPr>
      </w:pPr>
      <w:bookmarkStart w:id="1" w:name="__RefHeading___Toc152660568"/>
      <w:bookmarkEnd w:id="1"/>
      <w:r>
        <w:rPr>
          <w:sz w:val="22"/>
          <w:szCs w:val="22"/>
          <w:lang w:val="en-GB"/>
        </w:rPr>
        <w:t>EuroBank</w:t>
      </w:r>
    </w:p>
    <w:p>
      <w:pPr>
        <w:pStyle w:val="Heading3Numbered"/>
        <w:numPr>
          <w:ilvl w:val="2"/>
          <w:numId w:val="2"/>
        </w:numPr>
        <w:tabs>
          <w:tab w:val="clear" w:pos="720"/>
          <w:tab w:val="left" w:pos="1440" w:leader="none"/>
        </w:tabs>
        <w:ind w:hanging="720" w:start="1440" w:end="0"/>
        <w:rPr>
          <w:sz w:val="22"/>
          <w:szCs w:val="22"/>
          <w:lang w:val="en-GB"/>
        </w:rPr>
      </w:pPr>
      <w:bookmarkStart w:id="2" w:name="__RefHeading___Toc152660569"/>
      <w:bookmarkEnd w:id="2"/>
      <w:r>
        <w:rPr>
          <w:sz w:val="22"/>
          <w:szCs w:val="22"/>
          <w:lang w:val="en-GB"/>
        </w:rPr>
        <w:t>EuroBank Contract Executive</w:t>
      </w:r>
    </w:p>
    <w:p>
      <w:pPr>
        <w:pStyle w:val="Normal"/>
        <w:spacing w:before="0" w:after="0"/>
        <w:ind w:start="720" w:end="0"/>
        <w:jc w:val="both"/>
        <w:rPr>
          <w:szCs w:val="22"/>
          <w:lang w:val="en-GB"/>
        </w:rPr>
      </w:pPr>
      <w:r>
        <w:rPr>
          <w:szCs w:val="22"/>
          <w:lang w:val="en-GB"/>
        </w:rPr>
        <w:t>Primary responsibilities include: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Managing the overall relationship with the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Providing leadership and guidance within the EuroBank Sourcing Governance organisation.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Working with the 2IM Account Executive and the 2IM Unit Lead to progress the goals and objectives of transaction.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4.</w:t>
        <w:tab/>
        <w:t>Resolving escalated issues in accordance with the Governance issue escalation procedures (as set out in Section 4.0 below).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Providing liaison activities and guidance with the 2IM’s corporate executive leadership in regard to the strategic needs of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6.</w:t>
        <w:tab/>
        <w:t>Ensuring together with the Infrastructure Business Service Development organisation delivery of levels of client satisfaction based on the results of the EuroBank Satisfaction Survey (as required in Exhibit 14 (Customer Satisfaction)) and appropriate financial business continuity.</w:t>
      </w:r>
      <w:r>
        <w:rPr>
          <w:i/>
          <w:szCs w:val="22"/>
          <w:lang w:val="en-GB"/>
        </w:rPr>
      </w:r>
      <w:r>
        <w:rPr>
          <w:szCs w:val="22"/>
          <w:lang w:val="en-GB"/>
        </w:rPr>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sz w:val="22"/>
          <w:szCs w:val="22"/>
          <w:lang w:val="en-GB"/>
        </w:rPr>
      </w:pPr>
      <w:bookmarkStart w:id="3" w:name="__RefHeading___Toc152660570"/>
      <w:bookmarkEnd w:id="3"/>
      <w:r>
        <w:rPr>
          <w:sz w:val="22"/>
          <w:szCs w:val="22"/>
          <w:lang w:val="en-GB"/>
        </w:rPr>
        <w:t>EuroBank Contract Manager</w:t>
      </w:r>
    </w:p>
    <w:p>
      <w:pPr>
        <w:pStyle w:val="Normal"/>
        <w:spacing w:before="0" w:after="0"/>
        <w:ind w:start="720" w:end="0"/>
        <w:jc w:val="both"/>
        <w:rPr/>
      </w:pPr>
      <w:r>
        <w:rPr>
          <w:szCs w:val="22"/>
          <w:lang w:val="en-GB"/>
        </w:rPr>
        <w:t>The EuroBank Contract Manager has primary operational responsibility for this MSA and monitoring all 2IM deliverables and commitments. Primary responsibilities of the EuroBank Contract Manager will include: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Monitoring 2IM and EuroBank compliance with the obligations of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Monitoring 2IM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Monitoring the fulfilment of 2IM deliverables.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Managing Benchmarking activities, performed by independent third parties.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Staffing and managing the EuroBank Sourcing Governance organisation.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 xml:space="preserve"> Approving (or declining) all work requests that are in excess of pre-established expenditure amounts or circumstances.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7.</w:t>
        <w:tab/>
        <w:t xml:space="preserve"> Monitoring and tracking the 2IM Staffing deployment and organisation is meeting the requirements covered by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8.</w:t>
        <w:tab/>
        <w:t>Evaluating Performance Credits and approving any action plans resulting from critical service performance failures.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9.</w:t>
        <w:tab/>
        <w:t xml:space="preserve"> Ensuring EuroBank Satisfaction Survey’s regarding services is in place and review the results with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10.</w:t>
        <w:tab/>
        <w:t xml:space="preserve"> Developing together with 2IM, standard reporting and communication requirements between the 2IM and various staff and (business) organisations within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11.</w:t>
        <w:tab/>
        <w:t xml:space="preserve"> Approving, authorising and overseeing all contract-related policies and procedures.</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sz w:val="22"/>
          <w:szCs w:val="22"/>
          <w:lang w:val="en-GB"/>
        </w:rPr>
      </w:pPr>
      <w:bookmarkStart w:id="4" w:name="__RefHeading___Toc152660571"/>
      <w:bookmarkEnd w:id="4"/>
      <w:r>
        <w:rPr>
          <w:sz w:val="22"/>
          <w:szCs w:val="22"/>
          <w:lang w:val="en-GB"/>
        </w:rPr>
        <w:t>EuroBank Contract Transition Manager</w:t>
      </w:r>
    </w:p>
    <w:p>
      <w:pPr>
        <w:pStyle w:val="Normal"/>
        <w:spacing w:before="0" w:after="0"/>
        <w:ind w:start="720" w:end="0"/>
        <w:jc w:val="both"/>
        <w:rPr/>
      </w:pPr>
      <w:r>
        <w:rPr>
          <w:szCs w:val="22"/>
          <w:lang w:val="en-GB"/>
        </w:rPr>
        <w:t>The EuroBank Contract Transition Manager has the overall responsibility for fulfilling EuroBank’s obligations under the Transition Plan and reports to the EuroBank Contract Manager. Primary responsibilities of the EuroBank Contract Manager will include: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Working with 2IM in clarifying and augmenting the Transition Plan.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Identifying EuroBank resources required for execution of plan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Assisting business units and 2IM in understanding the business impact of any transition outages.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Managing EuroBank’s obligations under the Transition Plan.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In case of new or additional services ensure 2IM is successful as these modifications occur.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Assisting business units and 2IM in maintaining internal controls over financial reporting during the transition process</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sz w:val="22"/>
          <w:szCs w:val="22"/>
          <w:lang w:val="en-GB"/>
        </w:rPr>
      </w:pPr>
      <w:bookmarkStart w:id="5" w:name="__RefHeading___Toc152660572"/>
      <w:bookmarkEnd w:id="5"/>
      <w:r>
        <w:rPr>
          <w:sz w:val="22"/>
          <w:szCs w:val="22"/>
          <w:lang w:val="en-GB"/>
        </w:rPr>
        <w:t>EuroBank Service/Performance Manager(s)</w:t>
      </w:r>
    </w:p>
    <w:p>
      <w:pPr>
        <w:pStyle w:val="Normal"/>
        <w:spacing w:before="0" w:after="0"/>
        <w:ind w:start="720" w:end="0"/>
        <w:jc w:val="both"/>
        <w:rPr/>
      </w:pPr>
      <w:r>
        <w:rPr>
          <w:szCs w:val="22"/>
          <w:lang w:val="en-GB"/>
        </w:rPr>
        <w:t>The EuroBank Service/Performance Manager(s) will have the primary responsibility to monitor and support the 2IM’s performance of the services associated with each Bundle, including IT. Primary responsibilities of the EuroBank Service/Performance Manager(s) will include: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Reviewing all Service Levels and contractual commitments for the respective Bundle.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Assisting both EuroBank and the 2IM with forecasting resource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Monitoring compliance e.g. 2IM’s performance relative to Service Levels and establishing performance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Reviewing and monitoring the service level metrics and reports developed by the 2IM under the obligations of the 2IM MSA.</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5.</w:t>
        <w:tab/>
        <w:t>Ensuring prompt identification, tracking and resolution of Service delivery issues in accordance with the Governance Issue Resolution/Escalation procedures (as set out in Section 4.0 below).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Tracking of performance improvements.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7.</w:t>
        <w:tab/>
        <w:t>Providing, together with EuroBank, advice and counsel to EuroBank business units regarding the terms and conditions of the PST Supplier MSAs.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8.</w:t>
        <w:tab/>
        <w:t>Providing, together with EuroBank, support to EuroBank business units in regard to questions and issues arising from the delivery of the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9.</w:t>
        <w:tab/>
        <w:t>Acting as the primary interface between the 2IM’s organisation and the EuroBank business units and or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10.</w:t>
        <w:tab/>
        <w:t>Reviewing and approving specific project plans and Change Management activities for a Bundle.</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6" w:name="__RefHeading___Toc152660573"/>
      <w:bookmarkEnd w:id="6"/>
      <w:r>
        <w:rPr>
          <w:bCs/>
          <w:sz w:val="22"/>
          <w:lang w:val="en-GB"/>
        </w:rPr>
        <w:t>2IM</w:t>
      </w:r>
    </w:p>
    <w:p>
      <w:pPr>
        <w:pStyle w:val="Normal"/>
        <w:spacing w:before="0" w:after="0"/>
        <w:jc w:val="both"/>
        <w:rPr>
          <w:szCs w:val="22"/>
          <w:lang w:val="en-GB"/>
        </w:rPr>
      </w:pPr>
      <w:r>
        <w:rPr>
          <w:szCs w:val="22"/>
          <w:lang w:val="en-GB"/>
        </w:rPr>
        <w:t>2IM will liaise with a dedicated EuroBank retained organization for the SWS Function. All 2IM touchpoints are with individuals (SPOCs) within the retained organisation</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7" w:name="__RefHeading___Toc152660574"/>
      <w:bookmarkEnd w:id="7"/>
      <w:r>
        <w:rPr>
          <w:bCs/>
          <w:sz w:val="22"/>
          <w:lang w:val="en-GB"/>
        </w:rPr>
        <w:t>2IM Account Executive</w:t>
      </w:r>
    </w:p>
    <w:p>
      <w:pPr>
        <w:pStyle w:val="Normal"/>
        <w:spacing w:before="0" w:after="0"/>
        <w:ind w:start="720" w:end="0"/>
        <w:jc w:val="both"/>
        <w:rPr/>
      </w:pPr>
      <w:r>
        <w:rPr>
          <w:szCs w:val="22"/>
          <w:lang w:val="en-GB"/>
        </w:rPr>
        <w:t>The 2IM Account Executive has complete authority and responsibility to deliver all PST Services from the 2IM to EuroBank. Primary responsibilities of the 2IM Account Executive include: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Managing the overall relationship regarding the 2IM and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Assuring and tracking the successful transition of each PST Supplier MSA to operational status.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Ensuring that the PST Supplier fulfils all of its obligations under its MSA.</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4.</w:t>
        <w:tab/>
        <w:t>Resolving escalated issues in accordance with the Governance issue escalation procedures (in Section 4.0 below). 2IM will manage the resolution of escalated issues. The PST suppliers will resolve the issue.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Working with the EuroBank Sourcing Governance Team to establish, manage, and meet commitments, requirements, and expectations.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Informing EuroBank about new corporate capabilities and developments within the 2IM’s organisation, and proposing ideas and solutions that will provide ongoing benefit to EuroBank.</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8" w:name="__RefHeading___Toc152660575"/>
      <w:bookmarkEnd w:id="8"/>
      <w:r>
        <w:rPr>
          <w:bCs/>
          <w:sz w:val="22"/>
          <w:lang w:val="en-GB"/>
        </w:rPr>
        <w:t>2IM Unit Lead (2IM Account Manager)</w:t>
      </w:r>
    </w:p>
    <w:p>
      <w:pPr>
        <w:pStyle w:val="Normal"/>
        <w:spacing w:before="0" w:after="0"/>
        <w:ind w:start="720" w:end="0"/>
        <w:jc w:val="both"/>
        <w:rPr>
          <w:szCs w:val="22"/>
          <w:lang w:val="en-GB"/>
        </w:rPr>
      </w:pPr>
      <w:r>
        <w:rPr>
          <w:szCs w:val="22"/>
          <w:lang w:val="en-GB"/>
        </w:rPr>
        <w:t>The 2IM Unit Lead will have primary business operating performance responsibility for the account and will assure that all delivery commitments and deliverables required under the Agreement are provided to EuroBank. Primary responsibilities  of the 2IM Unit Lead will include (the roles and responsibilities of the 2IM Unit Lead are also clarified  in Exhibit 6, Chapter 5.2):</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Working with the EuroBank Contract Manager to manage and meet commitments, requirements and expectations.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Coordinating the effort to ensure that all Service Levels are met.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Ensuring that the 2IM’s performance requirements as they relate to agreed EuroBank business requirements and business objectives are satisfied.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Assuring operational compliance with the Agreement and ensuring that the 2IM fulfils its obligations under the Agreement, including all obligations relating to deliverables.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Establishing and executing the agreed account management disciplines, business management processes, and associated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Ensuring prompt identification, tracking and resolution of Service delivery issues in accordance with the Governance Issue Escalation procedures.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7.</w:t>
        <w:tab/>
        <w:t>Staffing and leading the 2IM Management Team and Project Staff.</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9" w:name="__RefHeading___Toc152660576"/>
      <w:bookmarkEnd w:id="9"/>
      <w:r>
        <w:rPr>
          <w:bCs/>
          <w:sz w:val="22"/>
          <w:lang w:val="en-GB"/>
        </w:rPr>
        <w:t>2IM Transition Manager</w:t>
      </w:r>
    </w:p>
    <w:p>
      <w:pPr>
        <w:pStyle w:val="Normal"/>
        <w:spacing w:before="0" w:after="0"/>
        <w:ind w:start="720" w:end="0"/>
        <w:jc w:val="both"/>
        <w:rPr>
          <w:szCs w:val="22"/>
          <w:lang w:val="en-GB"/>
        </w:rPr>
      </w:pPr>
      <w:r>
        <w:rPr>
          <w:szCs w:val="22"/>
          <w:lang w:val="en-GB"/>
        </w:rPr>
        <w:t>The roles and responsibilities of the 2IM Transition Manager are described in Exhibit 30.</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0" w:name="__RefHeading___Toc152660577"/>
      <w:bookmarkEnd w:id="10"/>
      <w:r>
        <w:rPr>
          <w:bCs/>
          <w:sz w:val="22"/>
          <w:lang w:val="en-GB"/>
        </w:rPr>
        <w:t>2IM Service Delivery Manager</w:t>
      </w:r>
    </w:p>
    <w:p>
      <w:pPr>
        <w:pStyle w:val="Normal"/>
        <w:spacing w:before="0" w:after="0"/>
        <w:ind w:start="720" w:end="0"/>
        <w:jc w:val="both"/>
        <w:rPr>
          <w:szCs w:val="22"/>
          <w:lang w:val="en-GB"/>
        </w:rPr>
      </w:pPr>
      <w:r>
        <w:rPr>
          <w:szCs w:val="22"/>
          <w:lang w:val="en-GB"/>
        </w:rPr>
        <w:t>The 2IM Service delivery Manager will have the primary responsibility to deliver the Services together with the 2IM Bundle Managers for each Bundle within the scope of the Agreement including IT.</w:t>
      </w:r>
    </w:p>
    <w:p>
      <w:pPr>
        <w:pStyle w:val="Normal"/>
        <w:spacing w:before="0" w:after="0"/>
        <w:ind w:start="720" w:end="0"/>
        <w:jc w:val="both"/>
        <w:rPr>
          <w:szCs w:val="22"/>
          <w:lang w:val="en-GB"/>
        </w:rPr>
      </w:pPr>
      <w:r>
        <w:rPr>
          <w:szCs w:val="22"/>
          <w:lang w:val="en-GB"/>
        </w:rPr>
        <w:t>Primary responsibilities of the 2IM Service Delivery Manager will include (the roles and responsibilities of the 2IM Service Delivery Manager are also clarified in Exhibit 6, Chapter 5.3):</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Coordinating the efforts to meet all 2IM Service Levels and contractual commitments respective Bundle. The Service Levels and contractual commitments of the Bundles will be ensured through the contracts between EuroBank and the PST suppliers.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Staffing all 2IM Service delivery with the appropriate level of trained personnel.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Forecasting resource requirements and managing resourcing requirements.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Implementing the 2IM’s quality methodology as tailored to meet EuroBank development standards.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Providing all Service Level reporting to the service control function.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Ensuring prompt identification, tracking and coordinating the resolution of Service delivery issues in accordance with the Governance Issue Escalation procedures.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7.</w:t>
        <w:tab/>
        <w:t>Interfacing as needed with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8.</w:t>
        <w:tab/>
        <w:t>Establishing 2IM metrics program.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9.</w:t>
        <w:tab/>
        <w:t>Involvement with the performance reporting and monthly reporting.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10.</w:t>
        <w:tab/>
        <w:t>Involvement with the benchmarking methodology in accordance with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11.</w:t>
        <w:tab/>
        <w:t>Introducing the 2IM’s methodology on the account; modifying it to meet EuroBank quality standards; and ensuring that this methodology is implemented on the account. EuroBank quality standards will be agreed with the 2IM.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12.</w:t>
        <w:tab/>
        <w:t>Coordinating training as required by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13.</w:t>
        <w:tab/>
        <w:t>Providing process ownership for Service delivery processes.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1" w:name="__RefHeading___Toc152660578"/>
      <w:bookmarkEnd w:id="11"/>
      <w:r>
        <w:rPr>
          <w:bCs/>
          <w:sz w:val="22"/>
          <w:lang w:val="en-GB"/>
        </w:rPr>
        <w:t>COMMITTEES AND TEAMS</w:t>
      </w:r>
    </w:p>
    <w:p>
      <w:pPr>
        <w:pStyle w:val="Heading2Numbered"/>
        <w:numPr>
          <w:ilvl w:val="1"/>
          <w:numId w:val="2"/>
        </w:numPr>
        <w:ind w:hanging="0" w:start="0"/>
        <w:rPr>
          <w:bCs/>
          <w:sz w:val="22"/>
          <w:lang w:val="en-GB"/>
        </w:rPr>
      </w:pPr>
      <w:bookmarkStart w:id="12" w:name="__RefHeading___Toc152660579"/>
      <w:bookmarkEnd w:id="12"/>
      <w:r>
        <w:rPr>
          <w:bCs/>
          <w:sz w:val="22"/>
          <w:lang w:val="en-GB"/>
        </w:rPr>
        <w:t>Objectives:</w:t>
      </w:r>
    </w:p>
    <w:p>
      <w:pPr>
        <w:pStyle w:val="Normal"/>
        <w:spacing w:before="0" w:after="0"/>
        <w:jc w:val="both"/>
        <w:rPr>
          <w:szCs w:val="22"/>
          <w:lang w:val="en-GB"/>
        </w:rPr>
      </w:pPr>
      <w:r>
        <w:rPr>
          <w:szCs w:val="22"/>
          <w:lang w:val="en-GB"/>
        </w:rPr>
        <w:t>EuroBank and the 2IM will jointly develop and implement agreed performance management and business assurance processes in accordance with the overall governance principles, as agreed to.</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performance management and business assurance processes and procedures will be deployed at the 2IM sites, or in such other place as agreed between the parties.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3" w:name="__RefHeading___Toc152660580"/>
      <w:bookmarkEnd w:id="13"/>
      <w:r>
        <w:rPr>
          <w:bCs/>
          <w:sz w:val="22"/>
          <w:lang w:val="en-GB"/>
        </w:rPr>
        <w:t>Executive Steering Committee</w:t>
      </w:r>
    </w:p>
    <w:p>
      <w:pPr>
        <w:pStyle w:val="Normal"/>
        <w:spacing w:before="0" w:after="0"/>
        <w:jc w:val="both"/>
        <w:rPr>
          <w:szCs w:val="22"/>
          <w:lang w:val="en-GB"/>
        </w:rPr>
      </w:pPr>
      <w:r>
        <w:rPr>
          <w:szCs w:val="22"/>
          <w:lang w:val="en-GB"/>
        </w:rPr>
        <w:t>Prior to the Commencement Date, the parties will establish an 2IM executives, to provide business oversight and ensure Service delivery objectives.  This committee will also direct the EuroBank / 2IM relationship and assist the EuroBank Contract Manager and the 2IM Unit Lead Manager in decisions that directly affect this Agreement.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Executive Steering Committee will have executive management responsibility for the Agreement and for the relationship between the Parties.</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4" w:name="__RefHeading___Toc152660581"/>
      <w:bookmarkEnd w:id="14"/>
      <w:r>
        <w:rPr>
          <w:bCs/>
          <w:sz w:val="22"/>
          <w:lang w:val="en-GB"/>
        </w:rPr>
        <w:t>Members</w:t>
      </w:r>
    </w:p>
    <w:p>
      <w:pPr>
        <w:pStyle w:val="Normal"/>
        <w:spacing w:before="0" w:after="0"/>
        <w:ind w:start="720" w:end="0"/>
        <w:jc w:val="both"/>
        <w:rPr>
          <w:szCs w:val="22"/>
          <w:lang w:val="en-GB"/>
        </w:rPr>
      </w:pPr>
      <w:r>
        <w:rPr>
          <w:szCs w:val="22"/>
          <w:lang w:val="en-GB"/>
        </w:rPr>
        <w:t>The Executive Steering Committee shall be chaired by the EuroBank Contract Executive and will be comprised as follows: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1.</w:t>
        <w:tab/>
        <w:t>EuroBank Contract Executive.</w:t>
      </w:r>
    </w:p>
    <w:p>
      <w:pPr>
        <w:pStyle w:val="Normal"/>
        <w:spacing w:before="0" w:after="0"/>
        <w:ind w:start="720" w:end="0"/>
        <w:jc w:val="both"/>
        <w:rPr>
          <w:szCs w:val="22"/>
          <w:lang w:val="en-GB"/>
        </w:rPr>
      </w:pPr>
      <w:r>
        <w:rPr>
          <w:szCs w:val="22"/>
          <w:lang w:val="en-GB"/>
        </w:rPr>
        <w:t>2.</w:t>
        <w:tab/>
        <w:t>EuroBank Contract Manager.</w:t>
      </w:r>
    </w:p>
    <w:p>
      <w:pPr>
        <w:pStyle w:val="Normal"/>
        <w:spacing w:before="0" w:after="0"/>
        <w:ind w:start="720" w:end="0"/>
        <w:jc w:val="both"/>
        <w:rPr>
          <w:szCs w:val="22"/>
          <w:lang w:val="en-GB"/>
        </w:rPr>
      </w:pPr>
      <w:r>
        <w:rPr>
          <w:szCs w:val="22"/>
          <w:lang w:val="en-GB"/>
        </w:rPr>
        <w:t>3.</w:t>
        <w:tab/>
        <w:t>2IM Account Executive.</w:t>
      </w:r>
    </w:p>
    <w:p>
      <w:pPr>
        <w:pStyle w:val="Normal"/>
        <w:spacing w:before="0" w:after="0"/>
        <w:ind w:start="720" w:end="0"/>
        <w:jc w:val="both"/>
        <w:rPr>
          <w:szCs w:val="22"/>
          <w:lang w:val="en-GB"/>
        </w:rPr>
      </w:pPr>
      <w:r>
        <w:rPr>
          <w:szCs w:val="22"/>
          <w:lang w:val="en-GB"/>
        </w:rPr>
        <w:t>4.</w:t>
        <w:tab/>
        <w:t>2IM Unit Lead</w:t>
      </w:r>
    </w:p>
    <w:p>
      <w:pPr>
        <w:pStyle w:val="Normal"/>
        <w:spacing w:before="0" w:after="0"/>
        <w:ind w:start="720" w:end="0"/>
        <w:jc w:val="both"/>
        <w:rPr>
          <w:szCs w:val="22"/>
          <w:lang w:val="en-GB"/>
        </w:rPr>
      </w:pPr>
      <w:r>
        <w:rPr>
          <w:szCs w:val="22"/>
          <w:lang w:val="en-GB"/>
        </w:rPr>
        <w:t>5.</w:t>
        <w:tab/>
        <w:t>Other EuroBank and 2IM personnel as required.</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5" w:name="__RefHeading___Toc152660582"/>
      <w:bookmarkEnd w:id="15"/>
      <w:r>
        <w:rPr>
          <w:bCs/>
          <w:sz w:val="22"/>
          <w:lang w:val="en-GB"/>
        </w:rPr>
        <w:t>Key Responsibilities</w:t>
      </w:r>
    </w:p>
    <w:p>
      <w:pPr>
        <w:pStyle w:val="Normal"/>
        <w:spacing w:before="0" w:after="0"/>
        <w:ind w:start="720" w:end="0"/>
        <w:jc w:val="both"/>
        <w:rPr>
          <w:szCs w:val="22"/>
          <w:lang w:val="en-GB"/>
        </w:rPr>
      </w:pPr>
      <w:r>
        <w:rPr>
          <w:szCs w:val="22"/>
          <w:lang w:val="en-GB"/>
        </w:rPr>
        <w:t>The responsibilities of the Executive Steering Committee include: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Ensuring and promoting business alignment between the Parties, analysis of EuroBank and 2IM business plans, and oversight of new or modified Services during the Term.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Developing strategic requirements and plans associated with the Services or New Services during the Term.</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Ensuring that the annual technology plan is in accordance and supports the Long Range F&amp;A Strategy.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Reviewing and ensuring alignment of EuroBank’s Information Technology (IT) strategy and IT policies Strategy and implementation.  All issues arising from the review are to be escalated to the Executive Steering committee for review and resolution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5.</w:t>
        <w:tab/>
        <w:t>Using management reports defined in Exhibit 13 (</w:t>
      </w:r>
      <w:r>
        <w:rPr>
          <w:i/>
          <w:szCs w:val="22"/>
          <w:lang w:val="en-GB"/>
        </w:rPr>
        <w:t>Reports</w:t>
      </w:r>
      <w:r>
        <w:rPr>
          <w:szCs w:val="22"/>
          <w:lang w:val="en-GB"/>
        </w:rPr>
        <w:t>), and any other appropriate sources, to research, develop, review and approve technical initiatives to address business problems and opportunities as agreed by the Executive Steering Committee and/or the Management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Providing advice and guidance to the Management Committee for technical improvement and making recommendations directly to EuroBank and the PST Supplier on issues affecting the technical infrastructure that supports the EuroBank business operations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7.</w:t>
        <w:tab/>
        <w:t>Reviewing technical policy standards and making recommendations to the Management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8.</w:t>
        <w:tab/>
        <w:t>Reviewing any proposals for reductions in the costs of the Services driven by new technology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9.</w:t>
        <w:tab/>
        <w:t>Agreeing to and periodically reviewing the authority of the committees and makeup of the individual members of the Management Committee (discussed in Section 3.2 below).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10.</w:t>
        <w:tab/>
        <w:t>Approving the Management Committee report and recommendations, including review and/or approval of the following:</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11.</w:t>
        <w:tab/>
        <w:t>Transition Plan implementation, including progress and achievement of Critical Deliverables and key activities.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12.</w:t>
        <w:tab/>
        <w:t>Service Level reports and modifications.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13.</w:t>
        <w:tab/>
        <w:t>Continuous improvement and quality assurance measures.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14.</w:t>
        <w:tab/>
        <w:t>Reset of Critical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15.</w:t>
        <w:tab/>
        <w:t>Financial issues and performance.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16.</w:t>
        <w:tab/>
        <w:t>Customer satisfaction surveys.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17.</w:t>
        <w:tab/>
        <w:t>Internal controls, performance and reporting of all audits.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18.</w:t>
        <w:tab/>
        <w:t>Benchmarking results.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19.</w:t>
        <w:tab/>
        <w:t>Resolving issues escalated by the Management Committee.</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6" w:name="__RefHeading___Toc152660583"/>
      <w:bookmarkEnd w:id="16"/>
      <w:r>
        <w:rPr>
          <w:bCs/>
          <w:sz w:val="22"/>
          <w:lang w:val="en-GB"/>
        </w:rPr>
        <w:t>Meetings</w:t>
      </w:r>
    </w:p>
    <w:p>
      <w:pPr>
        <w:pStyle w:val="Normal"/>
        <w:spacing w:before="0" w:after="0"/>
        <w:ind w:start="720" w:end="0"/>
        <w:jc w:val="both"/>
        <w:rPr>
          <w:szCs w:val="22"/>
          <w:lang w:val="en-GB"/>
        </w:rPr>
      </w:pPr>
      <w:r>
        <w:rPr>
          <w:szCs w:val="22"/>
          <w:lang w:val="en-GB"/>
        </w:rPr>
        <w:t>The Executive Steering Committee will initially start with monthly meetings, whereas this will change after the first 6 months to quarterly meetings.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17" w:name="__RefHeading___Toc152660584"/>
      <w:bookmarkEnd w:id="17"/>
      <w:r>
        <w:rPr>
          <w:bCs/>
          <w:sz w:val="22"/>
          <w:lang w:val="en-GB"/>
        </w:rPr>
        <w:t>Management Committee</w:t>
      </w:r>
    </w:p>
    <w:p>
      <w:pPr>
        <w:pStyle w:val="Normal"/>
        <w:spacing w:before="0" w:after="0"/>
        <w:jc w:val="both"/>
        <w:rPr>
          <w:szCs w:val="22"/>
          <w:lang w:val="en-GB"/>
        </w:rPr>
      </w:pPr>
      <w:r>
        <w:rPr>
          <w:szCs w:val="22"/>
          <w:lang w:val="en-GB"/>
        </w:rPr>
        <w:t xml:space="preserve">Prior to the Commencement Date, the parties will establish a Management Committee. </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8" w:name="__RefHeading___Toc152660585"/>
      <w:bookmarkEnd w:id="18"/>
      <w:r>
        <w:rPr>
          <w:bCs/>
          <w:sz w:val="22"/>
          <w:lang w:val="en-GB"/>
        </w:rPr>
        <w:t>Members</w:t>
      </w:r>
    </w:p>
    <w:p>
      <w:pPr>
        <w:pStyle w:val="Normal"/>
        <w:spacing w:before="0" w:after="0"/>
        <w:ind w:start="720" w:end="0"/>
        <w:jc w:val="both"/>
        <w:rPr>
          <w:szCs w:val="22"/>
          <w:lang w:val="en-GB"/>
        </w:rPr>
      </w:pPr>
      <w:r>
        <w:rPr>
          <w:szCs w:val="22"/>
          <w:lang w:val="en-GB"/>
        </w:rPr>
        <w:t>The Management Committee shall be chaired by the EuroBank Contract Manager and will be comprised as follows: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1.</w:t>
        <w:tab/>
        <w:t>EuroBank Contract Manager.</w:t>
      </w:r>
    </w:p>
    <w:p>
      <w:pPr>
        <w:pStyle w:val="Normal"/>
        <w:spacing w:before="0" w:after="0"/>
        <w:ind w:start="720" w:end="0"/>
        <w:jc w:val="both"/>
        <w:rPr>
          <w:szCs w:val="22"/>
          <w:lang w:val="en-GB"/>
        </w:rPr>
      </w:pPr>
      <w:r>
        <w:rPr>
          <w:szCs w:val="22"/>
          <w:lang w:val="en-GB"/>
        </w:rPr>
        <w:t>2.</w:t>
        <w:tab/>
        <w:t>EuroBank Transition Manager.</w:t>
      </w:r>
    </w:p>
    <w:p>
      <w:pPr>
        <w:pStyle w:val="Normal"/>
        <w:spacing w:before="0" w:after="0"/>
        <w:ind w:start="720" w:end="0"/>
        <w:jc w:val="both"/>
        <w:rPr>
          <w:szCs w:val="22"/>
          <w:lang w:val="en-GB"/>
        </w:rPr>
      </w:pPr>
      <w:r>
        <w:rPr>
          <w:szCs w:val="22"/>
          <w:lang w:val="en-GB"/>
        </w:rPr>
        <w:t>3.</w:t>
        <w:tab/>
        <w:t>EuroBank Service Manager.</w:t>
      </w:r>
    </w:p>
    <w:p>
      <w:pPr>
        <w:pStyle w:val="Normal"/>
        <w:spacing w:before="0" w:after="0"/>
        <w:ind w:start="720" w:end="0"/>
        <w:jc w:val="both"/>
        <w:rPr>
          <w:szCs w:val="22"/>
          <w:lang w:val="en-GB"/>
        </w:rPr>
      </w:pPr>
      <w:r>
        <w:rPr>
          <w:szCs w:val="22"/>
          <w:lang w:val="en-GB"/>
        </w:rPr>
        <w:t>4.</w:t>
        <w:tab/>
        <w:t>2IM Unit Lead.</w:t>
      </w:r>
    </w:p>
    <w:p>
      <w:pPr>
        <w:pStyle w:val="Normal"/>
        <w:spacing w:before="0" w:after="0"/>
        <w:ind w:start="720" w:end="0"/>
        <w:jc w:val="both"/>
        <w:rPr>
          <w:szCs w:val="22"/>
          <w:lang w:val="en-GB"/>
        </w:rPr>
      </w:pPr>
      <w:r>
        <w:rPr>
          <w:szCs w:val="22"/>
          <w:lang w:val="en-GB"/>
        </w:rPr>
        <w:t>5.</w:t>
        <w:tab/>
        <w:t>2IM Service delivery Manager.</w:t>
      </w:r>
    </w:p>
    <w:p>
      <w:pPr>
        <w:pStyle w:val="Normal"/>
        <w:spacing w:before="0" w:after="0"/>
        <w:ind w:start="720" w:end="0"/>
        <w:jc w:val="both"/>
        <w:rPr>
          <w:szCs w:val="22"/>
          <w:lang w:val="en-GB"/>
        </w:rPr>
      </w:pPr>
      <w:r>
        <w:rPr>
          <w:szCs w:val="22"/>
          <w:lang w:val="en-GB"/>
        </w:rPr>
        <w:t>6.</w:t>
        <w:tab/>
        <w:t>2IM Transition Manager.</w:t>
      </w:r>
    </w:p>
    <w:p>
      <w:pPr>
        <w:pStyle w:val="Normal"/>
        <w:spacing w:before="0" w:after="0"/>
        <w:ind w:start="720" w:end="0"/>
        <w:jc w:val="both"/>
        <w:rPr>
          <w:szCs w:val="22"/>
          <w:lang w:val="en-GB"/>
        </w:rPr>
      </w:pPr>
      <w:r>
        <w:rPr>
          <w:szCs w:val="22"/>
          <w:lang w:val="en-GB"/>
        </w:rPr>
        <w:t>7.</w:t>
        <w:tab/>
        <w:t>Other EuroBank and 2IM personnel as required.</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19" w:name="__RefHeading___Toc152660586"/>
      <w:bookmarkEnd w:id="19"/>
      <w:r>
        <w:rPr>
          <w:bCs/>
          <w:sz w:val="22"/>
          <w:lang w:val="en-GB"/>
        </w:rPr>
        <w:t>Authority</w:t>
      </w:r>
    </w:p>
    <w:p>
      <w:pPr>
        <w:pStyle w:val="Normal"/>
        <w:spacing w:before="0" w:after="0"/>
        <w:ind w:start="720" w:end="0"/>
        <w:jc w:val="both"/>
        <w:rPr>
          <w:szCs w:val="22"/>
          <w:lang w:val="en-GB"/>
        </w:rPr>
      </w:pPr>
      <w:r>
        <w:rPr>
          <w:szCs w:val="22"/>
          <w:lang w:val="en-GB"/>
        </w:rPr>
        <w:t>Subject to direction and approval from the Executive Steering Committee, the Management Committee will have general authority and responsibility regarding:</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1.</w:t>
        <w:tab/>
        <w:t>Approving changes to the Agreement.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2.</w:t>
        <w:tab/>
        <w:t>Adding, modifying, and/or removing Services covered by the Agreement.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3.</w:t>
        <w:tab/>
        <w:t>Operational, technical, financial, and general management oversight of the Agreement.</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4.</w:t>
        <w:tab/>
        <w:t>Resolving issues escalated by the Service Delivery Committee.</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0" w:name="__RefHeading___Toc152660587"/>
      <w:bookmarkEnd w:id="20"/>
      <w:r>
        <w:rPr>
          <w:bCs/>
          <w:sz w:val="22"/>
          <w:lang w:val="en-GB"/>
        </w:rPr>
        <w:t>Key Responsibilities</w:t>
      </w:r>
    </w:p>
    <w:p>
      <w:pPr>
        <w:pStyle w:val="Normal"/>
        <w:spacing w:before="0" w:after="0"/>
        <w:ind w:start="720" w:end="0"/>
        <w:jc w:val="both"/>
        <w:rPr/>
      </w:pPr>
      <w:r>
        <w:rPr>
          <w:szCs w:val="22"/>
          <w:lang w:val="en-GB"/>
        </w:rPr>
        <w:t>The responsibilities and authorities of the Management Committee will be determined and delegated in each case in accordance with the authority outlined in Section 3.2.2 above. The responsibilities of the Management Committee include: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Managing the performance of the Parties’ respective roles and responsibilities under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Implementing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Managing risks and opportunities for improvement.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Monitoring Service delivery and Transition activities based on reporting and coordination with the Service Delivery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5.</w:t>
        <w:tab/>
        <w:t>Considering and approving, where possible, operational and technical changes in accordance with the Change Management requirements set out in Exhibit 23.</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Considering and approving, where possible, changes to the Agreement and to the Services in accordance with the Change Control procedures to be approved by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7.</w:t>
        <w:tab/>
        <w:t>Seeking to resolve any issues escalated by the Service Delivery Committee in accordance with Section 4.0 (Issue Escalation Procedures) in this Exhibit.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8.</w:t>
        <w:tab/>
        <w:t>Producing Management Committee summary reports as set out in Exhibit 13 (</w:t>
      </w:r>
      <w:r>
        <w:rPr>
          <w:i/>
          <w:szCs w:val="22"/>
          <w:lang w:val="en-GB"/>
        </w:rPr>
        <w:t>Reports</w:t>
      </w:r>
      <w:r>
        <w:rPr>
          <w:szCs w:val="22"/>
          <w:lang w:val="en-GB"/>
        </w:rPr>
        <w:t>) and submitting them for Executive Steering Committee review.</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9.</w:t>
        <w:tab/>
        <w:t>Approving the following and reporting, as required, to the Executive Steering Committee with respect to:</w:t>
      </w:r>
    </w:p>
    <w:p>
      <w:pPr>
        <w:pStyle w:val="Normal"/>
        <w:spacing w:before="0" w:after="0"/>
        <w:ind w:hanging="720" w:start="144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w:t>
        <w:tab/>
        <w:t>Service Levels, Service Level Credits and Earnback as described in Exhibit 3 (Service Levels).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ii.</w:t>
        <w:tab/>
        <w:t>Continuous improvement and quality assurance measures.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iii.</w:t>
        <w:tab/>
        <w:t>Proposals for reset of Service Levels.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iv.</w:t>
        <w:tab/>
        <w:t>Review of financial performance.</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w:t>
        <w:tab/>
        <w:t>Pricing.</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vi.</w:t>
        <w:tab/>
        <w:t>Customer satisfaction surveys.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vii.</w:t>
        <w:tab/>
        <w:t>Audit results.</w:t>
      </w:r>
    </w:p>
    <w:p>
      <w:pPr>
        <w:pStyle w:val="Normal"/>
        <w:spacing w:before="0" w:after="0"/>
        <w:ind w:hanging="720" w:start="2160" w:end="0"/>
        <w:jc w:val="both"/>
        <w:rPr>
          <w:szCs w:val="22"/>
          <w:lang w:val="en-GB"/>
        </w:rPr>
      </w:pPr>
      <w:r>
        <w:rPr>
          <w:szCs w:val="22"/>
          <w:lang w:val="en-GB"/>
        </w:rPr>
      </w:r>
    </w:p>
    <w:p>
      <w:pPr>
        <w:pStyle w:val="Normal"/>
        <w:spacing w:before="0" w:after="0"/>
        <w:ind w:hanging="720" w:start="2160" w:end="0"/>
        <w:jc w:val="both"/>
        <w:rPr>
          <w:szCs w:val="22"/>
          <w:lang w:val="en-GB"/>
        </w:rPr>
      </w:pPr>
      <w:r>
        <w:rPr>
          <w:szCs w:val="22"/>
          <w:lang w:val="en-GB"/>
        </w:rPr>
        <w:t>viii.</w:t>
        <w:tab/>
        <w:t>Benchmarking results.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10.</w:t>
        <w:tab/>
        <w:t>Monitoring and reviewing the ongoing status of Third Party Contracts as appropriate.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11.</w:t>
        <w:tab/>
        <w:t>Initiating, as appropriate, the recommendations and suggestions made by the Executive Steering Committee relating to the Services and/or this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12.</w:t>
        <w:tab/>
        <w:t>Ensuring the implementation of process/infrastructure, financial and resource plans.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13.</w:t>
        <w:tab/>
        <w:t>Reviewing business and technical proposals as submitted by EuroBank business sponsors and/or 2IM personnel.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14.</w:t>
        <w:tab/>
        <w:t>Recommending new proposals to the Executive Steering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15.</w:t>
        <w:tab/>
        <w:t>Reviewing the resource plan and the compliance of Personnel performance with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16.</w:t>
        <w:tab/>
        <w:t>Providing advice and direction to the Service Delivery Committee for performance improvement.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17.</w:t>
        <w:tab/>
        <w:t>Delegating any powers it considers appropriate to the Services Delivery Committee.</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1" w:name="__RefHeading___Toc152660588"/>
      <w:bookmarkEnd w:id="21"/>
      <w:r>
        <w:rPr>
          <w:bCs/>
          <w:sz w:val="22"/>
          <w:lang w:val="en-GB"/>
        </w:rPr>
        <w:t>Reports</w:t>
      </w:r>
    </w:p>
    <w:p>
      <w:pPr>
        <w:pStyle w:val="Normal"/>
        <w:spacing w:before="0" w:after="0"/>
        <w:ind w:start="720" w:end="0"/>
        <w:jc w:val="both"/>
        <w:rPr>
          <w:szCs w:val="22"/>
          <w:lang w:val="en-GB"/>
        </w:rPr>
      </w:pPr>
      <w:r>
        <w:rPr>
          <w:szCs w:val="22"/>
          <w:lang w:val="en-GB"/>
        </w:rPr>
        <w:t>1.</w:t>
        <w:tab/>
        <w:t>Summary Executive Reports.</w:t>
      </w:r>
    </w:p>
    <w:p>
      <w:pPr>
        <w:pStyle w:val="Normal"/>
        <w:spacing w:before="0" w:after="0"/>
        <w:ind w:start="720" w:end="0"/>
        <w:jc w:val="both"/>
        <w:rPr>
          <w:szCs w:val="22"/>
          <w:lang w:val="en-GB"/>
        </w:rPr>
      </w:pPr>
      <w:r>
        <w:rPr>
          <w:szCs w:val="22"/>
          <w:lang w:val="en-GB"/>
        </w:rPr>
        <w:t>2.</w:t>
        <w:tab/>
        <w:t>Management Reports.</w:t>
      </w:r>
    </w:p>
    <w:p>
      <w:pPr>
        <w:pStyle w:val="Normal"/>
        <w:spacing w:before="0" w:after="0"/>
        <w:ind w:start="720" w:end="0"/>
        <w:jc w:val="both"/>
        <w:rPr>
          <w:szCs w:val="22"/>
          <w:lang w:val="en-GB"/>
        </w:rPr>
      </w:pPr>
      <w:r>
        <w:rPr>
          <w:szCs w:val="22"/>
          <w:lang w:val="en-GB"/>
        </w:rPr>
        <w:t>3.</w:t>
        <w:tab/>
        <w:t>Service Level Reports.</w:t>
      </w:r>
    </w:p>
    <w:p>
      <w:pPr>
        <w:pStyle w:val="Normal"/>
        <w:spacing w:before="0" w:after="0"/>
        <w:ind w:start="720" w:end="0"/>
        <w:jc w:val="both"/>
        <w:rPr>
          <w:szCs w:val="22"/>
          <w:lang w:val="en-GB"/>
        </w:rPr>
      </w:pPr>
      <w:r>
        <w:rPr>
          <w:szCs w:val="22"/>
          <w:lang w:val="en-GB"/>
        </w:rPr>
        <w:t>4.</w:t>
        <w:tab/>
        <w:t>Transition Reports.</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2" w:name="__RefHeading___Toc152660589"/>
      <w:bookmarkEnd w:id="22"/>
      <w:r>
        <w:rPr>
          <w:bCs/>
          <w:sz w:val="22"/>
          <w:lang w:val="en-GB"/>
        </w:rPr>
        <w:t>Meetings</w:t>
      </w:r>
    </w:p>
    <w:p>
      <w:pPr>
        <w:pStyle w:val="Normal"/>
        <w:spacing w:before="0" w:after="0"/>
        <w:ind w:start="720" w:end="0"/>
        <w:jc w:val="both"/>
        <w:rPr>
          <w:szCs w:val="22"/>
          <w:lang w:val="en-GB"/>
        </w:rPr>
      </w:pPr>
      <w:r>
        <w:rPr>
          <w:szCs w:val="22"/>
          <w:lang w:val="en-GB"/>
        </w:rPr>
        <w:t>The Management Committee will meet initially every other month, and at other times as agreed between the Parties, to review:</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Contract Management and Change Control.</w:t>
      </w:r>
    </w:p>
    <w:p>
      <w:pPr>
        <w:pStyle w:val="Normal"/>
        <w:spacing w:before="0" w:after="0"/>
        <w:ind w:hanging="720" w:start="1440" w:end="0"/>
        <w:jc w:val="both"/>
        <w:rPr>
          <w:szCs w:val="22"/>
          <w:lang w:val="en-GB"/>
        </w:rPr>
      </w:pPr>
      <w:r>
        <w:rPr>
          <w:szCs w:val="22"/>
          <w:lang w:val="en-GB"/>
        </w:rPr>
        <w:t>2.</w:t>
        <w:tab/>
        <w:t>Service Delivery.</w:t>
      </w:r>
    </w:p>
    <w:p>
      <w:pPr>
        <w:pStyle w:val="Normal"/>
        <w:spacing w:before="0" w:after="0"/>
        <w:ind w:hanging="720" w:start="1440" w:end="0"/>
        <w:jc w:val="both"/>
        <w:rPr/>
      </w:pPr>
      <w:r>
        <w:rPr>
          <w:szCs w:val="22"/>
          <w:lang w:val="en-GB"/>
        </w:rPr>
        <w:t>3.</w:t>
        <w:tab/>
        <w:t>Transition management (as required under Exhibit 30 (</w:t>
      </w:r>
      <w:r>
        <w:rPr>
          <w:i/>
          <w:szCs w:val="22"/>
          <w:lang w:val="en-GB"/>
        </w:rPr>
        <w:t>Transition &amp; Transformation</w:t>
      </w:r>
      <w:r>
        <w:rPr>
          <w:szCs w:val="22"/>
          <w:lang w:val="en-GB"/>
        </w:rPr>
        <w:t>) and its Attachments).</w:t>
      </w:r>
    </w:p>
    <w:p>
      <w:pPr>
        <w:pStyle w:val="Normal"/>
        <w:spacing w:before="0" w:after="0"/>
        <w:ind w:hanging="720" w:start="1440" w:end="0"/>
        <w:jc w:val="both"/>
        <w:rPr/>
      </w:pPr>
      <w:r>
        <w:rPr>
          <w:szCs w:val="22"/>
          <w:lang w:val="en-GB"/>
        </w:rPr>
        <w:t>4.</w:t>
        <w:tab/>
        <w:t>Transformation management (as required under Exhibit 30 (</w:t>
      </w:r>
      <w:r>
        <w:rPr>
          <w:i/>
          <w:szCs w:val="22"/>
          <w:lang w:val="en-GB"/>
        </w:rPr>
        <w:t>Transition &amp; Transformation</w:t>
      </w:r>
      <w:r>
        <w:rPr>
          <w:szCs w:val="22"/>
          <w:lang w:val="en-GB"/>
        </w:rPr>
        <w:t>) and its Attachments).</w:t>
      </w:r>
    </w:p>
    <w:p>
      <w:pPr>
        <w:pStyle w:val="Normal"/>
        <w:spacing w:before="0" w:after="0"/>
        <w:ind w:hanging="720" w:start="1440" w:end="0"/>
        <w:jc w:val="both"/>
        <w:rPr>
          <w:szCs w:val="22"/>
          <w:lang w:val="en-GB"/>
        </w:rPr>
      </w:pPr>
      <w:r>
        <w:rPr>
          <w:szCs w:val="22"/>
          <w:lang w:val="en-GB"/>
        </w:rPr>
        <w:t>5.</w:t>
        <w:tab/>
        <w:t>Change Management.</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23" w:name="__RefHeading___Toc152660590"/>
      <w:bookmarkEnd w:id="23"/>
      <w:r>
        <w:rPr>
          <w:bCs/>
          <w:sz w:val="22"/>
          <w:lang w:val="en-GB"/>
        </w:rPr>
        <w:t>Service Delivery Committee</w:t>
      </w:r>
    </w:p>
    <w:p>
      <w:pPr>
        <w:pStyle w:val="Normal"/>
        <w:spacing w:before="0" w:after="0"/>
        <w:jc w:val="both"/>
        <w:rPr>
          <w:szCs w:val="22"/>
          <w:lang w:val="en-GB"/>
        </w:rPr>
      </w:pPr>
      <w:r>
        <w:rPr>
          <w:szCs w:val="22"/>
          <w:lang w:val="en-GB"/>
        </w:rPr>
        <w:t xml:space="preserve">Prior to the Commencement Date, the Parties will establish a Service Delivery Committee. </w:t>
      </w:r>
    </w:p>
    <w:p>
      <w:pPr>
        <w:pStyle w:val="Normal"/>
        <w:spacing w:before="0" w:after="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4" w:name="__RefHeading___Toc152660591"/>
      <w:bookmarkEnd w:id="24"/>
      <w:r>
        <w:rPr>
          <w:bCs/>
          <w:sz w:val="22"/>
          <w:lang w:val="en-GB"/>
        </w:rPr>
        <w:t>Members</w:t>
      </w:r>
    </w:p>
    <w:p>
      <w:pPr>
        <w:pStyle w:val="Normal"/>
        <w:spacing w:before="0" w:after="0"/>
        <w:ind w:start="720" w:end="0"/>
        <w:jc w:val="both"/>
        <w:rPr>
          <w:szCs w:val="22"/>
          <w:lang w:val="en-GB"/>
        </w:rPr>
      </w:pPr>
      <w:r>
        <w:rPr>
          <w:szCs w:val="22"/>
          <w:lang w:val="en-GB"/>
        </w:rPr>
        <w:t>The Service Delivery Committee will be comprised as follows:</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1.</w:t>
        <w:tab/>
        <w:t>EuroBank Service/Performance Manager(s).</w:t>
      </w:r>
    </w:p>
    <w:p>
      <w:pPr>
        <w:pStyle w:val="Normal"/>
        <w:spacing w:before="0" w:after="0"/>
        <w:ind w:start="720" w:end="0"/>
        <w:jc w:val="both"/>
        <w:rPr>
          <w:szCs w:val="22"/>
          <w:lang w:val="en-GB"/>
        </w:rPr>
      </w:pPr>
      <w:r>
        <w:rPr>
          <w:szCs w:val="22"/>
          <w:lang w:val="en-GB"/>
        </w:rPr>
        <w:t>2.</w:t>
        <w:tab/>
        <w:t>2IM Service Delivery Manager.</w:t>
      </w:r>
    </w:p>
    <w:p>
      <w:pPr>
        <w:pStyle w:val="Normal"/>
        <w:spacing w:before="0" w:after="0"/>
        <w:ind w:start="720" w:end="0"/>
        <w:jc w:val="both"/>
        <w:rPr>
          <w:szCs w:val="22"/>
          <w:lang w:val="en-GB"/>
        </w:rPr>
      </w:pPr>
      <w:r>
        <w:rPr>
          <w:szCs w:val="22"/>
          <w:lang w:val="en-GB"/>
        </w:rPr>
        <w:t>3.</w:t>
        <w:tab/>
        <w:t>Other EuroBank and 2IM personnel as required.</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5" w:name="__RefHeading___Toc152660592"/>
      <w:bookmarkEnd w:id="25"/>
      <w:r>
        <w:rPr>
          <w:bCs/>
          <w:sz w:val="22"/>
          <w:lang w:val="en-GB"/>
        </w:rPr>
        <w:t>Authority</w:t>
      </w:r>
    </w:p>
    <w:p>
      <w:pPr>
        <w:pStyle w:val="Normal"/>
        <w:spacing w:before="0" w:after="0"/>
        <w:ind w:start="720" w:end="0"/>
        <w:jc w:val="both"/>
        <w:rPr>
          <w:szCs w:val="22"/>
          <w:lang w:val="en-GB"/>
        </w:rPr>
      </w:pPr>
      <w:r>
        <w:rPr>
          <w:szCs w:val="22"/>
          <w:lang w:val="en-GB"/>
        </w:rPr>
        <w:t>All members of the Service Delivery Committee:</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Review and approval, where possible, of the short-term and long-term plans and activities in regard to the delivery of the Services.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Managing, prioritising and tracking Service Delivery problems ensuring resolution.</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Upward notification of all opportunities or issues that might result in the addition, deletion, or modification of the Services, or the terms of the Agreement, irrespective of the initiating Party.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Agreement of local Service Delivery initiatives, where approved by appropriate level.</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6" w:name="__RefHeading___Toc152660593"/>
      <w:bookmarkEnd w:id="26"/>
      <w:r>
        <w:rPr>
          <w:bCs/>
          <w:sz w:val="22"/>
          <w:lang w:val="en-GB"/>
        </w:rPr>
        <w:t>Key Responsibilities</w:t>
      </w:r>
    </w:p>
    <w:p>
      <w:pPr>
        <w:pStyle w:val="Normal"/>
        <w:spacing w:before="0" w:after="0"/>
        <w:ind w:start="720" w:end="0"/>
        <w:jc w:val="both"/>
        <w:rPr>
          <w:szCs w:val="22"/>
          <w:lang w:val="en-GB"/>
        </w:rPr>
      </w:pPr>
      <w:r>
        <w:rPr>
          <w:szCs w:val="22"/>
          <w:lang w:val="en-GB"/>
        </w:rPr>
        <w:t>The responsibilities and authorities of the EuroBank and 2IM representatives will be determined and delegated in each case by the Management Committee and may include matters within the relevant region such as the following:</w:t>
      </w:r>
    </w:p>
    <w:p>
      <w:pPr>
        <w:pStyle w:val="Normal"/>
        <w:spacing w:before="0" w:after="0"/>
        <w:ind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w:t>
        <w:tab/>
        <w:t>Implementing the Transition Plan and monitoring the Service delivery.</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w:t>
        <w:tab/>
        <w:t>Monitoring Critical Deliverables and 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3.</w:t>
        <w:tab/>
        <w:t>Coordinating and communicating day-to-day Service delivery issues; addressing, co-coordinating and prioritising the issues affecting the provision of the Services to EuroBank.</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4.</w:t>
        <w:tab/>
        <w:t>Reviewing and escalating operational problems and issues in accordance with the Policy &amp; Procedures Manual.</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5.</w:t>
        <w:tab/>
        <w:t>Reviewing and scheduling change requests in accordance with the Change Management requirements described in Exhibit 22 (</w:t>
      </w:r>
      <w:r>
        <w:rPr>
          <w:i/>
          <w:szCs w:val="22"/>
          <w:lang w:val="en-GB"/>
        </w:rPr>
        <w:t>Change Control Procedures</w:t>
      </w:r>
      <w:r>
        <w:rPr>
          <w:szCs w:val="22"/>
          <w:lang w:val="en-GB"/>
        </w:rPr>
        <w: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6.</w:t>
        <w:tab/>
        <w:t>Ensuring efficient flow of documentation as required by the Agreement.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7.</w:t>
        <w:tab/>
        <w:t>Handling disputes within the authority of the EuroBank and 2IM representatives, and referring others to the Management Committee in accordance with Section 4.0 (Issue Escalation Procedures) of this Exhibit.</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8.</w:t>
        <w:tab/>
        <w:t>Submitting issues concerning the relationship between the Parties to the Management Committee for its guidance and recommendations.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9.</w:t>
        <w:tab/>
        <w:t>Submitting reports as required and as defined in Exhibit 13 (</w:t>
      </w:r>
      <w:r>
        <w:rPr>
          <w:i/>
          <w:szCs w:val="22"/>
          <w:lang w:val="en-GB"/>
        </w:rPr>
        <w:t>Reports</w:t>
      </w:r>
      <w:r>
        <w:rPr>
          <w:szCs w:val="22"/>
          <w:lang w:val="en-GB"/>
        </w:rPr>
        <w:t>) to the Management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10.</w:t>
        <w:tab/>
        <w:t>Advising the Management Committee of new opportunities and proposals.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11.</w:t>
        <w:tab/>
        <w:t>Identifying and referring matters outside the authority of EuroBank and 2IM representatives to the Management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12.</w:t>
        <w:tab/>
        <w:t>Reviewing and presenting recommendations and suggestions made by EuroBank representatives and 2IM representatives relating to the Services and initiating appropriate actions.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13.</w:t>
        <w:tab/>
        <w:t>Identifying issues that may have an impact outside the relevant Sites and referring these to the Management Committee and, as appropriate, to other Sites as required.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14.</w:t>
        <w:tab/>
        <w:t>Monitoring and reviewing the ongoing status of Third Party Contracts as appropriate.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15.</w:t>
        <w:tab/>
        <w:t>Reviewing and adjusting the following, as directed by the Management Committee:</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16.</w:t>
        <w:tab/>
        <w:t>Service Levels.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17.</w:t>
        <w:tab/>
        <w:t>Continuous improvement and quality assurance measures.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18.</w:t>
        <w:tab/>
        <w:t>Customer satisfaction surveys.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19.</w:t>
        <w:tab/>
        <w:t>Audits.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20.</w:t>
        <w:tab/>
        <w:t>Benchmarking results.</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7" w:name="__RefHeading___Toc152660594"/>
      <w:bookmarkEnd w:id="27"/>
      <w:r>
        <w:rPr>
          <w:bCs/>
          <w:sz w:val="22"/>
          <w:lang w:val="en-GB"/>
        </w:rPr>
        <w:t>Reports</w:t>
      </w:r>
    </w:p>
    <w:p>
      <w:pPr>
        <w:pStyle w:val="Normal"/>
        <w:spacing w:before="0" w:after="0"/>
        <w:ind w:start="720" w:end="0"/>
        <w:jc w:val="both"/>
        <w:rPr>
          <w:szCs w:val="22"/>
          <w:lang w:val="en-GB"/>
        </w:rPr>
      </w:pPr>
      <w:r>
        <w:rPr>
          <w:szCs w:val="22"/>
          <w:lang w:val="en-GB"/>
        </w:rPr>
        <w:t>1.</w:t>
        <w:tab/>
        <w:t>Management Reports.</w:t>
      </w:r>
    </w:p>
    <w:p>
      <w:pPr>
        <w:pStyle w:val="Normal"/>
        <w:spacing w:before="0" w:after="0"/>
        <w:ind w:start="720" w:end="0"/>
        <w:jc w:val="both"/>
        <w:rPr>
          <w:szCs w:val="22"/>
          <w:lang w:val="en-GB"/>
        </w:rPr>
      </w:pPr>
      <w:r>
        <w:rPr>
          <w:szCs w:val="22"/>
          <w:lang w:val="en-GB"/>
        </w:rPr>
        <w:t>2.</w:t>
        <w:tab/>
        <w:t>Service Levels and Service delivery results (as required).</w:t>
      </w:r>
    </w:p>
    <w:p>
      <w:pPr>
        <w:pStyle w:val="Normal"/>
        <w:spacing w:before="0" w:after="0"/>
        <w:ind w:start="720" w:end="0"/>
        <w:jc w:val="both"/>
        <w:rPr>
          <w:szCs w:val="22"/>
          <w:lang w:val="en-GB"/>
        </w:rPr>
      </w:pPr>
      <w:r>
        <w:rPr>
          <w:szCs w:val="22"/>
          <w:lang w:val="en-GB"/>
        </w:rPr>
        <w:t>3.</w:t>
        <w:tab/>
        <w:t>Benchmarking Reports</w:t>
      </w:r>
    </w:p>
    <w:p>
      <w:pPr>
        <w:pStyle w:val="Normal"/>
        <w:spacing w:before="0" w:after="0"/>
        <w:ind w:start="720" w:end="0"/>
        <w:jc w:val="both"/>
        <w:rPr>
          <w:szCs w:val="22"/>
          <w:lang w:val="en-GB"/>
        </w:rPr>
      </w:pPr>
      <w:r>
        <w:rPr>
          <w:szCs w:val="22"/>
          <w:lang w:val="en-GB"/>
        </w:rPr>
        <w:t>4.</w:t>
        <w:tab/>
        <w:t>Transition Reports</w:t>
      </w:r>
    </w:p>
    <w:p>
      <w:pPr>
        <w:pStyle w:val="Normal"/>
        <w:spacing w:before="0" w:after="0"/>
        <w:ind w:start="720" w:end="0"/>
        <w:jc w:val="both"/>
        <w:rPr>
          <w:szCs w:val="22"/>
          <w:lang w:val="en-GB"/>
        </w:rPr>
      </w:pPr>
      <w:r>
        <w:rPr>
          <w:szCs w:val="22"/>
          <w:lang w:val="en-GB"/>
        </w:rPr>
        <w:t>5.</w:t>
        <w:tab/>
        <w:t>EuroBank Satisfaction Survey result reports</w:t>
      </w:r>
    </w:p>
    <w:p>
      <w:pPr>
        <w:pStyle w:val="Normal"/>
        <w:spacing w:before="0" w:after="0"/>
        <w:ind w:start="720" w:end="0"/>
        <w:jc w:val="both"/>
        <w:rPr>
          <w:szCs w:val="22"/>
          <w:lang w:val="en-GB"/>
        </w:rPr>
      </w:pPr>
      <w:r>
        <w:rPr>
          <w:szCs w:val="22"/>
          <w:lang w:val="en-GB"/>
        </w:rPr>
        <w:t>6.</w:t>
        <w:tab/>
        <w:t>Minutes.</w:t>
      </w:r>
    </w:p>
    <w:p>
      <w:pPr>
        <w:pStyle w:val="Normal"/>
        <w:spacing w:before="0" w:after="0"/>
        <w:ind w:start="720" w:end="0"/>
        <w:jc w:val="both"/>
        <w:rPr>
          <w:szCs w:val="22"/>
          <w:lang w:val="en-GB"/>
        </w:rPr>
      </w:pPr>
      <w:r>
        <w:rPr>
          <w:szCs w:val="22"/>
          <w:lang w:val="en-GB"/>
        </w:rPr>
      </w:r>
    </w:p>
    <w:p>
      <w:pPr>
        <w:pStyle w:val="Heading3Numbered"/>
        <w:numPr>
          <w:ilvl w:val="2"/>
          <w:numId w:val="2"/>
        </w:numPr>
        <w:tabs>
          <w:tab w:val="clear" w:pos="720"/>
          <w:tab w:val="left" w:pos="1440" w:leader="none"/>
        </w:tabs>
        <w:ind w:hanging="720" w:start="1440" w:end="0"/>
        <w:rPr>
          <w:bCs/>
          <w:sz w:val="22"/>
          <w:lang w:val="en-GB"/>
        </w:rPr>
      </w:pPr>
      <w:bookmarkStart w:id="28" w:name="__RefHeading___Toc152660595"/>
      <w:bookmarkEnd w:id="28"/>
      <w:r>
        <w:rPr>
          <w:bCs/>
          <w:sz w:val="22"/>
          <w:lang w:val="en-GB"/>
        </w:rPr>
        <w:t>Meetings</w:t>
      </w:r>
    </w:p>
    <w:p>
      <w:pPr>
        <w:pStyle w:val="Normal"/>
        <w:spacing w:before="0" w:after="0"/>
        <w:ind w:start="720" w:end="0"/>
        <w:jc w:val="both"/>
        <w:rPr>
          <w:szCs w:val="22"/>
          <w:lang w:val="en-GB"/>
        </w:rPr>
      </w:pPr>
      <w:r>
        <w:rPr>
          <w:szCs w:val="22"/>
          <w:lang w:val="en-GB"/>
        </w:rPr>
        <w:t>The Service Delivery Committee will meet (at a minimum) every other week, and at other times as agreed between the Parties, to review:</w:t>
      </w:r>
    </w:p>
    <w:p>
      <w:pPr>
        <w:pStyle w:val="Normal"/>
        <w:spacing w:before="0" w:after="0"/>
        <w:ind w:start="720" w:end="0"/>
        <w:jc w:val="both"/>
        <w:rPr>
          <w:szCs w:val="22"/>
          <w:lang w:val="en-GB"/>
        </w:rPr>
      </w:pPr>
      <w:r>
        <w:rPr>
          <w:szCs w:val="22"/>
          <w:lang w:val="en-GB"/>
        </w:rPr>
      </w:r>
    </w:p>
    <w:p>
      <w:pPr>
        <w:pStyle w:val="Normal"/>
        <w:spacing w:before="0" w:after="0"/>
        <w:ind w:start="720" w:end="0"/>
        <w:jc w:val="both"/>
        <w:rPr>
          <w:szCs w:val="22"/>
          <w:lang w:val="en-GB"/>
        </w:rPr>
      </w:pPr>
      <w:r>
        <w:rPr>
          <w:szCs w:val="22"/>
          <w:lang w:val="en-GB"/>
        </w:rPr>
        <w:t>1.</w:t>
        <w:tab/>
        <w:t>Contract issues.</w:t>
      </w:r>
    </w:p>
    <w:p>
      <w:pPr>
        <w:pStyle w:val="Normal"/>
        <w:spacing w:before="0" w:after="0"/>
        <w:ind w:start="720" w:end="0"/>
        <w:jc w:val="both"/>
        <w:rPr>
          <w:szCs w:val="22"/>
          <w:lang w:val="en-GB"/>
        </w:rPr>
      </w:pPr>
      <w:r>
        <w:rPr>
          <w:szCs w:val="22"/>
          <w:lang w:val="en-GB"/>
        </w:rPr>
        <w:t>2.</w:t>
        <w:tab/>
        <w:t>Service delivery.</w:t>
      </w:r>
    </w:p>
    <w:p>
      <w:pPr>
        <w:pStyle w:val="Normal"/>
        <w:spacing w:before="0" w:after="0"/>
        <w:ind w:start="720" w:end="0"/>
        <w:jc w:val="both"/>
        <w:rPr>
          <w:szCs w:val="22"/>
          <w:lang w:val="en-GB"/>
        </w:rPr>
      </w:pPr>
      <w:r>
        <w:rPr>
          <w:szCs w:val="22"/>
          <w:lang w:val="en-GB"/>
        </w:rPr>
        <w:t>3.</w:t>
        <w:tab/>
        <w:t>Transition management (as required).</w:t>
      </w:r>
    </w:p>
    <w:p>
      <w:pPr>
        <w:pStyle w:val="Normal"/>
        <w:spacing w:before="0" w:after="0"/>
        <w:ind w:start="720" w:end="0"/>
        <w:jc w:val="both"/>
        <w:rPr>
          <w:szCs w:val="22"/>
          <w:lang w:val="en-GB"/>
        </w:rPr>
      </w:pPr>
      <w:r>
        <w:rPr>
          <w:szCs w:val="22"/>
          <w:lang w:val="en-GB"/>
        </w:rPr>
        <w:t>4.</w:t>
        <w:tab/>
        <w:t>Transition/projects (as required).</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9" w:name="__RefHeading___Toc152660596"/>
      <w:bookmarkEnd w:id="29"/>
      <w:r>
        <w:rPr>
          <w:bCs/>
          <w:sz w:val="22"/>
          <w:lang w:val="en-GB"/>
        </w:rPr>
        <w:t>SERVICE DELIVERY COMMITTEE</w:t>
      </w:r>
    </w:p>
    <w:p>
      <w:pPr>
        <w:pStyle w:val="Normal"/>
        <w:spacing w:before="0" w:after="0"/>
        <w:jc w:val="both"/>
        <w:rPr>
          <w:szCs w:val="22"/>
          <w:lang w:val="en-GB"/>
        </w:rPr>
      </w:pPr>
      <w:r>
        <w:rPr>
          <w:szCs w:val="22"/>
          <w:lang w:val="en-GB"/>
        </w:rPr>
        <w:t>This will be established before Commencement Date.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Attachment 6-B </w:t>
      </w:r>
      <w:r>
        <w:rPr>
          <w:i/>
          <w:szCs w:val="22"/>
          <w:lang w:val="en-GB"/>
        </w:rPr>
        <w:t>(Policies and Procedures Manual Content</w:t>
      </w:r>
      <w:r>
        <w:rPr>
          <w:szCs w:val="22"/>
          <w:lang w:val="en-GB"/>
        </w:rPr>
        <w:t>) to this Exhibit contains the general content and high-level description of the Policies and Procedures Manual. It is provided to indicate the proposed content and organisation of the Policies and Procedures Manual.</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requirements related to the Policies and Procedures Manual are as follows: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EuroBank and 2IM will develop and follow specific procedures during the Term, which are to be set out in a Policies and Procedures Manual.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The Policies and Procedures Manual will not contradict the provisions of this Agreement.  If there is any discrepancy between the Policies and Procedures Manual and the Agreement, the terms in the Agreement will prevail.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The 2IM and EuroBank will jointly use the Policies and Procedures Manual to enable close cooperation and communication between the Parties.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The Procedures Manual will include checkpoint reviews; testing; acceptance; and other procedures for EuroBank to assure the quality of the 2IM’s performance.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w:t>
        <w:tab/>
        <w:t>The 2IM will indicate its compliance with the general content and organisation of the Policies and Procedures Manual as described in Attachment 6-B (</w:t>
      </w:r>
      <w:r>
        <w:rPr>
          <w:i/>
          <w:szCs w:val="22"/>
          <w:lang w:val="en-GB"/>
        </w:rPr>
        <w:t>Policies and Procedures Manual Content</w:t>
      </w:r>
      <w:r>
        <w:rPr>
          <w:szCs w:val="22"/>
          <w:lang w:val="en-GB"/>
        </w:rPr>
        <w:t>), or describe any proposed modifications.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0" w:name="__RefHeading___Toc152660597"/>
      <w:bookmarkEnd w:id="30"/>
      <w:r>
        <w:rPr>
          <w:bCs/>
          <w:sz w:val="22"/>
          <w:lang w:val="en-GB"/>
        </w:rPr>
        <w:t>Content Required Prior to the Commencement Date</w:t>
      </w:r>
    </w:p>
    <w:p>
      <w:pPr>
        <w:pStyle w:val="Normal"/>
        <w:spacing w:before="0" w:after="0"/>
        <w:jc w:val="both"/>
        <w:rPr>
          <w:szCs w:val="22"/>
          <w:lang w:val="en-GB"/>
        </w:rPr>
      </w:pPr>
      <w:r>
        <w:rPr>
          <w:szCs w:val="22"/>
          <w:lang w:val="en-GB"/>
        </w:rPr>
        <w:t>The 2IM’s responsibilities will include: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1.</w:t>
        <w:tab/>
        <w:t xml:space="preserve">Developing, with the assistance and approval of EuroBank, the content of the Policies and Procedures Manual that is required prior to the Commencement date as indicated in Attachment 6-B (Policies and Procedures Manual Content) to this Exhibit. </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Completing the content of the Policies and Procedures Manual as per the Transition Plan. EuroBank will provide sufficient resources to help the 2IM to understand the Policies they have and to ensure reviews and agreement about Policies and Procedures in a timely manner.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t>Providing EuroBank with sufficient time (at least fifteen (15) Business Days) to make comments and changes to the content.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Making changes requested by EuroBank prior to the Commencement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5.</w:t>
        <w:tab/>
        <w:t>Receiving EuroBank’s final approval prior to the Commencement date based on predefined criteria.</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1" w:name="__RefHeading___Toc152660598"/>
      <w:bookmarkEnd w:id="31"/>
      <w:r>
        <w:rPr>
          <w:bCs/>
          <w:sz w:val="22"/>
          <w:lang w:val="en-GB"/>
        </w:rPr>
        <w:t>Content Required After the Commencement Date</w:t>
      </w:r>
    </w:p>
    <w:p>
      <w:pPr>
        <w:pStyle w:val="Normal"/>
        <w:spacing w:before="0" w:after="0"/>
        <w:jc w:val="both"/>
        <w:rPr>
          <w:szCs w:val="22"/>
          <w:lang w:val="en-GB"/>
        </w:rPr>
      </w:pPr>
      <w:r>
        <w:rPr>
          <w:szCs w:val="22"/>
          <w:lang w:val="en-GB"/>
        </w:rPr>
        <w:t>The 2IM’s responsibilities will include:</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1.</w:t>
        <w:tab/>
        <w:t>Developing, with the assistance and approval of EuroBank, the remainder of the Policies and Procedures Manual that is required after the Commencement Date as indicated in Attachment 6-B (Policies and Procedures Manual Content) to this Exhibit.</w:t>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Completing the content within the time agreed (ie in the Transition Plan) after the Commencement date,  EuroBank will provide sufficient resources to help the 2IM to understand the policies they have and to ensure reviews and agreement about policies and procedures in a timely manner.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3.</w:t>
        <w:tab/>
        <w:t>Providing EuroBank with sufficient time to make comments and changes to the content – this will be indicated in the Transition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Making changes requested by EuroBank within a reasonable time period after receipt from EuroBank, and submitting the changes for approval from EuroBank. As indicated in the Transition Plan.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2" w:name="__RefHeading___Toc152660599"/>
      <w:bookmarkEnd w:id="32"/>
      <w:r>
        <w:rPr>
          <w:bCs/>
          <w:sz w:val="22"/>
          <w:lang w:val="en-GB"/>
        </w:rPr>
        <w:t>ISSUE ESCALATION PROCEDURES</w:t>
      </w:r>
    </w:p>
    <w:p>
      <w:pPr>
        <w:pStyle w:val="Normal"/>
        <w:spacing w:before="0" w:after="0"/>
        <w:jc w:val="both"/>
        <w:rPr>
          <w:szCs w:val="22"/>
          <w:lang w:val="en-GB"/>
        </w:rPr>
      </w:pPr>
      <w:r>
        <w:rPr>
          <w:szCs w:val="22"/>
          <w:lang w:val="en-GB"/>
        </w:rPr>
        <w:t>From time to time, issues will arise that cannot be resolved at the various levels of management within the EuroBank and 2IM teams. These issues may involve obligations of party, performance, commercial issues, personnel, financial  issues, contract disputes, deliverables, etc.</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It is the intent of EuroBank and the 2IM to resolve issues in a constructive way that reflects the concerns and commercial interests of each Party.  Both Parties’ primary objective and intent is to have issues resolved by the appropriate levels of authority without the need for escalation. With this in mind, the following steps are to be followed:</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1.</w:t>
        <w:tab/>
      </w:r>
      <w:r>
        <w:rPr>
          <w:b/>
          <w:szCs w:val="22"/>
          <w:lang w:val="en-GB"/>
        </w:rPr>
        <w:t>Notification</w:t>
      </w:r>
      <w:r>
        <w:rPr>
          <w:szCs w:val="22"/>
          <w:lang w:val="en-GB"/>
        </w:rPr>
        <w:t>: Either party may decide that escalation is desirable when resolution of an issue appears unachievable at the current management level.  In this case, the party desiring escalation provides written notice of its intention to the member(s) of the other party currently involved in the dispute. At either party’s request, the parties currently engaged in attempting to resolve the issue shall meet again to attempt resolution of the issue prior to escalation to the next level. When and if the issue cannot be resolved at the current management level, the issue will then be escalated after good faith attempts by both parties to resolve the issue at the current level.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r>
      <w:r>
        <w:rPr>
          <w:b/>
          <w:szCs w:val="22"/>
          <w:lang w:val="en-GB"/>
        </w:rPr>
        <w:t>Timing</w:t>
      </w:r>
      <w:r>
        <w:rPr>
          <w:szCs w:val="22"/>
          <w:lang w:val="en-GB"/>
        </w:rPr>
        <w:t>: Both parties agree to resolve all issues, or at a minimum define a plan for timely resolution, within five working days of identification of the issue. Issues that are not resolved or an acceptable plan to resolve is not created within five Business  Days of their identification needs to be escalated to the next level of management above the team responsible for the issue. If the issue is not resolved, or an acceptable plan to resolve is not created, within five Business Days then the issue will be escalated again.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r>
      <w:r>
        <w:rPr>
          <w:b/>
          <w:szCs w:val="22"/>
          <w:lang w:val="en-GB"/>
        </w:rPr>
        <w:t>Definition for the “Plan for timely resolution”</w:t>
      </w:r>
      <w:r>
        <w:rPr>
          <w:szCs w:val="22"/>
          <w:lang w:val="en-GB"/>
        </w:rPr>
        <w:t>: Dependent on the issue to resolve, the plan needs to lay out exact resolution steps, timing and people involved. The time to execute the plan should be related to the issue, but the plan should be executed latest after 10 Business Days.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w:t>
        <w:tab/>
      </w:r>
      <w:r>
        <w:rPr>
          <w:b/>
          <w:szCs w:val="22"/>
          <w:lang w:val="en-GB"/>
        </w:rPr>
        <w:t>Documentation and Tracking</w:t>
      </w:r>
      <w:r>
        <w:rPr>
          <w:szCs w:val="22"/>
          <w:lang w:val="en-GB"/>
        </w:rPr>
        <w:t>: Both parties will jointly develop a short briefing document called Statement of Issue for Escalation that describes the issue, relevant impact and positions of both parties. In addition, both parties are jointly responsible to track all issues through resolution. Therefore, a tracking and reporting tool should be set up.</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w:t>
        <w:tab/>
      </w:r>
      <w:r>
        <w:rPr>
          <w:b/>
          <w:szCs w:val="22"/>
          <w:lang w:val="en-GB"/>
        </w:rPr>
        <w:t>Request for Assistance</w:t>
      </w:r>
      <w:r>
        <w:rPr>
          <w:szCs w:val="22"/>
          <w:lang w:val="en-GB"/>
        </w:rPr>
        <w:t>: A meeting will be scheduled with appropriate individuals as described below (phone or videoconference in most cases).  The Statement of Issue for Escalation will be sent in advance to the participants.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w:t>
        <w:tab/>
        <w:t>It is the intention of EuroBank and 2IM that issues are escalated for review and resolution to the next level of management as follows:</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a.</w:t>
        <w:tab/>
        <w:t>The 2IM Service Delivery Manager with the EuroBank Service/Performance Manager.</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b.</w:t>
        <w:tab/>
        <w:t>The EuroBank Contract Manager and the 2IM Unit Lead.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c.</w:t>
        <w:tab/>
        <w:t>The EuroBank Contract Executive and the 2IM Account Executive.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7.</w:t>
        <w:tab/>
      </w:r>
      <w:r>
        <w:rPr>
          <w:b/>
          <w:szCs w:val="22"/>
          <w:lang w:val="en-GB"/>
        </w:rPr>
        <w:t>Issue Review</w:t>
      </w:r>
      <w:r>
        <w:rPr>
          <w:szCs w:val="22"/>
          <w:lang w:val="en-GB"/>
        </w:rPr>
        <w:t>: Following review and resolution the decision shall be documented and returned to both parties. In addition, the status of an issue will be tracked through the tracking and reporting tool.  If during the above-agreed timeframe no resolution has been achieved, or if either party believes that resolution is not possible without further escalation, the issue may be further escalated to the formal Dispute Resolution Procedure set forth in Section 6 of this Exhibit 6.</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33" w:name="__RefHeading___Toc152660600"/>
      <w:bookmarkEnd w:id="33"/>
      <w:r>
        <w:rPr>
          <w:bCs/>
          <w:sz w:val="22"/>
          <w:lang w:val="en-GB"/>
        </w:rPr>
        <w:t>2IM ORGANISATIONAL STRUCTURES &amp; ROLE DESCRIPTIONS</w:t>
      </w:r>
    </w:p>
    <w:p>
      <w:pPr>
        <w:pStyle w:val="Normal"/>
        <w:spacing w:before="0" w:after="0"/>
        <w:jc w:val="both"/>
        <w:rPr>
          <w:szCs w:val="22"/>
          <w:lang w:val="en-GB"/>
        </w:rPr>
      </w:pPr>
      <w:r>
        <w:rPr>
          <w:szCs w:val="22"/>
          <w:lang w:val="en-GB"/>
        </w:rPr>
        <w:t>The following text and diagrams are without prejudice to the services and activities described in Chapters 1 through 4 inclusive of this document.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In all the diagrams that follow, any reference to Vendor Gamma “service” or “delivery” managers shall be construed as Vendor Gamma “Service Delivery Manager”.</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Organisational structures may change during the course of the Term. The structures depicted below describe the initial set-ups.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4" w:name="__RefHeading___Toc152660601"/>
      <w:bookmarkEnd w:id="34"/>
      <w:r>
        <w:rPr>
          <w:bCs/>
          <w:sz w:val="22"/>
          <w:lang w:val="en-GB"/>
        </w:rPr>
        <w:t>2IM Organisational Structure</w:t>
      </w:r>
    </w:p>
    <w:p>
      <w:pPr>
        <w:pStyle w:val="Normal"/>
        <w:spacing w:before="0" w:after="0"/>
        <w:jc w:val="both"/>
        <w:rPr>
          <w:szCs w:val="22"/>
          <w:lang w:val="en-GB"/>
        </w:rPr>
      </w:pPr>
      <w:r>
        <w:rPr>
          <w:szCs w:val="22"/>
        </w:rPr>
        <w:drawing>
          <wp:inline distT="0" distB="0" distL="0" distR="0">
            <wp:extent cx="5484495" cy="383857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5" t="-7" r="-5" b="-7"/>
                    <a:stretch>
                      <a:fillRect/>
                    </a:stretch>
                  </pic:blipFill>
                  <pic:spPr bwMode="auto">
                    <a:xfrm>
                      <a:off x="0" y="0"/>
                      <a:ext cx="5484495" cy="383857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5" w:name="__RefHeading___Toc152660602"/>
      <w:bookmarkEnd w:id="35"/>
      <w:r>
        <w:rPr>
          <w:bCs/>
          <w:sz w:val="22"/>
          <w:lang w:val="en-GB"/>
        </w:rPr>
        <w:t>2IM Unit Lead</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826760" cy="220154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5" t="-24" r="-5" b="-24"/>
                    <a:stretch>
                      <a:fillRect/>
                    </a:stretch>
                  </pic:blipFill>
                  <pic:spPr bwMode="auto">
                    <a:xfrm>
                      <a:off x="0" y="0"/>
                      <a:ext cx="5826760" cy="220154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Unit Lead will have primary business operating performance responsibility and will assure that all delivery commitments and deliverables required under the Agreement are provided to EuroBank</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tab/>
        <w:t>Working with the EuroBank to manage and meet commitments, requirements and expectations.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Assuring operational compliance with the Agreement and ensuring that the PST Supplier fulfils its obligations under the Agreement, including all obligations relating to deliverables.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Ensuring prompt identification, tracking and resolution of Service delivery issues in accordance with the Governance Issue Escalation procedures.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Responsible for the overall service provided by 2IM.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6" w:name="__RefHeading___Toc152660603"/>
      <w:bookmarkEnd w:id="36"/>
      <w:r>
        <w:rPr>
          <w:bCs/>
          <w:sz w:val="22"/>
          <w:lang w:val="en-GB"/>
        </w:rPr>
        <w:t>2IM Service Delivery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597525" cy="166560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0"/>
                    <a:srcRect l="-5" t="-24" r="-5" b="-24"/>
                    <a:stretch>
                      <a:fillRect/>
                    </a:stretch>
                  </pic:blipFill>
                  <pic:spPr bwMode="auto">
                    <a:xfrm>
                      <a:off x="0" y="0"/>
                      <a:ext cx="5597525" cy="166560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Service delivery Manager will have the primary responsibility to coordinate the delivery of  the Services associated across all bundles within the scope of this Agreement.</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w:t>
      </w:r>
      <w:r>
        <w:rPr>
          <w:szCs w:val="22"/>
          <w:lang w:val="en-GB"/>
        </w:rPr>
        <w:tab/>
        <w:t>Ensuring that all Service Levels are met. Including SLA’s and OLA’s as applicable.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Ensuring correct execution of SLA’s and OLA’s by working with the 2IM and bundle Service Delivery managers ensuring agreed end-to-end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Ensuring that the 2IM’s performance requirements as they relate to EuroBank business requirements and business objectives are satisfied.</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Staffing 2IM Service delivery team with the appropriate personnel.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Forecasting 2IM resource requirements and managing resource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Implementing the 2IM’s quality methodology as tailored to meet EuroBank development standards.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Coordinating the execution of training programs as required by the scope of this Agreement.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Process ownership of Service delivery processes.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7" w:name="__RefHeading___Toc152660604"/>
      <w:bookmarkEnd w:id="37"/>
      <w:r>
        <w:rPr>
          <w:bCs/>
          <w:sz w:val="22"/>
          <w:lang w:val="en-GB"/>
        </w:rPr>
        <w:t>2IM Client Service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6059170" cy="1340485"/>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1"/>
                    <a:srcRect l="-5" t="-24" r="-5" b="-24"/>
                    <a:stretch>
                      <a:fillRect/>
                    </a:stretch>
                  </pic:blipFill>
                  <pic:spPr bwMode="auto">
                    <a:xfrm>
                      <a:off x="0" y="0"/>
                      <a:ext cx="6059170" cy="134048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pPr>
      <w:r>
        <w:rPr>
          <w:szCs w:val="22"/>
          <w:lang w:val="en-GB"/>
        </w:rPr>
        <w:t xml:space="preserve">The 2IM Client Service Manager (CSM)  will be the entry point for  the day-to-day working relationships with EuroBank. The interactions with the EuroBank business units will be through a Single Point of Contact within the EuroBank retained organisation who will channel requests to the PST Client Service manager.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2IM CSM will translate client requests into demand within the PST organisation and vice versa.</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tab/>
        <w:t xml:space="preserve">Responsibility for the client relationships thru the EuroBank retained organisation on behalf of PST.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Coordinating the execution of the periodic Customer Satisfaction Surveys.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Reporting the results of the survey to the EuroBank retained organisation and the PST service delivery organisation.</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Responsibility for delivering the periodic service performance reports to EuroBank.</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Ensure that the PST service delivery organisation understand clients’ needs and priorities and, in conjunction with the 2IM Service Delivery Manager, are delivering according to an agreed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Responsibility for Demand Management within PST to ensure complete alignment between Request Management and Demand Management.</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8" w:name="__RefHeading___Toc152660605"/>
      <w:bookmarkEnd w:id="38"/>
      <w:r>
        <w:rPr>
          <w:bCs/>
          <w:sz w:val="22"/>
          <w:lang w:val="en-GB"/>
        </w:rPr>
        <w:t>2IM Technical Architecture</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3600" cy="1821815"/>
            <wp:effectExtent l="0" t="0" r="0" b="0"/>
            <wp:docPr id="7"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title=""/>
                    <pic:cNvPicPr>
                      <a:picLocks noChangeAspect="1" noChangeArrowheads="1"/>
                    </pic:cNvPicPr>
                  </pic:nvPicPr>
                  <pic:blipFill>
                    <a:blip r:embed="rId12"/>
                    <a:srcRect l="-5" t="-24" r="-5" b="-24"/>
                    <a:stretch>
                      <a:fillRect/>
                    </a:stretch>
                  </pic:blipFill>
                  <pic:spPr bwMode="auto">
                    <a:xfrm>
                      <a:off x="0" y="0"/>
                      <a:ext cx="5943600" cy="182181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SWS Architecture Manager is responsible for the complete alignment of PST’s architecture across bundles with EuroBank’s architecture standards and plans.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w:t>
      </w:r>
      <w:r>
        <w:rPr>
          <w:szCs w:val="22"/>
          <w:lang w:val="en-GB"/>
        </w:rPr>
        <w:tab/>
        <w:t>Validate technology specifications, standards, and integration procedures for new technologies.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Verify that Changes, additions, deletions and modifications to the infrastructure and infrastructure procedures comply with EuroBank's architecture security standards.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Technology review and analysis of PST Suppliers’ suggested utilization of commercial-off-the-shelf hardware and software for SWS.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Coordinating the Architecture Strategy group in the Innovation Process to evaluate, assess, design and prepare innovations for SWS.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39" w:name="__RefHeading___Toc152660606"/>
      <w:bookmarkEnd w:id="39"/>
      <w:r>
        <w:rPr>
          <w:bCs/>
          <w:sz w:val="22"/>
          <w:lang w:val="en-GB"/>
        </w:rPr>
        <w:t>2IM Tools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3600" cy="1797685"/>
            <wp:effectExtent l="0" t="0" r="0" b="0"/>
            <wp:docPr id="8"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title=""/>
                    <pic:cNvPicPr>
                      <a:picLocks noChangeAspect="1" noChangeArrowheads="1"/>
                    </pic:cNvPicPr>
                  </pic:nvPicPr>
                  <pic:blipFill>
                    <a:blip r:embed="rId13"/>
                    <a:srcRect l="-5" t="-24" r="-5" b="-24"/>
                    <a:stretch>
                      <a:fillRect/>
                    </a:stretch>
                  </pic:blipFill>
                  <pic:spPr bwMode="auto">
                    <a:xfrm>
                      <a:off x="0" y="0"/>
                      <a:ext cx="5943600" cy="179768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Tools Manager is responsible for the industrialization of PST’s service delivery using integrated, end-to-end tools.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tab/>
        <w:t>Define the technical interfacing between PST’s and EuroBank Tools.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Ownership of the 2IM Performance Management Suite.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Responsible for continuous improvement of PST tooling.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Coordination of evaluation, assessment, design and implementation of PST tools either by PST suppliers, 2IM or 3rd party supplier</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0" w:name="__RefHeading___Toc152660607"/>
      <w:bookmarkEnd w:id="40"/>
      <w:r>
        <w:rPr>
          <w:bCs/>
          <w:sz w:val="22"/>
          <w:lang w:val="en-GB"/>
        </w:rPr>
        <w:t>2IM Capacity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6059170" cy="2339340"/>
            <wp:effectExtent l="0" t="0" r="0" b="0"/>
            <wp:docPr id="9"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title=""/>
                    <pic:cNvPicPr>
                      <a:picLocks noChangeAspect="1" noChangeArrowheads="1"/>
                    </pic:cNvPicPr>
                  </pic:nvPicPr>
                  <pic:blipFill>
                    <a:blip r:embed="rId14"/>
                    <a:srcRect l="-5" t="-24" r="-5" b="-24"/>
                    <a:stretch>
                      <a:fillRect/>
                    </a:stretch>
                  </pic:blipFill>
                  <pic:spPr bwMode="auto">
                    <a:xfrm>
                      <a:off x="0" y="0"/>
                      <a:ext cx="6059170" cy="233934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Capacity Manager is responsible for collecting, analysing and maintaining business capacity management information from EuroBank and identify future requirements for SWS.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Defining and maintaining capacity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Collecting EuroBank and PST capacity plans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Verifying that the PST suppliers have the appropriate level of monitoring and measurement in place to support the capacity management requirements.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Reporting on PST Suppliers adherence to EuroBank’s capacity management requirements.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Providing alerts and reporting on trends of current utilisation levels against end-to-end capabilities.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Reporting on projected future utilisation based on historical trends.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Coordinating the collection of component performance data, where necessary to support end-to-end performance.</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1" w:name="__RefHeading___Toc152660608"/>
      <w:bookmarkEnd w:id="41"/>
      <w:r>
        <w:rPr>
          <w:bCs/>
          <w:sz w:val="22"/>
          <w:lang w:val="en-GB"/>
        </w:rPr>
        <w:t>2IM Availability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6059170" cy="2019935"/>
            <wp:effectExtent l="0" t="0" r="0" b="0"/>
            <wp:docPr id="10"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 title=""/>
                    <pic:cNvPicPr>
                      <a:picLocks noChangeAspect="1" noChangeArrowheads="1"/>
                    </pic:cNvPicPr>
                  </pic:nvPicPr>
                  <pic:blipFill>
                    <a:blip r:embed="rId15"/>
                    <a:srcRect l="-5" t="-24" r="-5" b="-24"/>
                    <a:stretch>
                      <a:fillRect/>
                    </a:stretch>
                  </pic:blipFill>
                  <pic:spPr bwMode="auto">
                    <a:xfrm>
                      <a:off x="0" y="0"/>
                      <a:ext cx="6059170" cy="201993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Availability Manager is responsible for establishing processes to evaluate new systems and establish availability and performance requirements.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This person is also responsible for reviewing PST Supplier performance and for reporting on adherence to EuroBank availability requirements.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Defining and maintaining availability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Verify that PST Suppliers have appropriate level of monitoring and measurement in place.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Reviewing PST Supplier performance against the PST Availability Plan and recommend improvement actions.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Coordinate PST Supplier activities for end-to-end testing and audit test results as per Availability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Consolidating end to end service availability and performance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Reporting on PST Supplier adherence to EuroBank availability management requirements.</w:t>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2" w:name="__RefHeading___Toc152660609"/>
      <w:bookmarkEnd w:id="42"/>
      <w:r>
        <w:rPr>
          <w:bCs/>
          <w:sz w:val="22"/>
          <w:lang w:val="en-GB"/>
        </w:rPr>
        <w:t>2IM BCP/DR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6167120" cy="2080260"/>
            <wp:effectExtent l="0" t="0" r="0" b="0"/>
            <wp:docPr id="11"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title=""/>
                    <pic:cNvPicPr>
                      <a:picLocks noChangeAspect="1" noChangeArrowheads="1"/>
                    </pic:cNvPicPr>
                  </pic:nvPicPr>
                  <pic:blipFill>
                    <a:blip r:embed="rId16"/>
                    <a:srcRect l="-5" t="-24" r="-5" b="-24"/>
                    <a:stretch>
                      <a:fillRect/>
                    </a:stretch>
                  </pic:blipFill>
                  <pic:spPr bwMode="auto">
                    <a:xfrm>
                      <a:off x="0" y="0"/>
                      <a:ext cx="6167120" cy="208026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BCP/DR manager and provides a single point of contact to EuroBank for BCP/DR-issues.  He is responsible for managing, coordination and reporting across all areas relating PST’s integrated delivery of:</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PST DR plans covering PSTs and 2IM systems (where appropriate)</w:t>
      </w:r>
    </w:p>
    <w:p>
      <w:pPr>
        <w:pStyle w:val="Normal"/>
        <w:spacing w:before="0" w:after="0"/>
        <w:jc w:val="both"/>
        <w:rPr>
          <w:szCs w:val="22"/>
          <w:lang w:val="en-GB"/>
        </w:rPr>
      </w:pPr>
      <w:r>
        <w:rPr>
          <w:szCs w:val="22"/>
          <w:lang w:val="en-GB"/>
        </w:rPr>
        <w:t>•</w:t>
      </w:r>
      <w:r>
        <w:rPr>
          <w:szCs w:val="22"/>
          <w:lang w:val="en-GB"/>
        </w:rPr>
        <w:tab/>
        <w:t>PST DR scheduling and testing</w:t>
      </w:r>
    </w:p>
    <w:p>
      <w:pPr>
        <w:pStyle w:val="Normal"/>
        <w:spacing w:before="0" w:after="0"/>
        <w:jc w:val="both"/>
        <w:rPr>
          <w:szCs w:val="22"/>
          <w:lang w:val="en-GB"/>
        </w:rPr>
      </w:pPr>
      <w:r>
        <w:rPr>
          <w:szCs w:val="22"/>
          <w:lang w:val="en-GB"/>
        </w:rPr>
        <w:t>•</w:t>
      </w:r>
      <w:r>
        <w:rPr>
          <w:szCs w:val="22"/>
          <w:lang w:val="en-GB"/>
        </w:rPr>
        <w:tab/>
        <w:t>Activities undertaken in disaster situations</w:t>
      </w:r>
    </w:p>
    <w:p>
      <w:pPr>
        <w:pStyle w:val="Normal"/>
        <w:spacing w:before="0" w:after="0"/>
        <w:jc w:val="both"/>
        <w:rPr>
          <w:szCs w:val="22"/>
          <w:lang w:val="en-GB"/>
        </w:rPr>
      </w:pPr>
      <w:r>
        <w:rPr>
          <w:szCs w:val="22"/>
          <w:lang w:val="en-GB"/>
        </w:rPr>
        <w:t>•</w:t>
      </w:r>
      <w:r>
        <w:rPr>
          <w:szCs w:val="22"/>
          <w:lang w:val="en-GB"/>
        </w:rPr>
        <w:tab/>
        <w:t>Business continuity management</w:t>
      </w:r>
    </w:p>
    <w:p>
      <w:pPr>
        <w:pStyle w:val="Normal"/>
        <w:spacing w:before="0" w:after="0"/>
        <w:jc w:val="both"/>
        <w:rPr>
          <w:szCs w:val="22"/>
          <w:lang w:val="en-GB"/>
        </w:rPr>
      </w:pPr>
      <w:r>
        <w:rPr>
          <w:szCs w:val="22"/>
          <w:lang w:val="en-GB"/>
        </w:rPr>
        <w:t>•</w:t>
      </w:r>
      <w:r>
        <w:rPr>
          <w:szCs w:val="22"/>
          <w:lang w:val="en-GB"/>
        </w:rPr>
        <w:tab/>
        <w:t>Business continuity planning</w:t>
      </w:r>
    </w:p>
    <w:p>
      <w:pPr>
        <w:pStyle w:val="Normal"/>
        <w:spacing w:before="0" w:after="0"/>
        <w:jc w:val="both"/>
        <w:rPr>
          <w:szCs w:val="22"/>
          <w:lang w:val="en-GB"/>
        </w:rPr>
      </w:pPr>
      <w:r>
        <w:rPr>
          <w:szCs w:val="22"/>
          <w:lang w:val="en-GB"/>
        </w:rPr>
        <w:t>•</w:t>
      </w:r>
      <w:r>
        <w:rPr>
          <w:szCs w:val="22"/>
          <w:lang w:val="en-GB"/>
        </w:rPr>
        <w:tab/>
        <w:t>Business continuity testing</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tab/>
        <w:t>Scheduling and management of 2 end-to-end DR tests, staggered throughout a 12 month period as per EuroBank requirements (to be transmitted to 2IM and discussed)</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Updating 2IM-specific BC / DR plans as a result of tests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Coordination and review of PST-owned BC / DR plans following tests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Integration of updates into PST BC plan as part of a rolling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Review and sign-off of plan updates with EuroBank and PST stakeholders</w:t>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3" w:name="__RefHeading___Toc152660610"/>
      <w:bookmarkEnd w:id="43"/>
      <w:r>
        <w:rPr>
          <w:bCs/>
          <w:sz w:val="22"/>
          <w:lang w:val="en-GB"/>
        </w:rPr>
        <w:t>2IM Security</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4870" cy="2202180"/>
            <wp:effectExtent l="0" t="0" r="0" b="0"/>
            <wp:docPr id="1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title=""/>
                    <pic:cNvPicPr>
                      <a:picLocks noChangeAspect="1" noChangeArrowheads="1"/>
                    </pic:cNvPicPr>
                  </pic:nvPicPr>
                  <pic:blipFill>
                    <a:blip r:embed="rId17"/>
                    <a:srcRect l="-5" t="-24" r="-5" b="-24"/>
                    <a:stretch>
                      <a:fillRect/>
                    </a:stretch>
                  </pic:blipFill>
                  <pic:spPr bwMode="auto">
                    <a:xfrm>
                      <a:off x="0" y="0"/>
                      <a:ext cx="5944870" cy="220218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pPr>
      <w:r>
        <w:rPr>
          <w:szCs w:val="22"/>
          <w:lang w:val="en-GB"/>
        </w:rPr>
        <w:t>The 2IM Security manager provides a single point of contact to EuroBank for security issues and is responsible for managing, coordination and reporting across all areas relating PST’s integrated delivery of:</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Security management (inc. strategy and policy)</w:t>
      </w:r>
    </w:p>
    <w:p>
      <w:pPr>
        <w:pStyle w:val="Normal"/>
        <w:spacing w:before="0" w:after="0"/>
        <w:jc w:val="both"/>
        <w:rPr>
          <w:szCs w:val="22"/>
          <w:lang w:val="en-GB"/>
        </w:rPr>
      </w:pPr>
      <w:r>
        <w:rPr>
          <w:szCs w:val="22"/>
          <w:lang w:val="en-GB"/>
        </w:rPr>
        <w:t>•</w:t>
      </w:r>
      <w:r>
        <w:rPr>
          <w:szCs w:val="22"/>
          <w:lang w:val="en-GB"/>
        </w:rPr>
        <w:tab/>
        <w:t>Compliance</w:t>
      </w:r>
    </w:p>
    <w:p>
      <w:pPr>
        <w:pStyle w:val="Normal"/>
        <w:spacing w:before="0" w:after="0"/>
        <w:jc w:val="both"/>
        <w:rPr>
          <w:szCs w:val="22"/>
          <w:lang w:val="en-GB"/>
        </w:rPr>
      </w:pPr>
      <w:r>
        <w:rPr>
          <w:szCs w:val="22"/>
          <w:lang w:val="en-GB"/>
        </w:rPr>
        <w:t>•</w:t>
      </w:r>
      <w:r>
        <w:rPr>
          <w:szCs w:val="22"/>
          <w:lang w:val="en-GB"/>
        </w:rPr>
        <w:tab/>
        <w:t>Crisis management</w:t>
      </w:r>
    </w:p>
    <w:p>
      <w:pPr>
        <w:pStyle w:val="Normal"/>
        <w:spacing w:before="0" w:after="0"/>
        <w:jc w:val="both"/>
        <w:rPr>
          <w:szCs w:val="22"/>
          <w:lang w:val="en-GB"/>
        </w:rPr>
      </w:pPr>
      <w:r>
        <w:rPr>
          <w:szCs w:val="22"/>
          <w:lang w:val="en-GB"/>
        </w:rPr>
        <w:t>•</w:t>
      </w:r>
      <w:r>
        <w:rPr>
          <w:szCs w:val="22"/>
          <w:lang w:val="en-GB"/>
        </w:rPr>
        <w:tab/>
        <w:t>Security architecture / infrastructure</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tab/>
        <w:t>Contact point between PST/ PSTs and EuroBank, to own and action items raised throughout the engagement by stakeholders such as: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EuroBank Operational Risk Committee</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PST / EuroBank Joint Security Steering Committee</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Strategy / Policy</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w:t>
        <w:tab/>
        <w:t>Reporting and ownership of PST’s ongoing delivery against EuroBank security strategy, inc. maintenance of PST plan / scorecard, issue resolution and delivery of PST continuous improvement goals</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tab/>
        <w:t>Review of EuroBank security policies, standards and guidelines staggered throughout the year, to include best practice and recommendations for new documents / amendments to reflect security landscape</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Compliance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tab/>
        <w:t>Ownership of EuroBank Corporate and external audit action points relating to PST’s operations within the SWS Function scope</w:t>
      </w:r>
      <w:r>
        <w:rPr>
          <w:szCs w:val="22"/>
          <w:lang w:val="en-GB"/>
        </w:rPr>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w:t>
      </w:r>
      <w:r>
        <w:rPr>
          <w:szCs w:val="22"/>
          <w:lang w:val="en-GB"/>
        </w:rPr>
        <w:tab/>
        <w:t>To include management of action plan, progress measurement / scorecards and  issue resolution for regular reporting</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Crisis management</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w:t>
      </w:r>
      <w:r>
        <w:rPr>
          <w:szCs w:val="22"/>
          <w:lang w:val="en-GB"/>
        </w:rPr>
        <w:tab/>
        <w:t>Coordination of PST crisis teams, including plan execution, reporting and ownership of follow up action points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4" w:name="__RefHeading___Toc152660611"/>
      <w:bookmarkEnd w:id="44"/>
      <w:r>
        <w:rPr>
          <w:bCs/>
          <w:sz w:val="22"/>
          <w:lang w:val="en-GB"/>
        </w:rPr>
        <w:t>2IM Quality Assurance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6053455" cy="1920240"/>
            <wp:effectExtent l="0" t="0" r="0" b="0"/>
            <wp:docPr id="1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title=""/>
                    <pic:cNvPicPr>
                      <a:picLocks noChangeAspect="1" noChangeArrowheads="1"/>
                    </pic:cNvPicPr>
                  </pic:nvPicPr>
                  <pic:blipFill>
                    <a:blip r:embed="rId18"/>
                    <a:srcRect l="-5" t="-24" r="-5" b="-24"/>
                    <a:stretch>
                      <a:fillRect/>
                    </a:stretch>
                  </pic:blipFill>
                  <pic:spPr bwMode="auto">
                    <a:xfrm>
                      <a:off x="0" y="0"/>
                      <a:ext cx="6053455" cy="192024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Quality Assurance Manager is responsible for executing procedures and measurements on all quality assurance activities within the scope of PST.</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w:t>
      </w:r>
      <w:r>
        <w:rPr>
          <w:szCs w:val="22"/>
          <w:lang w:val="en-GB"/>
        </w:rPr>
        <w:tab/>
        <w:t>Developing and employing an integrated quality assurance program for PST.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Verifying that Quality metrics and procedures employed are consistent with similar standards in EuroBank’s peer group.</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Verifying compliance with a published quality assurance program.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Maintaining procedures and measurements on all quality assurance activities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Cooperating with EuroBank to perform audits on PST’s quality assurance procedures and standards.</w:t>
      </w:r>
      <w:r>
        <w:rPr>
          <w:szCs w:val="22"/>
          <w:lang w:val="en-GB"/>
        </w:rPr>
      </w:r>
    </w:p>
    <w:p>
      <w:pPr>
        <w:pStyle w:val="Normal"/>
        <w:spacing w:before="0" w:after="0"/>
        <w:jc w:val="both"/>
        <w:rPr>
          <w:rFonts w:ascii="Times New Roman Bold;Times New Roman" w:hAnsi="Times New Roman Bold;Times New Roman" w:cs="Times New Roman Bold;Times New Roman"/>
          <w:b/>
          <w:bCs/>
          <w:szCs w:val="22"/>
          <w:lang w:val="en-GB"/>
        </w:rPr>
      </w:pPr>
      <w:r>
        <w:rPr>
          <w:rFonts w:cs="Times New Roman Bold;Times New Roman" w:ascii="Times New Roman Bold;Times New Roman" w:hAnsi="Times New Roman Bold;Times New Roman"/>
          <w:b/>
          <w:bCs/>
          <w:szCs w:val="22"/>
          <w:lang w:val="en-GB"/>
        </w:rPr>
      </w:r>
    </w:p>
    <w:p>
      <w:pPr>
        <w:pStyle w:val="Heading2Numbered"/>
        <w:numPr>
          <w:ilvl w:val="1"/>
          <w:numId w:val="2"/>
        </w:numPr>
        <w:ind w:hanging="0" w:start="0"/>
        <w:rPr>
          <w:bCs/>
          <w:sz w:val="22"/>
          <w:lang w:val="en-GB"/>
        </w:rPr>
      </w:pPr>
      <w:bookmarkStart w:id="45" w:name="__RefHeading___Toc152660612"/>
      <w:bookmarkEnd w:id="45"/>
      <w:r>
        <w:rPr>
          <w:bCs/>
          <w:sz w:val="22"/>
          <w:lang w:val="en-GB"/>
        </w:rPr>
        <w:t>2IM Contract and Commercial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rPr>
        <w:drawing>
          <wp:inline distT="0" distB="0" distL="0" distR="0">
            <wp:extent cx="5943600" cy="2141220"/>
            <wp:effectExtent l="0" t="0" r="0" b="0"/>
            <wp:docPr id="14"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 title=""/>
                    <pic:cNvPicPr>
                      <a:picLocks noChangeAspect="1" noChangeArrowheads="1"/>
                    </pic:cNvPicPr>
                  </pic:nvPicPr>
                  <pic:blipFill>
                    <a:blip r:embed="rId19"/>
                    <a:srcRect l="-5" t="-24" r="-5" b="-24"/>
                    <a:stretch>
                      <a:fillRect/>
                    </a:stretch>
                  </pic:blipFill>
                  <pic:spPr bwMode="auto">
                    <a:xfrm>
                      <a:off x="0" y="0"/>
                      <a:ext cx="5943600" cy="2141220"/>
                    </a:xfrm>
                    <a:prstGeom prst="rect">
                      <a:avLst/>
                    </a:prstGeom>
                    <a:noFill/>
                  </pic:spPr>
                </pic:pic>
              </a:graphicData>
            </a:graphic>
          </wp:inline>
        </w:drawing>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Contract and Commercial Manager manages all day-to-day contractual/commercial matters as well as changes to the contracts within PST’s scope.</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jc w:val="both"/>
        <w:rPr>
          <w:i/>
          <w:i/>
          <w:szCs w:val="22"/>
          <w:lang w:val="en-GB"/>
        </w:rPr>
      </w:pPr>
      <w:r>
        <w:rPr>
          <w:i/>
          <w:szCs w:val="22"/>
          <w:lang w:val="en-GB"/>
        </w:rPr>
        <w:t>Day-To-Day</w:t>
      </w:r>
    </w:p>
    <w:p>
      <w:pPr>
        <w:pStyle w:val="Normal"/>
        <w:spacing w:before="0" w:after="0"/>
        <w:ind w:hanging="720" w:start="720" w:end="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w:t>
        <w:tab/>
        <w:t>Verifying that all PST Suppliers meet their contractual obligations, to deliver overall services to EuroBank.</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Ensure that all key financial metrics of the contract are met.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Input to all annual commercial reviews (both internal and external)</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Develop commercial best practice across all areas of the business.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Maintenance of a commercial guide – used by all Project Managers when submitting new business proposals.</w:t>
      </w:r>
    </w:p>
    <w:p>
      <w:pPr>
        <w:pStyle w:val="Normal"/>
        <w:spacing w:before="0" w:after="0"/>
        <w:jc w:val="both"/>
        <w:rPr>
          <w:szCs w:val="22"/>
          <w:lang w:val="en-GB"/>
        </w:rPr>
      </w:pPr>
      <w:r>
        <w:rPr>
          <w:szCs w:val="22"/>
          <w:lang w:val="en-GB"/>
        </w:rPr>
      </w:r>
    </w:p>
    <w:p>
      <w:pPr>
        <w:pStyle w:val="Normal"/>
        <w:spacing w:before="0" w:after="0"/>
        <w:jc w:val="both"/>
        <w:rPr>
          <w:i/>
          <w:i/>
          <w:szCs w:val="22"/>
          <w:lang w:val="en-GB"/>
        </w:rPr>
      </w:pPr>
      <w:r>
        <w:rPr>
          <w:i/>
          <w:szCs w:val="22"/>
          <w:lang w:val="en-GB"/>
        </w:rPr>
        <w:t>Contract Changes</w:t>
      </w:r>
    </w:p>
    <w:p>
      <w:pPr>
        <w:pStyle w:val="Normal"/>
        <w:spacing w:before="0" w:after="0"/>
        <w:jc w:val="both"/>
        <w:rPr>
          <w:i/>
          <w:i/>
          <w:szCs w:val="22"/>
          <w:lang w:val="en-GB"/>
        </w:rPr>
      </w:pPr>
      <w:r>
        <w:rPr>
          <w:i/>
          <w:szCs w:val="22"/>
          <w:lang w:val="en-GB"/>
        </w:rPr>
      </w:r>
    </w:p>
    <w:p>
      <w:pPr>
        <w:pStyle w:val="Normal"/>
        <w:spacing w:before="0" w:after="0"/>
        <w:ind w:hanging="720" w:start="720" w:end="0"/>
        <w:jc w:val="both"/>
        <w:rPr>
          <w:szCs w:val="22"/>
          <w:lang w:val="en-GB"/>
        </w:rPr>
      </w:pPr>
      <w:r>
        <w:rPr>
          <w:szCs w:val="22"/>
          <w:lang w:val="en-GB"/>
        </w:rPr>
        <w:t></w:t>
        <w:tab/>
        <w:t>Accept new business requirements and manage pricing and contract terms with EuroBank and corresponding terms with PST Suppliers.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Managing contract changes commercially and ensuring changes are clearly agreed and documented.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Managing contract negotiations and resolutions.</w:t>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6" w:name="__RefHeading___Toc152660613"/>
      <w:bookmarkEnd w:id="46"/>
      <w:r>
        <w:rPr>
          <w:bCs/>
          <w:sz w:val="22"/>
          <w:lang w:val="en-GB"/>
        </w:rPr>
        <w:t>2IM Repository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0425" cy="2080260"/>
            <wp:effectExtent l="0" t="0" r="0" b="0"/>
            <wp:docPr id="15"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descr="" title=""/>
                    <pic:cNvPicPr>
                      <a:picLocks noChangeAspect="1" noChangeArrowheads="1"/>
                    </pic:cNvPicPr>
                  </pic:nvPicPr>
                  <pic:blipFill>
                    <a:blip r:embed="rId20"/>
                    <a:srcRect l="-5" t="-23" r="-5" b="-23"/>
                    <a:stretch>
                      <a:fillRect/>
                    </a:stretch>
                  </pic:blipFill>
                  <pic:spPr bwMode="auto">
                    <a:xfrm>
                      <a:off x="0" y="0"/>
                      <a:ext cx="5940425" cy="208026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Repository Manager manages all the data regarding service performance reporting, performance management reporting, and reports on assets and knowledge management</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Verify currency of reporting and performance management data and make sure all information is up to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Single Point of Contact for all queries related to service performance metrics within PST.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Responsible for all administrator functions for the repository</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7" w:name="__RefHeading___Toc152660614"/>
      <w:bookmarkEnd w:id="47"/>
      <w:r>
        <w:rPr>
          <w:bCs/>
          <w:sz w:val="22"/>
          <w:lang w:val="en-GB"/>
        </w:rPr>
        <w:t>2IM Client Service Reporting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0425" cy="2111375"/>
            <wp:effectExtent l="0" t="0" r="0" b="0"/>
            <wp:docPr id="1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descr="" title=""/>
                    <pic:cNvPicPr>
                      <a:picLocks noChangeAspect="1" noChangeArrowheads="1"/>
                    </pic:cNvPicPr>
                  </pic:nvPicPr>
                  <pic:blipFill>
                    <a:blip r:embed="rId21"/>
                    <a:srcRect l="-5" t="-23" r="-5" b="-23"/>
                    <a:stretch>
                      <a:fillRect/>
                    </a:stretch>
                  </pic:blipFill>
                  <pic:spPr bwMode="auto">
                    <a:xfrm>
                      <a:off x="0" y="0"/>
                      <a:ext cx="5940425" cy="211137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Client Service Reporting manager is responsible for delivering the reports agreed with EuroBank</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w:t>
        <w:tab/>
        <w:t>Reporting on day-to-day service delivery at frequencies agreed with EuroBank.</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Reporting on new service requests in coordination with the service delivery manager and the responsible service managers of the bundle suppliers.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Reports plans regarding services to be delivered.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8" w:name="__RefHeading___Toc152660615"/>
      <w:bookmarkEnd w:id="48"/>
      <w:r>
        <w:rPr>
          <w:bCs/>
          <w:sz w:val="22"/>
          <w:lang w:val="en-GB"/>
        </w:rPr>
        <w:t>2IM PST Management Reporting Manager</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0425" cy="1980565"/>
            <wp:effectExtent l="0" t="0" r="0" b="0"/>
            <wp:docPr id="17"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descr="" title=""/>
                    <pic:cNvPicPr>
                      <a:picLocks noChangeAspect="1" noChangeArrowheads="1"/>
                    </pic:cNvPicPr>
                  </pic:nvPicPr>
                  <pic:blipFill>
                    <a:blip r:embed="rId22"/>
                    <a:srcRect l="-5" t="-23" r="-5" b="-23"/>
                    <a:stretch>
                      <a:fillRect/>
                    </a:stretch>
                  </pic:blipFill>
                  <pic:spPr bwMode="auto">
                    <a:xfrm>
                      <a:off x="0" y="0"/>
                      <a:ext cx="5940425" cy="198056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PST Management Reporting manager assists the Unit lead in managing the internal performance of PST and in making sure that all operations of the PST are performed according to agreed procedures and agreements.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w:t>
      </w:r>
      <w:r>
        <w:rPr>
          <w:szCs w:val="22"/>
          <w:lang w:val="en-GB"/>
        </w:rPr>
        <w:tab/>
        <w:t>Manages the Balanced Scorecard.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tab/>
        <w:t>Resolves cross-EuroBank / PST service or project delivery issues.</w:t>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Reviews overall IT performance along articulated goals and objectives (metrics).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w:t>
      </w:r>
      <w:r>
        <w:rPr>
          <w:szCs w:val="22"/>
          <w:lang w:val="en-GB"/>
        </w:rPr>
        <w:tab/>
        <w:t>Communicate Steering Committee and Governance processes and decisions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49" w:name="__RefHeading___Toc152660616"/>
      <w:bookmarkEnd w:id="49"/>
      <w:r>
        <w:rPr>
          <w:bCs/>
          <w:sz w:val="22"/>
          <w:lang w:val="en-GB"/>
        </w:rPr>
        <w:t>2IM Bundle Management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0425" cy="2072640"/>
            <wp:effectExtent l="0" t="0" r="0" b="0"/>
            <wp:docPr id="18"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descr="" title=""/>
                    <pic:cNvPicPr>
                      <a:picLocks noChangeAspect="1" noChangeArrowheads="1"/>
                    </pic:cNvPicPr>
                  </pic:nvPicPr>
                  <pic:blipFill>
                    <a:blip r:embed="rId23"/>
                    <a:srcRect l="-5" t="-23" r="-5" b="-23"/>
                    <a:stretch>
                      <a:fillRect/>
                    </a:stretch>
                  </pic:blipFill>
                  <pic:spPr bwMode="auto">
                    <a:xfrm>
                      <a:off x="0" y="0"/>
                      <a:ext cx="5940425" cy="207264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Bundle Manager is the day-to-day interface between 2IM and the respective PST Supplier and coordinates the service delivery of the bundles within the PST supplier’s responsibility. There is one Bundle Manager per PST Supplier. Each 2IM Bundle Manager works very closely with the service manager of the PST Supplier.</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Proactively asses potential issues especially regarding cross bundle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Makes sure the potential and on-going issues are taken into account.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Liaises with the other 2IM Bundle Managers for cross bundle activities and reports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Oversees the timely and proper resolution of Priority 1 incidents.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Executes the 2IM service delivery responsibilities for the bundles within PST Supplier’s responsibilities.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Responsible for adherence to ITIL Supplier Management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Escalates issues to the higher levels within the respective PST Supplier and 2IM.</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0" w:name="__RefHeading___Toc152660617"/>
      <w:bookmarkEnd w:id="50"/>
      <w:r>
        <w:rPr>
          <w:bCs/>
          <w:sz w:val="22"/>
          <w:lang w:val="en-GB"/>
        </w:rPr>
        <w:t>2IM Change and Release Management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3600" cy="2141220"/>
            <wp:effectExtent l="0" t="0" r="0" b="0"/>
            <wp:docPr id="19"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descr="" title=""/>
                    <pic:cNvPicPr>
                      <a:picLocks noChangeAspect="1" noChangeArrowheads="1"/>
                    </pic:cNvPicPr>
                  </pic:nvPicPr>
                  <pic:blipFill>
                    <a:blip r:embed="rId24"/>
                    <a:srcRect l="-5" t="-24" r="-5" b="-24"/>
                    <a:stretch>
                      <a:fillRect/>
                    </a:stretch>
                  </pic:blipFill>
                  <pic:spPr bwMode="auto">
                    <a:xfrm>
                      <a:off x="0" y="0"/>
                      <a:ext cx="5943600" cy="214122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This management is responsible for a regular, planned and often complex set of related changes.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w:t>
      </w:r>
      <w:r>
        <w:rPr>
          <w:szCs w:val="22"/>
          <w:lang w:val="en-GB"/>
        </w:rPr>
        <w:tab/>
        <w:t>Responsible for ensuring that all PST Suppliers adhere to a consistent Change and Release Management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Ensure that all changes to the production environment are understood, planned, prioritized, communicated and implemented in a controlled and organized manner with minimal impact of the operational activities.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Define general procedures based on impact on the infrastructural environment,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Define general policies to be used.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 xml:space="preserve">Review and reuse already existing EuroBank / PST (best) practices, change requests, reviews, approvals, escalations, and implementations.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Changes / Refresh Requirements of PST-supported platforms should be implemented by PST in the operational environment after review by 2IM and discussed with PST.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2IM is always the interface between EuroBank and PST, and in particular 2IM represents PST at the EuroBank Change Advisory Board meeting and the change initiator closes the change.</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Coordinates the impact of changes from or to other EuroBank departments outside of the SWS scope</w:t>
      </w: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1" w:name="__RefHeading___Toc152660618"/>
      <w:bookmarkEnd w:id="51"/>
      <w:r>
        <w:rPr>
          <w:bCs/>
          <w:sz w:val="22"/>
          <w:lang w:val="en-GB"/>
        </w:rPr>
        <w:t>2IM Incident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3600" cy="2308225"/>
            <wp:effectExtent l="0" t="0" r="0" b="0"/>
            <wp:docPr id="20"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descr="" title=""/>
                    <pic:cNvPicPr>
                      <a:picLocks noChangeAspect="1" noChangeArrowheads="1"/>
                    </pic:cNvPicPr>
                  </pic:nvPicPr>
                  <pic:blipFill>
                    <a:blip r:embed="rId25"/>
                    <a:srcRect l="-5" t="-19" r="-5" b="-19"/>
                    <a:stretch>
                      <a:fillRect/>
                    </a:stretch>
                  </pic:blipFill>
                  <pic:spPr bwMode="auto">
                    <a:xfrm>
                      <a:off x="0" y="0"/>
                      <a:ext cx="5943600" cy="230822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Manages all incident related activities.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Ensure adherence of PST suppliers to the ITIL incident management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Escalation point within PST for Priority 1 incidents and for threshold events for all incidents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tab/>
        <w:t xml:space="preserve">Responsible for bringing together and coordinating the efforts of all concerned parties within EuroBank retained organisation and all concerned resolver groups for priority 1 incidents </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tab/>
        <w:t>Provide EuroBank with regular status, especially for Priority 1 resolution.</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Coordinate the activities required for implementing an effective workaround.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2" w:name="__RefHeading___Toc152660619"/>
      <w:bookmarkEnd w:id="52"/>
      <w:r>
        <w:rPr>
          <w:bCs/>
          <w:sz w:val="22"/>
          <w:lang w:val="en-GB"/>
        </w:rPr>
        <w:t>2IM Problem</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6054090" cy="1950085"/>
            <wp:effectExtent l="0" t="0" r="0" b="0"/>
            <wp:docPr id="21"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descr="" title=""/>
                    <pic:cNvPicPr>
                      <a:picLocks noChangeAspect="1" noChangeArrowheads="1"/>
                    </pic:cNvPicPr>
                  </pic:nvPicPr>
                  <pic:blipFill>
                    <a:blip r:embed="rId26"/>
                    <a:srcRect l="-5" t="-23" r="-5" b="-23"/>
                    <a:stretch>
                      <a:fillRect/>
                    </a:stretch>
                  </pic:blipFill>
                  <pic:spPr bwMode="auto">
                    <a:xfrm>
                      <a:off x="0" y="0"/>
                      <a:ext cx="6054090" cy="195008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problem managers coordinate the effective root cause analysis and resolution of problems with the PST suppliers concerned.</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pPr>
      <w:r>
        <w:rPr>
          <w:szCs w:val="22"/>
          <w:lang w:val="en-GB"/>
        </w:rPr>
        <w:t></w:t>
      </w:r>
      <w:r>
        <w:rPr>
          <w:szCs w:val="22"/>
          <w:lang w:val="en-GB"/>
        </w:rPr>
        <w:tab/>
        <w:t>Make sure PST adheres to a common problem management process.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Coordinate the completion of root case analysis for all priority 1 problems.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Responsible for defining the ownership for root case issues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Make sure that the remedial activities are completed to reduce risk of recurrence, including necessary updates to the knowledge management database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Escalation point within PST for threshold events for problem resolutions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3" w:name="__RefHeading___Toc152660620"/>
      <w:bookmarkEnd w:id="53"/>
      <w:r>
        <w:rPr>
          <w:bCs/>
          <w:sz w:val="22"/>
          <w:lang w:val="en-GB"/>
        </w:rPr>
        <w:t>2IM Process Improvement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829935" cy="2118995"/>
            <wp:effectExtent l="0" t="0" r="0" b="0"/>
            <wp:docPr id="22"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descr="" title=""/>
                    <pic:cNvPicPr>
                      <a:picLocks noChangeAspect="1" noChangeArrowheads="1"/>
                    </pic:cNvPicPr>
                  </pic:nvPicPr>
                  <pic:blipFill>
                    <a:blip r:embed="rId27"/>
                    <a:srcRect l="-5" t="-23" r="-5" b="-23"/>
                    <a:stretch>
                      <a:fillRect/>
                    </a:stretch>
                  </pic:blipFill>
                  <pic:spPr bwMode="auto">
                    <a:xfrm>
                      <a:off x="0" y="0"/>
                      <a:ext cx="5829935" cy="211899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process improvement manager is responsible for designing and implementing improvements to processes in line with the objectives and service performance targets of PST.</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Oversee the implementation of the Continuous Improvement Plan in the unit.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Analyze changes to the Service Level Agreement and Operational Level Agreements and corresponding impacts to service operation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Design, implement, and continuously improve service operation processes.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Manage process architecture, including process documentation standards and process documentation infrastructure.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Develop and deliver Continuous Improvement processes, best practices, and training.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Coordinate continuous improvement review activities.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Coordinate the creation of quality assurance materials, and provide input to the unit lead for resulting recommendations and action plans.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Develop and execute action plans for the improving service performance based on PST’s recommendations based on analysis of the periodic customer survey results.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4" w:name="__RefHeading___Toc152660621"/>
      <w:bookmarkEnd w:id="54"/>
      <w:r>
        <w:rPr>
          <w:bCs/>
          <w:sz w:val="22"/>
          <w:lang w:val="en-GB"/>
        </w:rPr>
        <w:t>2IM Testing</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828030" cy="1972945"/>
            <wp:effectExtent l="0" t="0" r="0" b="0"/>
            <wp:docPr id="23"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descr="" title=""/>
                    <pic:cNvPicPr>
                      <a:picLocks noChangeAspect="1" noChangeArrowheads="1"/>
                    </pic:cNvPicPr>
                  </pic:nvPicPr>
                  <pic:blipFill>
                    <a:blip r:embed="rId28"/>
                    <a:srcRect l="-5" t="-24" r="-5" b="-24"/>
                    <a:stretch>
                      <a:fillRect/>
                    </a:stretch>
                  </pic:blipFill>
                  <pic:spPr bwMode="auto">
                    <a:xfrm>
                      <a:off x="0" y="0"/>
                      <a:ext cx="5828030" cy="197294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 xml:space="preserve">The 2IM Testing is leading all efforts relating to testing and/or coordination of release control efforts.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Plan and review test models for product test and release control (plans, data, and scripts).</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Plan product, assembly, performance, and user acceptance tests for releases. Define test plans and criteria for acceptance. Approve entry/exit criteria to be used.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Coordinate the development, updating, and maintenance of testing standards and procedures.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Define testing quality standards, guidelines, and testing methodologies for the team.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Modify them as necessary for the requirements of the specific release or Work Request being developed.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Ensure that these test processes are followed.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Manage the work of testers throughout test plan development and test execution to ensure that testing is on time and within budget.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Develop options and recommendations to assist Test team members in resolving issues.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Review test, validation, and pilot results to ensure that they meet entry and exit criteria.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5" w:name="__RefHeading___Toc152660622"/>
      <w:bookmarkEnd w:id="55"/>
      <w:r>
        <w:rPr>
          <w:bCs/>
          <w:sz w:val="22"/>
          <w:lang w:val="en-GB"/>
        </w:rPr>
        <w:t>2IM Project Office</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828030" cy="2080260"/>
            <wp:effectExtent l="0" t="0" r="0" b="0"/>
            <wp:docPr id="24"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descr="" title=""/>
                    <pic:cNvPicPr>
                      <a:picLocks noChangeAspect="1" noChangeArrowheads="1"/>
                    </pic:cNvPicPr>
                  </pic:nvPicPr>
                  <pic:blipFill>
                    <a:blip r:embed="rId29"/>
                    <a:srcRect l="-5" t="-24" r="-5" b="-24"/>
                    <a:stretch>
                      <a:fillRect/>
                    </a:stretch>
                  </pic:blipFill>
                  <pic:spPr bwMode="auto">
                    <a:xfrm>
                      <a:off x="0" y="0"/>
                      <a:ext cx="5828030" cy="2080260"/>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The 2IM Project office takes responsibility for reporting and coordination for projects and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Project Office will cover demand and financial forecasting and reporting.</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r>
      <w:r>
        <w:rPr>
          <w:szCs w:val="22"/>
          <w:lang w:val="en-GB"/>
        </w:rPr>
        <w:tab/>
        <w:t>Tracking tasks and deliverables across the project, reporting and chasing up all pending and overdue items.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Managing demand to provide forecasts and meet resource requirements enabling first class delivery of projects to the client.  Maintaining appropriate models based on client project requirement.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Providing resource requests and forecasts to enable PST to deliver their services within existing constraints.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 xml:space="preserve">Coordinating and completing monthly financial reporting and client billing, including ensuring accurate and timely time reporting by all resources within PST.  Providing accurate financial forecasts based on booked work, and status information provided regularly by managers.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w:t>
      </w:r>
      <w:r>
        <w:rPr>
          <w:szCs w:val="22"/>
          <w:lang w:val="en-GB"/>
        </w:rPr>
        <w:tab/>
        <w:t>Supporting quality and delivery management for the project deliverables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6" w:name="__RefHeading___Toc152660623"/>
      <w:bookmarkEnd w:id="56"/>
      <w:r>
        <w:rPr>
          <w:bCs/>
          <w:sz w:val="22"/>
          <w:lang w:val="en-GB"/>
        </w:rPr>
        <w:t>2IM Project Management</w:t>
      </w:r>
    </w:p>
    <w:p>
      <w:pPr>
        <w:pStyle w:val="Normal"/>
        <w:spacing w:before="0" w:after="0"/>
        <w:jc w:val="both"/>
        <w:rPr>
          <w:bCs/>
          <w:sz w:val="22"/>
          <w:szCs w:val="22"/>
          <w:lang w:val="en-GB"/>
        </w:rPr>
      </w:pPr>
      <w:r>
        <w:rPr>
          <w:bCs/>
          <w:sz w:val="22"/>
          <w:szCs w:val="22"/>
          <w:lang w:val="en-GB"/>
        </w:rPr>
      </w:r>
    </w:p>
    <w:p>
      <w:pPr>
        <w:pStyle w:val="Normal"/>
        <w:spacing w:before="0" w:after="0"/>
        <w:jc w:val="both"/>
        <w:rPr>
          <w:szCs w:val="22"/>
          <w:lang w:val="en-GB"/>
        </w:rPr>
      </w:pPr>
      <w:r>
        <w:rPr>
          <w:szCs w:val="22"/>
        </w:rPr>
        <w:drawing>
          <wp:inline distT="0" distB="0" distL="0" distR="0">
            <wp:extent cx="5943600" cy="2201545"/>
            <wp:effectExtent l="0" t="0" r="0" b="0"/>
            <wp:docPr id="25"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4" descr="" title=""/>
                    <pic:cNvPicPr>
                      <a:picLocks noChangeAspect="1" noChangeArrowheads="1"/>
                    </pic:cNvPicPr>
                  </pic:nvPicPr>
                  <pic:blipFill>
                    <a:blip r:embed="rId30"/>
                    <a:srcRect l="-5" t="-24" r="-5" b="-24"/>
                    <a:stretch>
                      <a:fillRect/>
                    </a:stretch>
                  </pic:blipFill>
                  <pic:spPr bwMode="auto">
                    <a:xfrm>
                      <a:off x="0" y="0"/>
                      <a:ext cx="5943600" cy="220154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Description</w:t>
      </w:r>
    </w:p>
    <w:p>
      <w:pPr>
        <w:pStyle w:val="Normal"/>
        <w:spacing w:before="0" w:after="0"/>
        <w:jc w:val="both"/>
        <w:rPr>
          <w:szCs w:val="22"/>
          <w:u w:val="single"/>
          <w:lang w:val="en-GB"/>
        </w:rPr>
      </w:pPr>
      <w:r>
        <w:rPr>
          <w:szCs w:val="22"/>
          <w:u w:val="single"/>
          <w:lang w:val="en-GB"/>
        </w:rPr>
      </w:r>
    </w:p>
    <w:p>
      <w:pPr>
        <w:pStyle w:val="Normal"/>
        <w:spacing w:before="0" w:after="0"/>
        <w:jc w:val="both"/>
        <w:rPr>
          <w:szCs w:val="22"/>
          <w:lang w:val="en-GB"/>
        </w:rPr>
      </w:pPr>
      <w:r>
        <w:rPr>
          <w:szCs w:val="22"/>
          <w:lang w:val="en-GB"/>
        </w:rPr>
        <w:t>Project Management focuses on scoping, estimating, planning, implementing changes (non-standard work requests)  in PST’s scope of activities (change to existing services or to the underlying infrastructure, organisation and process changes, new services, new geographical scope, …)</w:t>
      </w:r>
    </w:p>
    <w:p>
      <w:pPr>
        <w:pStyle w:val="Normal"/>
        <w:spacing w:before="0" w:after="0"/>
        <w:jc w:val="both"/>
        <w:rPr>
          <w:szCs w:val="22"/>
          <w:lang w:val="en-GB"/>
        </w:rPr>
      </w:pPr>
      <w:r>
        <w:rPr>
          <w:szCs w:val="22"/>
          <w:lang w:val="en-GB"/>
        </w:rPr>
      </w:r>
    </w:p>
    <w:p>
      <w:pPr>
        <w:pStyle w:val="Normal"/>
        <w:spacing w:before="0" w:after="0"/>
        <w:jc w:val="both"/>
        <w:rPr>
          <w:szCs w:val="22"/>
          <w:u w:val="single"/>
          <w:lang w:val="en-GB"/>
        </w:rPr>
      </w:pPr>
      <w:r>
        <w:rPr>
          <w:szCs w:val="22"/>
          <w:u w:val="single"/>
          <w:lang w:val="en-GB"/>
        </w:rPr>
        <w:t>Main Responsibilities</w:t>
      </w:r>
    </w:p>
    <w:p>
      <w:pPr>
        <w:pStyle w:val="Normal"/>
        <w:spacing w:before="0" w:after="0"/>
        <w:jc w:val="both"/>
        <w:rPr>
          <w:szCs w:val="22"/>
          <w:u w:val="single"/>
          <w:lang w:val="en-GB"/>
        </w:rPr>
      </w:pPr>
      <w:r>
        <w:rPr>
          <w:szCs w:val="22"/>
          <w:u w:val="single"/>
          <w:lang w:val="en-GB"/>
        </w:rPr>
      </w:r>
    </w:p>
    <w:p>
      <w:pPr>
        <w:pStyle w:val="Normal"/>
        <w:spacing w:before="0" w:after="0"/>
        <w:ind w:hanging="720" w:start="720" w:end="0"/>
        <w:jc w:val="both"/>
        <w:rPr>
          <w:szCs w:val="22"/>
          <w:lang w:val="en-GB"/>
        </w:rPr>
      </w:pPr>
      <w:r>
        <w:rPr>
          <w:szCs w:val="22"/>
          <w:lang w:val="en-GB"/>
        </w:rPr>
        <w:t></w:t>
        <w:tab/>
        <w:t>Understand EuroBank and PST requirements, scope and estimate non-standard work requests.</w:t>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Create a realistic and achievable project that meets stakeholder expectations.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Monitor and control actual progress against the business case (project).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Balance scope, quality, effort, schedule, budget, and risk at all times.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Plan and manage the required resources.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Communicate with sponsors and stakeholders.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 xml:space="preserve">Plan and manage iterations, if appropriate.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w:t>
      </w:r>
      <w:r>
        <w:rPr>
          <w:szCs w:val="22"/>
          <w:lang w:val="en-GB"/>
        </w:rPr>
        <w:tab/>
        <w:t>Transfer responsibility for ongoing maintenance to the service delivery organisation.</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Heading2Numbered"/>
        <w:numPr>
          <w:ilvl w:val="1"/>
          <w:numId w:val="2"/>
        </w:numPr>
        <w:ind w:hanging="0" w:start="0"/>
        <w:rPr>
          <w:bCs/>
          <w:sz w:val="22"/>
          <w:lang w:val="en-GB"/>
        </w:rPr>
      </w:pPr>
      <w:bookmarkStart w:id="57" w:name="__RefHeading___Toc152660624"/>
      <w:bookmarkEnd w:id="57"/>
      <w:r>
        <w:rPr>
          <w:bCs/>
          <w:sz w:val="22"/>
          <w:lang w:val="en-GB"/>
        </w:rPr>
        <w:t>Overview Diagrams</w:t>
      </w:r>
    </w:p>
    <w:p>
      <w:pPr>
        <w:pStyle w:val="Normal"/>
        <w:spacing w:before="0" w:after="0"/>
        <w:jc w:val="both"/>
        <w:rPr>
          <w:szCs w:val="22"/>
          <w:lang w:val="en-GB"/>
        </w:rPr>
      </w:pPr>
      <w:r>
        <w:rPr>
          <w:szCs w:val="22"/>
          <w:lang w:val="en-GB"/>
        </w:rPr>
        <w:t>The graphs included hereunder are proposed by EuroBank as a starting point, they will be further developed in joint consultation between the parties: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further development of the Committees and Boards as shown in the diagrams below will be executed as part of the Critical Deliverable “</w:t>
      </w:r>
      <w:r>
        <w:rPr>
          <w:i/>
          <w:szCs w:val="22"/>
          <w:lang w:val="en-GB"/>
        </w:rPr>
        <w:t>Policies &amp; Procedures Manual (including security)</w:t>
      </w:r>
      <w:r>
        <w:rPr>
          <w:szCs w:val="22"/>
          <w:lang w:val="en-GB"/>
        </w:rPr>
        <w:t>” laid down in Section 2.3 of Attachment 3-C (</w:t>
      </w:r>
      <w:r>
        <w:rPr>
          <w:i/>
          <w:szCs w:val="22"/>
          <w:lang w:val="en-GB"/>
        </w:rPr>
        <w:t>Criticals Deliverables</w:t>
      </w:r>
      <w:r>
        <w:rPr>
          <w:szCs w:val="22"/>
          <w:lang w:val="en-GB"/>
        </w:rPr>
        <w:t>).</w:t>
      </w:r>
    </w:p>
    <w:p>
      <w:pPr>
        <w:pStyle w:val="Normal"/>
        <w:spacing w:before="0" w:after="0"/>
        <w:jc w:val="both"/>
        <w:rPr>
          <w:szCs w:val="22"/>
          <w:lang w:val="en-GB"/>
        </w:rPr>
      </w:pPr>
      <w:r>
        <w:rPr>
          <w:b/>
          <w:szCs w:val="22"/>
        </w:rPr>
        <w:drawing>
          <wp:inline distT="0" distB="0" distL="0" distR="0">
            <wp:extent cx="5481320" cy="2891155"/>
            <wp:effectExtent l="0" t="0" r="0" b="0"/>
            <wp:docPr id="26"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5" descr="" title=""/>
                    <pic:cNvPicPr>
                      <a:picLocks noChangeAspect="1" noChangeArrowheads="1"/>
                    </pic:cNvPicPr>
                  </pic:nvPicPr>
                  <pic:blipFill>
                    <a:blip r:embed="rId31"/>
                    <a:srcRect l="-4" t="-8" r="-4" b="-8"/>
                    <a:stretch>
                      <a:fillRect/>
                    </a:stretch>
                  </pic:blipFill>
                  <pic:spPr bwMode="auto">
                    <a:xfrm>
                      <a:off x="0" y="0"/>
                      <a:ext cx="5481320" cy="2891155"/>
                    </a:xfrm>
                    <a:prstGeom prst="rect">
                      <a:avLst/>
                    </a:prstGeom>
                    <a:noFill/>
                  </pic:spPr>
                </pic:pic>
              </a:graphicData>
            </a:graphic>
          </wp:inline>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b/>
          <w:szCs w:val="22"/>
        </w:rPr>
      </w:pPr>
      <w:r>
        <w:rPr>
          <w:b/>
          <w:szCs w:val="22"/>
        </w:rPr>
        <w:drawing>
          <wp:inline distT="0" distB="0" distL="0" distR="0">
            <wp:extent cx="5481955" cy="2583180"/>
            <wp:effectExtent l="0" t="0" r="0" b="0"/>
            <wp:docPr id="27"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6" descr="" title=""/>
                    <pic:cNvPicPr>
                      <a:picLocks noChangeAspect="1" noChangeArrowheads="1"/>
                    </pic:cNvPicPr>
                  </pic:nvPicPr>
                  <pic:blipFill>
                    <a:blip r:embed="rId32"/>
                    <a:srcRect l="-5" t="-10" r="-5" b="-10"/>
                    <a:stretch>
                      <a:fillRect/>
                    </a:stretch>
                  </pic:blipFill>
                  <pic:spPr bwMode="auto">
                    <a:xfrm>
                      <a:off x="0" y="0"/>
                      <a:ext cx="5481955" cy="2583180"/>
                    </a:xfrm>
                    <a:prstGeom prst="rect">
                      <a:avLst/>
                    </a:prstGeom>
                    <a:noFill/>
                  </pic:spPr>
                </pic:pic>
              </a:graphicData>
            </a:graphic>
          </wp:inline>
        </w:drawing>
      </w:r>
    </w:p>
    <w:p>
      <w:pPr>
        <w:pStyle w:val="Normal"/>
        <w:spacing w:before="0" w:after="0"/>
        <w:jc w:val="both"/>
        <w:rPr>
          <w:b/>
          <w:szCs w:val="22"/>
        </w:rPr>
      </w:pPr>
      <w:r>
        <w:rPr>
          <w:b/>
          <w:szCs w:val="22"/>
        </w:rPr>
      </w:r>
    </w:p>
    <w:p>
      <w:pPr>
        <w:pStyle w:val="Normal"/>
        <w:spacing w:before="0" w:after="0"/>
        <w:jc w:val="both"/>
        <w:rPr>
          <w:b/>
          <w:szCs w:val="22"/>
          <w:lang w:val="en-GB"/>
        </w:rPr>
      </w:pPr>
      <w:r>
        <w:rPr>
          <w:b/>
          <w:szCs w:val="22"/>
          <w:lang w:val="en-GB"/>
        </w:rPr>
      </w:r>
    </w:p>
    <w:sectPr>
      <w:headerReference w:type="default" r:id="rId33"/>
      <w:headerReference w:type="first" r:id="rId34"/>
      <w:footerReference w:type="default" r:id="rId35"/>
      <w:footerReference w:type="first" r:id="rId36"/>
      <w:type w:val="nextPage"/>
      <w:pgSz w:w="11906" w:h="16838"/>
      <w:pgMar w:left="1474" w:right="1304"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s>
      <w:spacing w:before="120" w:after="120"/>
      <w:ind w:end="1211"/>
      <w:rPr>
        <w:sz w:val="16"/>
        <w:szCs w:val="16"/>
      </w:rPr>
    </w:pPr>
    <w:r>
      <w:rPr>
        <w:sz w:val="16"/>
        <w:szCs w:val="16"/>
      </w:rPr>
    </w:r>
  </w:p>
  <w:p>
    <w:pPr>
      <w:pStyle w:val="Footer"/>
      <w:tabs>
        <w:tab w:val="clear" w:pos="4320"/>
        <w:tab w:val="clear" w:pos="8640"/>
        <w:tab w:val="left" w:pos="4500" w:leader="none"/>
        <w:tab w:val="left" w:pos="8280" w:leader="none"/>
        <w:tab w:val="left" w:pos="13140" w:leader="none"/>
      </w:tabs>
      <w:spacing w:before="120" w:after="120"/>
      <w:ind w:end="8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32</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sz w:val="20"/>
      </w:rPr>
      <w:drawing>
        <wp:inline distT="0" distB="0" distL="0" distR="0">
          <wp:extent cx="965200" cy="284480"/>
          <wp:effectExtent l="0" t="0" r="0" b="0"/>
          <wp:docPr id="1"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7"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6 (Governance) Final v1.7.doc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6 (Governance) Final v1.7.doc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sz w:val="20"/>
      </w:rPr>
      <w:drawing>
        <wp:inline distT="0" distB="0" distL="0" distR="0">
          <wp:extent cx="965200" cy="284480"/>
          <wp:effectExtent l="0" t="0" r="0" b="0"/>
          <wp:docPr id="28"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6 (Governance) Final v1.7.doc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2"/>
        <w:i w:val="false"/>
        <w:b/>
        <w:szCs w:val="22"/>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2"/>
      <w:szCs w:val="22"/>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wmf"/><Relationship Id="rId9" Type="http://schemas.openxmlformats.org/officeDocument/2006/relationships/image" Target="media/image3.wmf"/><Relationship Id="rId10" Type="http://schemas.openxmlformats.org/officeDocument/2006/relationships/image" Target="media/image4.wmf"/><Relationship Id="rId11" Type="http://schemas.openxmlformats.org/officeDocument/2006/relationships/image" Target="media/image5.wmf"/><Relationship Id="rId12" Type="http://schemas.openxmlformats.org/officeDocument/2006/relationships/image" Target="media/image6.wmf"/><Relationship Id="rId13" Type="http://schemas.openxmlformats.org/officeDocument/2006/relationships/image" Target="media/image7.wmf"/><Relationship Id="rId14" Type="http://schemas.openxmlformats.org/officeDocument/2006/relationships/image" Target="media/image8.wmf"/><Relationship Id="rId15" Type="http://schemas.openxmlformats.org/officeDocument/2006/relationships/image" Target="media/image9.wmf"/><Relationship Id="rId16" Type="http://schemas.openxmlformats.org/officeDocument/2006/relationships/image" Target="media/image10.wmf"/><Relationship Id="rId17" Type="http://schemas.openxmlformats.org/officeDocument/2006/relationships/image" Target="media/image11.wmf"/><Relationship Id="rId18" Type="http://schemas.openxmlformats.org/officeDocument/2006/relationships/image" Target="media/image12.wmf"/><Relationship Id="rId19" Type="http://schemas.openxmlformats.org/officeDocument/2006/relationships/image" Target="media/image13.wmf"/><Relationship Id="rId20" Type="http://schemas.openxmlformats.org/officeDocument/2006/relationships/image" Target="media/image14.wmf"/><Relationship Id="rId21" Type="http://schemas.openxmlformats.org/officeDocument/2006/relationships/image" Target="media/image15.wmf"/><Relationship Id="rId22" Type="http://schemas.openxmlformats.org/officeDocument/2006/relationships/image" Target="media/image16.wmf"/><Relationship Id="rId23" Type="http://schemas.openxmlformats.org/officeDocument/2006/relationships/image" Target="media/image17.wmf"/><Relationship Id="rId24" Type="http://schemas.openxmlformats.org/officeDocument/2006/relationships/image" Target="media/image18.wmf"/><Relationship Id="rId25" Type="http://schemas.openxmlformats.org/officeDocument/2006/relationships/image" Target="media/image19.wmf"/><Relationship Id="rId26" Type="http://schemas.openxmlformats.org/officeDocument/2006/relationships/image" Target="media/image20.wmf"/><Relationship Id="rId27" Type="http://schemas.openxmlformats.org/officeDocument/2006/relationships/image" Target="media/image21.wmf"/><Relationship Id="rId28" Type="http://schemas.openxmlformats.org/officeDocument/2006/relationships/image" Target="media/image22.wmf"/><Relationship Id="rId29" Type="http://schemas.openxmlformats.org/officeDocument/2006/relationships/image" Target="media/image23.wmf"/><Relationship Id="rId30" Type="http://schemas.openxmlformats.org/officeDocument/2006/relationships/image" Target="media/image24.wmf"/><Relationship Id="rId31" Type="http://schemas.openxmlformats.org/officeDocument/2006/relationships/image" Target="media/image25.wmf"/><Relationship Id="rId32" Type="http://schemas.openxmlformats.org/officeDocument/2006/relationships/image" Target="media/image26.wmf"/><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2006-11-30T19:00:00Z</dcterms:created>
  <dc:creator> </dc:creator>
  <dc:description/>
  <cp:keywords/>
  <dc:language>en-US</dc:language>
  <cp:lastModifiedBy>Stuart Johnson</cp:lastModifiedBy>
  <cp:lastPrinted>2006-10-13T14:31:00Z</cp:lastPrinted>
  <dcterms:modified xsi:type="dcterms:W3CDTF">2006-11-30T19:04:00Z</dcterms:modified>
  <cp:revision>4</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335960621</vt:r8>
  </property>
  <property fmtid="{D5CDD505-2E9C-101B-9397-08002B2CF9AE}" pid="3" name="_AuthorEmail">
    <vt:lpwstr>Yogesh.Dashrath@mail.ing.nl</vt:lpwstr>
  </property>
  <property fmtid="{D5CDD505-2E9C-101B-9397-08002B2CF9AE}" pid="4" name="_AuthorEmailDisplayName">
    <vt:lpwstr>Dashrath, Y.Y. (Yogesh)</vt:lpwstr>
  </property>
  <property fmtid="{D5CDD505-2E9C-101B-9397-08002B2CF9AE}" pid="5" name="_EmailSubject">
    <vt:lpwstr>Exhibits attached</vt:lpwstr>
  </property>
  <property fmtid="{D5CDD505-2E9C-101B-9397-08002B2CF9AE}" pid="6" name="_ReviewingToolsShownOnce">
    <vt:lpwstr/>
  </property>
</Properties>
</file>