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Attachment 3-B</w:t>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t>Detailed Description of</w:t>
        <w:br/>
        <w:t>CRITICAL SERVICE LEVELS AND KEY MEASUREMENTS</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lang w:val="en-GB"/>
        </w:rPr>
      </w:pPr>
      <w:r>
        <w:rPr>
          <w:lang w:val="en-GB"/>
        </w:rPr>
      </w:r>
    </w:p>
    <w:p>
      <w:pPr>
        <w:pStyle w:val="Titel"/>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"Überschrift 1;1;Überschrift 2;2" </w:instrText>
          </w:r>
          <w:r>
            <w:rPr>
              <w:rStyle w:val="IndexLink"/>
              <w:lang w:val="en-US" w:eastAsia="en-US"/>
            </w:rPr>
            <w:fldChar w:fldCharType="separate"/>
          </w:r>
          <w:hyperlink w:anchor="__RefHeading___Toc157774543">
            <w:r>
              <w:rPr>
                <w:rStyle w:val="IndexLink"/>
                <w:lang w:val="en-US" w:eastAsia="en-US"/>
              </w:rPr>
              <w:t>1.</w:t>
            </w:r>
            <w:r>
              <w:rPr>
                <w:rStyle w:val="IndexLink"/>
                <w:b w:val="false"/>
                <w:bCs w:val="false"/>
                <w:caps w:val="false"/>
                <w:smallCaps w:val="false"/>
                <w:sz w:val="24"/>
                <w:szCs w:val="24"/>
                <w:lang w:val="de-CH" w:eastAsia="en-US"/>
              </w:rPr>
              <w:tab/>
            </w:r>
            <w:r>
              <w:rPr>
                <w:rStyle w:val="IndexLink"/>
                <w:lang w:val="en-US" w:eastAsia="en-US"/>
              </w:rPr>
              <w:t>Introduction</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544">
            <w:r>
              <w:rPr>
                <w:rStyle w:val="IndexLink"/>
                <w:lang w:val="en-US" w:eastAsia="en-US"/>
              </w:rPr>
              <w:t>1.1.</w:t>
            </w:r>
            <w:r>
              <w:rPr>
                <w:rStyle w:val="IndexLink"/>
                <w:caps w:val="false"/>
                <w:smallCaps w:val="false"/>
                <w:sz w:val="24"/>
                <w:szCs w:val="24"/>
                <w:lang w:val="de-CH" w:eastAsia="en-US"/>
              </w:rPr>
              <w:tab/>
            </w:r>
            <w:r>
              <w:rPr>
                <w:rStyle w:val="IndexLink"/>
                <w:lang w:val="en-US" w:eastAsia="en-US"/>
              </w:rPr>
              <w:t>General</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4545">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Critical service levels</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546">
            <w:r>
              <w:rPr>
                <w:rStyle w:val="IndexLink"/>
                <w:lang w:val="en-US" w:eastAsia="en-US"/>
              </w:rPr>
              <w:t>2.1.</w:t>
            </w:r>
            <w:r>
              <w:rPr>
                <w:rStyle w:val="IndexLink"/>
                <w:caps w:val="false"/>
                <w:smallCaps w:val="false"/>
                <w:sz w:val="24"/>
                <w:szCs w:val="24"/>
                <w:lang w:val="de-CH" w:eastAsia="en-US"/>
              </w:rPr>
              <w:tab/>
            </w:r>
            <w:r>
              <w:rPr>
                <w:rStyle w:val="IndexLink"/>
                <w:lang w:val="en-US" w:eastAsia="en-US"/>
              </w:rPr>
              <w:t>Cross Functional</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547">
            <w:r>
              <w:rPr>
                <w:rStyle w:val="IndexLink"/>
                <w:lang w:val="en-US" w:eastAsia="en-US"/>
              </w:rPr>
              <w:t>2.2.</w:t>
            </w:r>
            <w:r>
              <w:rPr>
                <w:rStyle w:val="IndexLink"/>
                <w:caps w:val="false"/>
                <w:smallCaps w:val="false"/>
                <w:sz w:val="24"/>
                <w:szCs w:val="24"/>
                <w:lang w:val="de-CH" w:eastAsia="en-US"/>
              </w:rPr>
              <w:tab/>
            </w:r>
            <w:r>
              <w:rPr>
                <w:rStyle w:val="IndexLink"/>
                <w:lang w:val="en-US" w:eastAsia="en-US"/>
              </w:rPr>
              <w:t>General Accounting</w:t>
              <w:tab/>
              <w:t>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548">
            <w:r>
              <w:rPr>
                <w:rStyle w:val="IndexLink"/>
                <w:lang w:val="en-US" w:eastAsia="en-US"/>
              </w:rPr>
              <w:t>2.3.</w:t>
            </w:r>
            <w:r>
              <w:rPr>
                <w:rStyle w:val="IndexLink"/>
                <w:caps w:val="false"/>
                <w:smallCaps w:val="false"/>
                <w:sz w:val="24"/>
                <w:szCs w:val="24"/>
                <w:lang w:val="de-CH" w:eastAsia="en-US"/>
              </w:rPr>
              <w:tab/>
            </w:r>
            <w:r>
              <w:rPr>
                <w:rStyle w:val="IndexLink"/>
                <w:lang w:val="en-US" w:eastAsia="en-US"/>
              </w:rPr>
              <w:t>Fixed Asset management</w:t>
              <w:tab/>
              <w:t>7</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549">
            <w:r>
              <w:rPr>
                <w:rStyle w:val="IndexLink"/>
                <w:lang w:val="en-US" w:eastAsia="en-US"/>
              </w:rPr>
              <w:t>2.4.</w:t>
            </w:r>
            <w:r>
              <w:rPr>
                <w:rStyle w:val="IndexLink"/>
                <w:caps w:val="false"/>
                <w:smallCaps w:val="false"/>
                <w:sz w:val="24"/>
                <w:szCs w:val="24"/>
                <w:lang w:val="de-CH" w:eastAsia="en-US"/>
              </w:rPr>
              <w:tab/>
            </w:r>
            <w:r>
              <w:rPr>
                <w:rStyle w:val="IndexLink"/>
                <w:lang w:val="en-US" w:eastAsia="en-US"/>
              </w:rPr>
              <w:t>Requisition to Pay</w:t>
              <w:tab/>
              <w:t>7</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550">
            <w:r>
              <w:rPr>
                <w:rStyle w:val="IndexLink"/>
                <w:lang w:val="en-US" w:eastAsia="en-US"/>
              </w:rPr>
              <w:t>2.5.</w:t>
            </w:r>
            <w:r>
              <w:rPr>
                <w:rStyle w:val="IndexLink"/>
                <w:caps w:val="false"/>
                <w:smallCaps w:val="false"/>
                <w:sz w:val="24"/>
                <w:szCs w:val="24"/>
                <w:lang w:val="de-CH" w:eastAsia="en-US"/>
              </w:rPr>
              <w:tab/>
            </w:r>
            <w:r>
              <w:rPr>
                <w:rStyle w:val="IndexLink"/>
                <w:lang w:val="en-US" w:eastAsia="en-US"/>
              </w:rPr>
              <w:t>Accounts Payables</w:t>
              <w:tab/>
              <w:t>11</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551">
            <w:r>
              <w:rPr>
                <w:rStyle w:val="IndexLink"/>
                <w:lang w:val="fr-FR" w:eastAsia="en-US"/>
              </w:rPr>
              <w:t>2.6.</w:t>
            </w:r>
            <w:r>
              <w:rPr>
                <w:rStyle w:val="IndexLink"/>
                <w:caps w:val="false"/>
                <w:smallCaps w:val="false"/>
                <w:sz w:val="24"/>
                <w:szCs w:val="24"/>
                <w:lang w:val="de-CH" w:eastAsia="en-US"/>
              </w:rPr>
              <w:tab/>
            </w:r>
            <w:r>
              <w:rPr>
                <w:rStyle w:val="IndexLink"/>
                <w:lang w:val="fr-FR" w:eastAsia="en-US"/>
              </w:rPr>
              <w:t>Travel &amp; Entertainment</w:t>
            </w:r>
            <w:r>
              <w:rPr>
                <w:rStyle w:val="IndexLink"/>
                <w:lang w:val="en-US" w:eastAsia="en-US"/>
              </w:rPr>
              <w:tab/>
              <w:t>14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552">
            <w:r>
              <w:rPr>
                <w:rStyle w:val="IndexLink"/>
                <w:lang w:val="en-US" w:eastAsia="en-US"/>
              </w:rPr>
              <w:t>2.7.</w:t>
            </w:r>
            <w:r>
              <w:rPr>
                <w:rStyle w:val="IndexLink"/>
                <w:caps w:val="false"/>
                <w:smallCaps w:val="false"/>
                <w:sz w:val="24"/>
                <w:szCs w:val="24"/>
                <w:lang w:val="de-CH" w:eastAsia="en-US"/>
              </w:rPr>
              <w:tab/>
            </w:r>
            <w:r>
              <w:rPr>
                <w:rStyle w:val="IndexLink"/>
                <w:lang w:val="en-US" w:eastAsia="en-US"/>
              </w:rPr>
              <w:t>Order to Cash</w:t>
              <w:tab/>
              <w:t>16</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4553">
            <w:r>
              <w:rPr>
                <w:rStyle w:val="IndexLink"/>
                <w:lang w:val="en-US" w:eastAsia="en-US"/>
              </w:rPr>
              <w:t>2.8.</w:t>
            </w:r>
            <w:r>
              <w:rPr>
                <w:rStyle w:val="IndexLink"/>
                <w:caps w:val="false"/>
                <w:smallCaps w:val="false"/>
                <w:sz w:val="24"/>
                <w:szCs w:val="24"/>
                <w:lang w:val="de-CH" w:eastAsia="en-US"/>
              </w:rPr>
              <w:tab/>
            </w:r>
            <w:r>
              <w:rPr>
                <w:rStyle w:val="IndexLink"/>
                <w:lang w:val="en-US" w:eastAsia="en-US"/>
              </w:rPr>
              <w:t>Finance &amp; Accounting Business Process Services Novartis Pharma’ Internal Controls Compliance Support</w:t>
              <w:tab/>
              <w:t>19</w:t>
            </w:r>
          </w:hyperlink>
        </w:p>
        <w:p>
          <w:pPr>
            <w:pStyle w:val="TOC1"/>
            <w:tabs>
              <w:tab w:val="clear" w:pos="720"/>
              <w:tab w:val="left" w:pos="440" w:leader="none"/>
              <w:tab w:val="right" w:pos="10506" w:leader="dot"/>
            </w:tabs>
            <w:rPr>
              <w:sz w:val="24"/>
              <w:szCs w:val="24"/>
              <w:lang w:val="de-CH" w:eastAsia="en-US"/>
            </w:rPr>
          </w:pPr>
          <w:hyperlink w:anchor="__RefHeading___Toc157774554">
            <w:r>
              <w:rPr>
                <w:rStyle w:val="IndexLink"/>
                <w:b w:val="false"/>
                <w:bCs w:val="false"/>
                <w:caps w:val="false"/>
                <w:smallCaps w:val="false"/>
                <w:lang w:val="en-US" w:eastAsia="en-US"/>
              </w:rPr>
              <w:t>3.</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Key Measures</w:t>
              <w:tab/>
              <w:t>21</w:t>
            </w:r>
          </w:hyperlink>
          <w:r>
            <w:rPr>
              <w:rStyle w:val="IndexLink"/>
              <w:smallCaps w:val="false"/>
              <w:caps w:val="false"/>
              <w:b w:val="false"/>
              <w:bCs w:val="false"/>
              <w:lang w:val="en-US" w:eastAsia="en-US"/>
            </w:rPr>
            <w:fldChar w:fldCharType="end"/>
          </w:r>
        </w:p>
      </w:sdtContent>
    </w:sdt>
    <w:p>
      <w:pPr>
        <w:pStyle w:val="Normal"/>
        <w:tabs>
          <w:tab w:val="clear" w:pos="720"/>
          <w:tab w:val="left" w:pos="360" w:leader="none"/>
          <w:tab w:val="left" w:pos="425" w:leader="none"/>
        </w:tabs>
        <w:jc w:val="both"/>
        <w:rPr>
          <w:b/>
          <w:bCs/>
          <w:smallCaps/>
          <w:sz w:val="20"/>
          <w:szCs w:val="20"/>
          <w:lang w:val="de-CH" w:eastAsia="en-US"/>
        </w:rPr>
      </w:pPr>
      <w:r>
        <w:rPr>
          <w:b/>
          <w:bCs/>
          <w:smallCaps/>
          <w:sz w:val="20"/>
          <w:szCs w:val="20"/>
          <w:lang w:val="de-CH" w:eastAsia="en-US"/>
        </w:rPr>
      </w:r>
      <w:r>
        <w:br w:type="page"/>
      </w:r>
    </w:p>
    <w:p>
      <w:pPr>
        <w:pStyle w:val="Heading1"/>
        <w:numPr>
          <w:ilvl w:val="0"/>
          <w:numId w:val="31"/>
        </w:numPr>
        <w:ind w:hanging="0" w:start="0"/>
        <w:rPr/>
      </w:pPr>
      <w:bookmarkStart w:id="0" w:name="__RefHeading___Toc157774543"/>
      <w:bookmarkEnd w:id="0"/>
      <w:r>
        <w:rPr/>
        <w:t>Introduction</w:t>
      </w:r>
    </w:p>
    <w:p>
      <w:pPr>
        <w:pStyle w:val="Heading2"/>
        <w:numPr>
          <w:ilvl w:val="1"/>
          <w:numId w:val="31"/>
        </w:numPr>
        <w:rPr/>
      </w:pPr>
      <w:bookmarkStart w:id="1" w:name="__RefHeading___Toc157774544"/>
      <w:bookmarkEnd w:id="1"/>
      <w:r>
        <w:rPr/>
        <w:t>General</w:t>
      </w:r>
    </w:p>
    <w:p>
      <w:pPr>
        <w:pStyle w:val="Normal"/>
        <w:rPr/>
      </w:pPr>
      <w:r>
        <w:rPr/>
        <w:t xml:space="preserve">This Section sets forth qualitative descriptions of the Critical Service Levels (CSL). The numerical Minimum Service Levels, Expected Service Levels and commencement of obligations associated with such Critical Service Levels are set forth in </w:t>
      </w:r>
      <w:r>
        <w:rPr>
          <w:b/>
        </w:rPr>
        <w:t>Attachment 3-A</w:t>
      </w:r>
      <w:r>
        <w:rPr/>
        <w:t xml:space="preserve"> (Service Level Matrix) to </w:t>
      </w:r>
      <w:r>
        <w:rPr>
          <w:b/>
        </w:rPr>
        <w:t>Exhibit 3</w:t>
      </w:r>
      <w:r>
        <w:rPr/>
        <w:t xml:space="preserve"> (Service Levels).</w:t>
      </w:r>
    </w:p>
    <w:p>
      <w:pPr>
        <w:pStyle w:val="Normal"/>
        <w:rPr/>
      </w:pPr>
      <w:r>
        <w:rPr/>
        <w:t xml:space="preserve">The definitions and formulas to calculate Service Level as described in this Attachment override the ones laid down in </w:t>
      </w:r>
      <w:r>
        <w:rPr>
          <w:b/>
        </w:rPr>
        <w:t>Attachment 3A</w:t>
      </w:r>
      <w:r>
        <w:rPr/>
        <w:t>.</w:t>
      </w:r>
    </w:p>
    <w:p>
      <w:pPr>
        <w:pStyle w:val="Normal"/>
        <w:rPr/>
      </w:pPr>
      <w:r>
        <w:rPr/>
        <w:t>The examples given in this document are examples only and do not reflect actuals.</w:t>
      </w:r>
    </w:p>
    <w:p>
      <w:pPr>
        <w:pStyle w:val="Heading1"/>
        <w:numPr>
          <w:ilvl w:val="0"/>
          <w:numId w:val="31"/>
        </w:numPr>
        <w:spacing w:before="720" w:after="240"/>
        <w:ind w:hanging="505" w:start="505" w:end="0"/>
        <w:rPr/>
      </w:pPr>
      <w:bookmarkStart w:id="2" w:name="__RefHeading___Toc157774545"/>
      <w:bookmarkEnd w:id="2"/>
      <w:r>
        <w:rPr/>
        <w:t>Critical service levels</w:t>
      </w:r>
    </w:p>
    <w:p>
      <w:pPr>
        <w:pStyle w:val="Normal"/>
        <w:spacing w:before="120" w:after="0"/>
        <w:rPr/>
      </w:pPr>
      <w:r>
        <w:rPr/>
        <w:t>As defined in Exhibit 3 the Service Provider will further refine and complete this Attachment both for all Critical Service Levels agreed in Attachment 3-A in the time period before tollgate 3 and obtain sign off by GlobalPharma.</w:t>
      </w:r>
      <w:r>
        <w:rPr>
          <w:b/>
        </w:rPr>
      </w:r>
      <w:r>
        <w:rPr/>
      </w:r>
    </w:p>
    <w:p>
      <w:pPr>
        <w:pStyle w:val="Heading2"/>
        <w:numPr>
          <w:ilvl w:val="1"/>
          <w:numId w:val="31"/>
        </w:numPr>
        <w:spacing w:before="480" w:after="120"/>
        <w:rPr/>
      </w:pPr>
      <w:bookmarkStart w:id="3" w:name="__RefHeading___Toc157774546"/>
      <w:bookmarkEnd w:id="3"/>
      <w:r>
        <w:rPr/>
        <w:t>Cross Functional</w:t>
      </w:r>
    </w:p>
    <w:p>
      <w:pPr>
        <w:pStyle w:val="Heading3"/>
        <w:numPr>
          <w:ilvl w:val="2"/>
          <w:numId w:val="31"/>
        </w:numPr>
        <w:spacing w:before="240" w:after="120"/>
        <w:rPr/>
      </w:pPr>
      <w:r>
        <w:rPr/>
        <w:t>% of satisfactory Customer Satisfaction Surveys</w:t>
      </w:r>
    </w:p>
    <w:p>
      <w:pPr>
        <w:pStyle w:val="Heading4"/>
        <w:numPr>
          <w:ilvl w:val="3"/>
          <w:numId w:val="31"/>
        </w:numPr>
        <w:rPr/>
      </w:pPr>
      <w:r>
        <w:rPr/>
        <w:t>Definition of the metric</w:t>
      </w:r>
    </w:p>
    <w:p>
      <w:pPr>
        <w:pStyle w:val="Normal"/>
        <w:rPr/>
      </w:pPr>
      <w:r>
        <w:rPr/>
        <w:t xml:space="preserve">Number of internal Customer Satisfaction Surveys in content and frequency described in </w:t>
      </w:r>
      <w:r>
        <w:rPr>
          <w:b/>
        </w:rPr>
        <w:t>Exhibit 14</w:t>
      </w:r>
      <w:r>
        <w:rPr/>
        <w:t xml:space="preserve"> and </w:t>
      </w:r>
      <w:r>
        <w:rPr>
          <w:b/>
        </w:rPr>
        <w:t>Attachment 14-A</w:t>
      </w:r>
      <w:r>
        <w:rPr/>
        <w:t xml:space="preserve"> with a rating of satisfactory or higher divided by the total number of Customer Satisfaction surveys, expressed as a percentage (structured along the processes in scope).</w:t>
      </w:r>
    </w:p>
    <w:p>
      <w:pPr>
        <w:pStyle w:val="Heading4"/>
        <w:numPr>
          <w:ilvl w:val="3"/>
          <w:numId w:val="31"/>
        </w:numPr>
        <w:rPr/>
      </w:pPr>
      <w:r>
        <w:rPr/>
        <w:t>Formula</w:t>
      </w:r>
    </w:p>
    <w:p>
      <w:pPr>
        <w:pStyle w:val="Normal"/>
        <w:rPr/>
      </w:pPr>
      <w:r>
        <w:rPr/>
        <w:t>A/B * 100</w:t>
      </w:r>
    </w:p>
    <w:p>
      <w:pPr>
        <w:pStyle w:val="Normal"/>
        <w:rPr/>
      </w:pPr>
      <w:r>
        <w:rPr/>
        <w:t>A = Number of internal Customer Satisfaction Surveys with a rating of satisfactory or higher during a monthly measurement window</w:t>
      </w:r>
    </w:p>
    <w:p>
      <w:pPr>
        <w:pStyle w:val="Normal"/>
        <w:rPr/>
      </w:pPr>
      <w:r>
        <w:rPr/>
        <w:t>B = Total number of Customer Satisfaction surveys during a monthly measurement window</w:t>
      </w:r>
    </w:p>
    <w:p>
      <w:pPr>
        <w:pStyle w:val="Heading4"/>
        <w:numPr>
          <w:ilvl w:val="3"/>
          <w:numId w:val="31"/>
        </w:numPr>
        <w:rPr/>
      </w:pPr>
      <w:r>
        <w:rPr/>
        <w:t>Measurement Methodology</w:t>
      </w:r>
    </w:p>
    <w:p>
      <w:pPr>
        <w:pStyle w:val="TableText"/>
        <w:rPr/>
      </w:pPr>
      <w:r>
        <w:rPr/>
        <w:t xml:space="preserve">According to </w:t>
      </w:r>
      <w:r>
        <w:rPr>
          <w:b/>
        </w:rPr>
        <w:t>Exhibit 14</w:t>
      </w:r>
      <w:r>
        <w:rPr/>
        <w:t xml:space="preserve"> Service Provider will distribute satisfaction surveys and will manually count the number of both the respondents with a rating of satisfactory or higher and the total number of survey respondents</w:t>
      </w:r>
    </w:p>
    <w:p>
      <w:pPr>
        <w:pStyle w:val="Heading3"/>
        <w:numPr>
          <w:ilvl w:val="2"/>
          <w:numId w:val="31"/>
        </w:numPr>
        <w:rPr/>
      </w:pPr>
      <w:r>
        <w:rPr/>
        <w:t>% of Standard Reports Issued On-Time</w:t>
      </w:r>
    </w:p>
    <w:p>
      <w:pPr>
        <w:pStyle w:val="Heading4"/>
        <w:numPr>
          <w:ilvl w:val="3"/>
          <w:numId w:val="31"/>
        </w:numPr>
        <w:rPr/>
      </w:pPr>
      <w:r>
        <w:rPr/>
        <w:t>Definition of metric</w:t>
      </w:r>
    </w:p>
    <w:p>
      <w:pPr>
        <w:pStyle w:val="Heading4"/>
        <w:numPr>
          <w:ilvl w:val="3"/>
          <w:numId w:val="31"/>
        </w:numPr>
        <w:rPr/>
      </w:pPr>
      <w:r>
        <w:rPr>
          <w:rFonts w:cs="Times New Roman"/>
          <w:i w:val="false"/>
          <w:iCs w:val="false"/>
          <w:kern w:val="0"/>
          <w:sz w:val="22"/>
          <w:szCs w:val="24"/>
        </w:rPr>
        <w:t>The number of standard reports issued in time divided by the total number of standard reports expected to be issued on time.</w:t>
      </w:r>
    </w:p>
    <w:p>
      <w:pPr>
        <w:pStyle w:val="Heading4"/>
        <w:numPr>
          <w:ilvl w:val="3"/>
          <w:numId w:val="31"/>
        </w:numPr>
        <w:rPr/>
      </w:pPr>
      <w:r>
        <w:rPr/>
        <w:t>Formula</w:t>
      </w:r>
    </w:p>
    <w:p>
      <w:pPr>
        <w:pStyle w:val="Normal"/>
        <w:rPr/>
      </w:pPr>
      <w:r>
        <w:rPr/>
        <w:t>A/B * 100</w:t>
      </w:r>
    </w:p>
    <w:p>
      <w:pPr>
        <w:pStyle w:val="Normal"/>
        <w:rPr/>
      </w:pPr>
      <w:r>
        <w:rPr/>
        <w:t xml:space="preserve">A = Number of standard reports issued in time as determined during the transition according to </w:t>
      </w:r>
      <w:r>
        <w:rPr>
          <w:b/>
        </w:rPr>
        <w:t>Exhibit 13</w:t>
      </w:r>
      <w:r>
        <w:rPr/>
        <w:t xml:space="preserve"> and </w:t>
      </w:r>
      <w:r>
        <w:rPr>
          <w:b/>
        </w:rPr>
        <w:t>Attachment 13-A</w:t>
      </w:r>
    </w:p>
    <w:p>
      <w:pPr>
        <w:pStyle w:val="Normal"/>
        <w:rPr/>
      </w:pPr>
      <w:r>
        <w:rPr/>
        <w:t>B = Total number of standard reports to be issued on time.</w:t>
      </w:r>
    </w:p>
    <w:p>
      <w:pPr>
        <w:pStyle w:val="Heading4"/>
        <w:numPr>
          <w:ilvl w:val="3"/>
          <w:numId w:val="31"/>
        </w:numPr>
        <w:rPr/>
      </w:pPr>
      <w:r>
        <w:rPr/>
        <w:t>Measurement Methodology</w:t>
      </w:r>
    </w:p>
    <w:p>
      <w:pPr>
        <w:pStyle w:val="TableText"/>
        <w:rPr/>
      </w:pPr>
      <w:r>
        <w:rPr/>
        <w:t>Service Provider will manually count both the number of standard reports issued in time and the total number of standard reports to be issued on time.</w:t>
      </w:r>
    </w:p>
    <w:p>
      <w:pPr>
        <w:pStyle w:val="Heading3"/>
        <w:numPr>
          <w:ilvl w:val="2"/>
          <w:numId w:val="31"/>
        </w:numPr>
        <w:rPr/>
      </w:pPr>
      <w:r>
        <w:rPr/>
        <w:t>% of Performance and Service Level Reports Issued On-Time</w:t>
      </w:r>
    </w:p>
    <w:p>
      <w:pPr>
        <w:pStyle w:val="Heading4"/>
        <w:numPr>
          <w:ilvl w:val="3"/>
          <w:numId w:val="31"/>
        </w:numPr>
        <w:rPr/>
      </w:pPr>
      <w:r>
        <w:rPr/>
        <w:t>Definition of metric</w:t>
      </w:r>
    </w:p>
    <w:p>
      <w:pPr>
        <w:pStyle w:val="Normal"/>
        <w:rPr/>
      </w:pPr>
      <w:r>
        <w:rPr/>
        <w:t>The number of performance and service level reports issued in-time divided by the total number of performance and service level reports expected to be issued on time.</w:t>
      </w:r>
    </w:p>
    <w:p>
      <w:pPr>
        <w:pStyle w:val="Heading4"/>
        <w:numPr>
          <w:ilvl w:val="3"/>
          <w:numId w:val="31"/>
        </w:numPr>
        <w:rPr/>
      </w:pPr>
      <w:r>
        <w:rPr/>
        <w:t>Formula</w:t>
      </w:r>
    </w:p>
    <w:p>
      <w:pPr>
        <w:pStyle w:val="Normal"/>
        <w:rPr/>
      </w:pPr>
      <w:r>
        <w:rPr/>
        <w:t>A/B * 100</w:t>
      </w:r>
    </w:p>
    <w:p>
      <w:pPr>
        <w:pStyle w:val="Normal"/>
        <w:rPr/>
      </w:pPr>
      <w:r>
        <w:rPr/>
        <w:t xml:space="preserve">A = Number of performance and service level reports issued in time as determined during the transition according to </w:t>
      </w:r>
      <w:r>
        <w:rPr>
          <w:b/>
        </w:rPr>
        <w:t>Exhibit 13</w:t>
      </w:r>
    </w:p>
    <w:p>
      <w:pPr>
        <w:pStyle w:val="Normal"/>
        <w:rPr/>
      </w:pPr>
      <w:r>
        <w:rPr/>
        <w:t>B = Total number of performance and service level reports to be issued on time.</w:t>
      </w:r>
    </w:p>
    <w:p>
      <w:pPr>
        <w:pStyle w:val="Heading4"/>
        <w:numPr>
          <w:ilvl w:val="3"/>
          <w:numId w:val="31"/>
        </w:numPr>
        <w:rPr/>
      </w:pPr>
      <w:r>
        <w:rPr/>
        <w:t>Measurement Methodology</w:t>
      </w:r>
    </w:p>
    <w:p>
      <w:pPr>
        <w:pStyle w:val="TableText"/>
        <w:rPr/>
      </w:pPr>
      <w:r>
        <w:rPr/>
        <w:t>Service Provider will manually count both the number of performance and service level reports issued in time and the total number of performance and service level reports to be issued on time.</w:t>
      </w:r>
    </w:p>
    <w:p>
      <w:pPr>
        <w:pStyle w:val="Heading2"/>
        <w:numPr>
          <w:ilvl w:val="1"/>
          <w:numId w:val="31"/>
        </w:numPr>
        <w:rPr/>
      </w:pPr>
      <w:bookmarkStart w:id="4" w:name="__RefHeading___Toc157774547"/>
      <w:bookmarkEnd w:id="4"/>
      <w:r>
        <w:rPr/>
        <w:t>General Accounting</w:t>
      </w:r>
    </w:p>
    <w:p>
      <w:pPr>
        <w:pStyle w:val="Heading3"/>
        <w:numPr>
          <w:ilvl w:val="2"/>
          <w:numId w:val="31"/>
        </w:numPr>
        <w:rPr/>
      </w:pPr>
      <w:r>
        <w:rPr/>
        <w:t xml:space="preserve">% of timely completion of account reconciliations </w:t>
      </w:r>
    </w:p>
    <w:p>
      <w:pPr>
        <w:pStyle w:val="Heading4"/>
        <w:numPr>
          <w:ilvl w:val="3"/>
          <w:numId w:val="31"/>
        </w:numPr>
        <w:rPr/>
      </w:pPr>
      <w:r>
        <w:rPr/>
        <w:t>Definition of metric</w:t>
      </w:r>
    </w:p>
    <w:p>
      <w:pPr>
        <w:pStyle w:val="Normal"/>
        <w:rPr/>
      </w:pPr>
      <w:r>
        <w:rPr/>
        <w:t>Timely completion of account reconciliations for both cash and other key GlobalPharma general ledger accounts. Timeliness shall be defined as delivered to GlobalPharma on or before the scheduled due date e.g., by 20th of every month. No. of accounts submitted divided by total no. of accounts.</w:t>
      </w:r>
    </w:p>
    <w:p>
      <w:pPr>
        <w:pStyle w:val="Heading4"/>
        <w:numPr>
          <w:ilvl w:val="3"/>
          <w:numId w:val="31"/>
        </w:numPr>
        <w:rPr/>
      </w:pPr>
      <w:r>
        <w:rPr/>
        <w:t>Formula</w:t>
      </w:r>
    </w:p>
    <w:p>
      <w:pPr>
        <w:pStyle w:val="Normal"/>
        <w:rPr/>
      </w:pPr>
      <w:r>
        <w:rPr/>
        <w:t xml:space="preserve">A/B * 100% </w:t>
      </w:r>
    </w:p>
    <w:p>
      <w:pPr>
        <w:pStyle w:val="Normal"/>
        <w:rPr/>
      </w:pPr>
      <w:r>
        <w:rPr/>
        <w:t>A = Total number of reconciled accounts timely submitted during the monthly measurement window</w:t>
      </w:r>
    </w:p>
    <w:p>
      <w:pPr>
        <w:pStyle w:val="Normal"/>
        <w:rPr/>
      </w:pPr>
      <w:r>
        <w:rPr/>
        <w:t>B = Total number of accounts</w:t>
      </w:r>
    </w:p>
    <w:p>
      <w:pPr>
        <w:pStyle w:val="Heading4"/>
        <w:numPr>
          <w:ilvl w:val="3"/>
          <w:numId w:val="31"/>
        </w:numPr>
        <w:rPr/>
      </w:pPr>
      <w:r>
        <w:rPr/>
        <w:t>Measurement Methodology</w:t>
      </w:r>
    </w:p>
    <w:p>
      <w:pPr>
        <w:pStyle w:val="Normal"/>
        <w:rPr/>
      </w:pPr>
      <w:r>
        <w:rPr/>
        <w:t>Manual measurements in absence of any reconciliation reporting/ tracking tool. The Service Provider would further validate the method currently used at the Sol-Id stage to assess &amp; suggest to GlobalPharma to further optimize the effort required to measure &amp; report.</w:t>
      </w:r>
    </w:p>
    <w:p>
      <w:pPr>
        <w:pStyle w:val="Heading3"/>
        <w:numPr>
          <w:ilvl w:val="2"/>
          <w:numId w:val="31"/>
        </w:numPr>
        <w:rPr/>
      </w:pPr>
      <w:r>
        <w:rPr/>
        <w:t xml:space="preserve">% of accurate completion of account reconciliations </w:t>
      </w:r>
    </w:p>
    <w:p>
      <w:pPr>
        <w:pStyle w:val="Heading4"/>
        <w:numPr>
          <w:ilvl w:val="3"/>
          <w:numId w:val="31"/>
        </w:numPr>
        <w:rPr/>
      </w:pPr>
      <w:r>
        <w:rPr/>
        <w:t>Definition of metric</w:t>
      </w:r>
    </w:p>
    <w:p>
      <w:pPr>
        <w:pStyle w:val="Normal"/>
        <w:rPr/>
      </w:pPr>
      <w:r>
        <w:rPr/>
        <w:t>Accurate completion of account reconciliations for both cash and other key GlobalPharma general ledger accounts. Accurate shall be defined as the composition and activity in the account is fully identified and the balance agrees with the general ledger and/or third-party service documentation, and journal entries are made for reconciling adjustments - format as per GlobalPharma policies &amp; procedures. Review of accounts reconciled by the Service Provider would be performed by GlobalPharma.</w:t>
      </w:r>
    </w:p>
    <w:p>
      <w:pPr>
        <w:pStyle w:val="Heading4"/>
        <w:numPr>
          <w:ilvl w:val="3"/>
          <w:numId w:val="31"/>
        </w:numPr>
        <w:rPr/>
      </w:pPr>
      <w:r>
        <w:rPr/>
        <w:t>Formula</w:t>
      </w:r>
    </w:p>
    <w:p>
      <w:pPr>
        <w:pStyle w:val="Normal"/>
        <w:rPr/>
      </w:pPr>
      <w:r>
        <w:rPr/>
        <w:t xml:space="preserve">A/B * 100% </w:t>
      </w:r>
    </w:p>
    <w:p>
      <w:pPr>
        <w:pStyle w:val="Normal"/>
        <w:rPr/>
      </w:pPr>
      <w:r>
        <w:rPr/>
        <w:t>A = Total number of accurately reconciled accounts submitted during the monthly measurement window</w:t>
      </w:r>
    </w:p>
    <w:p>
      <w:pPr>
        <w:pStyle w:val="Normal"/>
        <w:rPr/>
      </w:pPr>
      <w:r>
        <w:rPr/>
        <w:t>B = Total number of accounts</w:t>
      </w:r>
    </w:p>
    <w:p>
      <w:pPr>
        <w:pStyle w:val="Heading4"/>
        <w:numPr>
          <w:ilvl w:val="3"/>
          <w:numId w:val="31"/>
        </w:numPr>
        <w:rPr/>
      </w:pPr>
      <w:r>
        <w:rPr/>
        <w:t>Measurement Methodology</w:t>
      </w:r>
    </w:p>
    <w:p>
      <w:pPr>
        <w:pStyle w:val="Normal"/>
        <w:rPr/>
      </w:pPr>
      <w:r>
        <w:rPr/>
        <w:t>Manual measurements in absence of any reconciliation reporting/ tracking tool. The Service Provider would further validate the method currently used at the Sol-Id stage to assess &amp; suggest to GlobalPharma to further optimize the effort required to measure &amp; report.</w:t>
      </w:r>
    </w:p>
    <w:p>
      <w:pPr>
        <w:pStyle w:val="Heading3"/>
        <w:numPr>
          <w:ilvl w:val="2"/>
          <w:numId w:val="31"/>
        </w:numPr>
        <w:rPr/>
      </w:pPr>
      <w:r>
        <w:rPr/>
        <w:t xml:space="preserve">% of scheduled close tasks completed timely </w:t>
      </w:r>
    </w:p>
    <w:p>
      <w:pPr>
        <w:pStyle w:val="Heading4"/>
        <w:numPr>
          <w:ilvl w:val="3"/>
          <w:numId w:val="31"/>
        </w:numPr>
        <w:rPr/>
      </w:pPr>
      <w:r>
        <w:rPr/>
        <w:t>Definition of metric</w:t>
      </w:r>
    </w:p>
    <w:p>
      <w:pPr>
        <w:pStyle w:val="Normal"/>
        <w:rPr/>
      </w:pPr>
      <w:r>
        <w:rPr/>
        <w:t>Scheduled close tasks completed timely within agreed month-end close timing calendar (including quarter and year-ends) for in-scope company codes. Timely shall be defined as closing the general ledger for each business unit on or before the scheduled due date and time. All monthly/ quarterly tasks e.g., booking of journals, GL master updates, etc. and any other tasks which are listed in GlobalPharma policies &amp; procedures are included as part of month-end/ quarter-end closing schedules/ task lists.</w:t>
      </w:r>
    </w:p>
    <w:p>
      <w:pPr>
        <w:pStyle w:val="Heading4"/>
        <w:numPr>
          <w:ilvl w:val="3"/>
          <w:numId w:val="31"/>
        </w:numPr>
        <w:rPr/>
      </w:pPr>
      <w:r>
        <w:rPr/>
        <w:t>Formula</w:t>
      </w:r>
    </w:p>
    <w:p>
      <w:pPr>
        <w:pStyle w:val="Normal"/>
        <w:rPr/>
      </w:pPr>
      <w:r>
        <w:rPr/>
        <w:t xml:space="preserve">A/B * 100% </w:t>
      </w:r>
    </w:p>
    <w:p>
      <w:pPr>
        <w:pStyle w:val="Normal"/>
        <w:rPr/>
      </w:pPr>
      <w:r>
        <w:rPr/>
        <w:t>A = Number of timely closing tasks during the monthly measurement window</w:t>
      </w:r>
    </w:p>
    <w:p>
      <w:pPr>
        <w:pStyle w:val="Normal"/>
        <w:rPr/>
      </w:pPr>
      <w:r>
        <w:rPr/>
        <w:t>B = Total number of tasks defined in the GlobalPharma month-end close timing calendar</w:t>
      </w:r>
      <w:r>
        <w:rPr>
          <w:bCs/>
          <w:iCs/>
          <w:kern w:val="2"/>
        </w:rPr>
      </w:r>
    </w:p>
    <w:p>
      <w:pPr>
        <w:pStyle w:val="Heading4"/>
        <w:numPr>
          <w:ilvl w:val="3"/>
          <w:numId w:val="31"/>
        </w:numPr>
        <w:rPr/>
      </w:pPr>
      <w:r>
        <w:rPr/>
        <w:t>Measurement Methodology</w:t>
      </w:r>
    </w:p>
    <w:p>
      <w:pPr>
        <w:pStyle w:val="TableText"/>
        <w:rPr/>
      </w:pPr>
      <w:r>
        <w:rPr/>
        <w:t>Measurements are manual which will be tracked manually and recorded in an Excel checklist.</w:t>
      </w:r>
    </w:p>
    <w:p>
      <w:pPr>
        <w:pStyle w:val="Heading3"/>
        <w:numPr>
          <w:ilvl w:val="2"/>
          <w:numId w:val="31"/>
        </w:numPr>
        <w:rPr/>
      </w:pPr>
      <w:r>
        <w:rPr/>
        <w:t>% of scheduled close tasks completed accurately</w:t>
      </w:r>
    </w:p>
    <w:p>
      <w:pPr>
        <w:pStyle w:val="Heading4"/>
        <w:numPr>
          <w:ilvl w:val="3"/>
          <w:numId w:val="31"/>
        </w:numPr>
        <w:rPr/>
      </w:pPr>
      <w:r>
        <w:rPr/>
        <w:t>Definition of metric</w:t>
      </w:r>
    </w:p>
    <w:p>
      <w:pPr>
        <w:pStyle w:val="Normal"/>
        <w:rPr/>
      </w:pPr>
      <w:r>
        <w:rPr/>
        <w:t>Scheduled close tasks completed accurately in the agreed month-end close timing calendar (including quarter and year-ends). Accurate general ledger closes for in-scope company codes. Accurate shall be defined as all journal entries, assessments and settlements are fully processed at the accurate amount. All monthly/ quarterly tasks e.g., booking of Journals, GL Master updates, etc. and any other tasks which are listed in GlobalPharma policies &amp; procedures are included as part of month-end/ quarter-end closing schedules/ task lists.</w:t>
      </w:r>
    </w:p>
    <w:p>
      <w:pPr>
        <w:pStyle w:val="Heading4"/>
        <w:numPr>
          <w:ilvl w:val="3"/>
          <w:numId w:val="31"/>
        </w:numPr>
        <w:rPr/>
      </w:pPr>
      <w:r>
        <w:rPr/>
        <w:t>Formula</w:t>
      </w:r>
    </w:p>
    <w:p>
      <w:pPr>
        <w:pStyle w:val="Normal"/>
        <w:rPr/>
      </w:pPr>
      <w:r>
        <w:rPr/>
        <w:t xml:space="preserve">A/B * 100% </w:t>
      </w:r>
    </w:p>
    <w:p>
      <w:pPr>
        <w:pStyle w:val="Normal"/>
        <w:rPr/>
      </w:pPr>
      <w:r>
        <w:rPr/>
        <w:t>A = Number of accurate closing tasks during the monthly measurement window</w:t>
      </w:r>
    </w:p>
    <w:p>
      <w:pPr>
        <w:pStyle w:val="Normal"/>
        <w:rPr/>
      </w:pPr>
      <w:r>
        <w:rPr/>
        <w:t>B = Total number of tasks defined in the GlobalPharma month-end close timing calendar</w:t>
      </w:r>
      <w:r>
        <w:rPr>
          <w:bCs/>
          <w:iCs/>
          <w:kern w:val="2"/>
        </w:rPr>
      </w:r>
    </w:p>
    <w:p>
      <w:pPr>
        <w:pStyle w:val="Heading4"/>
        <w:numPr>
          <w:ilvl w:val="3"/>
          <w:numId w:val="31"/>
        </w:numPr>
        <w:rPr/>
      </w:pPr>
      <w:r>
        <w:rPr/>
        <w:t>Measurement methodology</w:t>
      </w:r>
    </w:p>
    <w:p>
      <w:pPr>
        <w:pStyle w:val="Normal"/>
        <w:rPr/>
      </w:pPr>
      <w:r>
        <w:rPr/>
        <w:t>Measurements are manual which will be tracked manually and recorded in an Excel checklist.</w:t>
      </w:r>
    </w:p>
    <w:p>
      <w:pPr>
        <w:pStyle w:val="Heading3"/>
        <w:numPr>
          <w:ilvl w:val="2"/>
          <w:numId w:val="31"/>
        </w:numPr>
        <w:rPr/>
      </w:pPr>
      <w:r>
        <w:rPr/>
        <w:t>% of number of material out-of-period adjustments</w:t>
      </w:r>
    </w:p>
    <w:p>
      <w:pPr>
        <w:pStyle w:val="Heading4"/>
        <w:numPr>
          <w:ilvl w:val="3"/>
          <w:numId w:val="31"/>
        </w:numPr>
        <w:rPr/>
      </w:pPr>
      <w:r>
        <w:rPr/>
        <w:t>Definition of metric</w:t>
      </w:r>
    </w:p>
    <w:p>
      <w:pPr>
        <w:pStyle w:val="Normal"/>
        <w:rPr/>
      </w:pPr>
      <w:r>
        <w:rPr/>
        <w:t xml:space="preserve">Number of adjustments above business unit-specific materiality levels to process after period-end close resulting from errors made by the Service Provider, as defined by GlobalPharma processes and procedures, prior to closing. Business unit materiality levels as defined by GlobalPharma. </w:t>
      </w:r>
    </w:p>
    <w:p>
      <w:pPr>
        <w:pStyle w:val="Heading4"/>
        <w:numPr>
          <w:ilvl w:val="3"/>
          <w:numId w:val="31"/>
        </w:numPr>
        <w:rPr/>
      </w:pPr>
      <w:r>
        <w:rPr/>
        <w:t>Formula</w:t>
      </w:r>
    </w:p>
    <w:p>
      <w:pPr>
        <w:pStyle w:val="Normal"/>
        <w:rPr/>
      </w:pPr>
      <w:r>
        <w:rPr/>
        <w:t>A/B * 100%</w:t>
      </w:r>
    </w:p>
    <w:p>
      <w:pPr>
        <w:pStyle w:val="Normal"/>
        <w:rPr/>
      </w:pPr>
      <w:r>
        <w:rPr/>
        <w:t>A = Total number of adjustments above business unit-specific materiality levels in the monthly measurement window</w:t>
      </w:r>
    </w:p>
    <w:p>
      <w:pPr>
        <w:pStyle w:val="Normal"/>
        <w:rPr/>
      </w:pPr>
      <w:r>
        <w:rPr/>
        <w:t>B = Total number of BS and P/L lines in scope in the monthly measurement window</w:t>
      </w:r>
    </w:p>
    <w:p>
      <w:pPr>
        <w:pStyle w:val="Heading4"/>
        <w:numPr>
          <w:ilvl w:val="3"/>
          <w:numId w:val="31"/>
        </w:numPr>
        <w:rPr/>
      </w:pPr>
      <w:bookmarkStart w:id="5" w:name="OLE_LINK12"/>
      <w:bookmarkStart w:id="6" w:name="OLE_LINK11"/>
      <w:r>
        <w:rPr/>
        <w:t>Measurement methodology</w:t>
      </w:r>
    </w:p>
    <w:p>
      <w:pPr>
        <w:pStyle w:val="Normal"/>
        <w:rPr/>
      </w:pPr>
      <w:bookmarkStart w:id="7" w:name="OLE_LINK12"/>
      <w:bookmarkStart w:id="8" w:name="OLE_LINK11"/>
      <w:r>
        <w:rPr/>
        <w:t>Measurements are manual which will be tracked manually and recorded in an Excel checklist.</w:t>
      </w:r>
      <w:bookmarkEnd w:id="7"/>
      <w:bookmarkEnd w:id="8"/>
    </w:p>
    <w:p>
      <w:pPr>
        <w:pStyle w:val="Heading2"/>
        <w:numPr>
          <w:ilvl w:val="1"/>
          <w:numId w:val="31"/>
        </w:numPr>
        <w:rPr/>
      </w:pPr>
      <w:bookmarkStart w:id="9" w:name="__RefHeading___Toc157774548"/>
      <w:bookmarkEnd w:id="9"/>
      <w:r>
        <w:rPr/>
        <w:t>Fixed Asset management</w:t>
      </w:r>
    </w:p>
    <w:p>
      <w:pPr>
        <w:pStyle w:val="Heading3"/>
        <w:numPr>
          <w:ilvl w:val="2"/>
          <w:numId w:val="31"/>
        </w:numPr>
        <w:rPr/>
      </w:pPr>
      <w:r>
        <w:rPr/>
        <w:t>% of accurate processing of Fixed Asset items</w:t>
      </w:r>
    </w:p>
    <w:p>
      <w:pPr>
        <w:pStyle w:val="Heading4"/>
        <w:numPr>
          <w:ilvl w:val="3"/>
          <w:numId w:val="31"/>
        </w:numPr>
        <w:rPr/>
      </w:pPr>
      <w:r>
        <w:rPr/>
        <w:t>Definition of metric</w:t>
      </w:r>
    </w:p>
    <w:p>
      <w:pPr>
        <w:pStyle w:val="Normal"/>
        <w:rPr/>
      </w:pPr>
      <w:r>
        <w:rPr/>
        <w:t>Total number of FA requests (additions, deletions, transfers, etc.) properly processed in the correct period as agreed between GlobalPharma and the Service Provider divided by total number of FA requests received subject to certain materiality limits as agreed between GlobalPharma and Service Provider. Expressed as a percentage to two decimal places (e.g., 99.50%) for the monthly measurement window.</w:t>
      </w:r>
    </w:p>
    <w:p>
      <w:pPr>
        <w:pStyle w:val="Heading4"/>
        <w:numPr>
          <w:ilvl w:val="3"/>
          <w:numId w:val="31"/>
        </w:numPr>
        <w:rPr/>
      </w:pPr>
      <w:r>
        <w:rPr/>
        <w:t>Formula</w:t>
      </w:r>
    </w:p>
    <w:p>
      <w:pPr>
        <w:pStyle w:val="Normal"/>
        <w:rPr/>
      </w:pPr>
      <w:r>
        <w:rPr/>
        <w:t>A/B *100</w:t>
      </w:r>
    </w:p>
    <w:p>
      <w:pPr>
        <w:pStyle w:val="Normal"/>
        <w:rPr/>
      </w:pPr>
      <w:r>
        <w:rPr/>
        <w:t>A: the number of FA Requests properly processed</w:t>
      </w:r>
    </w:p>
    <w:p>
      <w:pPr>
        <w:pStyle w:val="Normal"/>
        <w:rPr/>
      </w:pPr>
      <w:r>
        <w:rPr/>
        <w:t>B: the total number of FA Requests received in the measurement window</w:t>
      </w:r>
    </w:p>
    <w:p>
      <w:pPr>
        <w:pStyle w:val="Heading4"/>
        <w:numPr>
          <w:ilvl w:val="3"/>
          <w:numId w:val="31"/>
        </w:numPr>
        <w:rPr/>
      </w:pPr>
      <w:r>
        <w:rPr/>
        <w:t>Measurement methodology</w:t>
      </w:r>
    </w:p>
    <w:p>
      <w:pPr>
        <w:pStyle w:val="TableText"/>
        <w:rPr/>
      </w:pPr>
      <w:r>
        <w:rPr/>
        <w:t>Measurements are manual which will be tracked manually and recorded in an Excel checklist.</w:t>
      </w:r>
    </w:p>
    <w:p>
      <w:pPr>
        <w:pStyle w:val="Heading2"/>
        <w:numPr>
          <w:ilvl w:val="1"/>
          <w:numId w:val="31"/>
        </w:numPr>
        <w:rPr/>
      </w:pPr>
      <w:bookmarkStart w:id="10" w:name="__RefHeading___Toc157774549"/>
      <w:bookmarkEnd w:id="10"/>
      <w:r>
        <w:rPr/>
        <w:t>Requisition to Pay</w:t>
      </w:r>
    </w:p>
    <w:p>
      <w:pPr>
        <w:pStyle w:val="Heading3"/>
        <w:numPr>
          <w:ilvl w:val="2"/>
          <w:numId w:val="31"/>
        </w:numPr>
        <w:rPr/>
      </w:pPr>
      <w:r>
        <w:rPr/>
        <w:t>% of satisfactory rating in e-Sourcing Hotline operation customer survey</w:t>
      </w:r>
    </w:p>
    <w:p>
      <w:pPr>
        <w:pStyle w:val="Heading4"/>
        <w:numPr>
          <w:ilvl w:val="3"/>
          <w:numId w:val="31"/>
        </w:numPr>
        <w:rPr/>
      </w:pPr>
      <w:r>
        <w:rPr/>
        <w:t>Definition of metric</w:t>
      </w:r>
    </w:p>
    <w:p>
      <w:pPr>
        <w:pStyle w:val="Normal"/>
        <w:rPr/>
      </w:pPr>
      <w:r>
        <w:rPr/>
        <w:t>The sum of the customer satisfaction rating of each question with regard to the e-Sourcing Hotline within the measurement window divided by all questions with regard to the e-Sourcing Hotline within the measurement window, expressed in percentage. For the purpose of this exhibit "e-Sourcing Hotline operation" means that Service Provider would monitor e-Sourcing events and resolution of supplier problems in reasonable time or offer help in order to place surrogated bids. This would also mean that the Service Provider would do the master data management and the set up of e-RFX within agreed timeline between Support and internal Customer.</w:t>
      </w:r>
    </w:p>
    <w:p>
      <w:pPr>
        <w:pStyle w:val="Heading4"/>
        <w:numPr>
          <w:ilvl w:val="3"/>
          <w:numId w:val="31"/>
        </w:numPr>
        <w:rPr/>
      </w:pPr>
      <w:r>
        <w:rPr/>
        <w:t>Formula</w:t>
      </w:r>
    </w:p>
    <w:p>
      <w:pPr>
        <w:pStyle w:val="Normal"/>
        <w:rPr/>
      </w:pPr>
      <w:r>
        <w:rPr/>
        <w:t xml:space="preserve">A/B * 100% </w:t>
      </w:r>
    </w:p>
    <w:p>
      <w:pPr>
        <w:pStyle w:val="Normal"/>
        <w:rPr/>
      </w:pPr>
      <w:r>
        <w:rPr/>
        <w:t>A = Sum of Individual Respondent scores</w:t>
      </w:r>
    </w:p>
    <w:p>
      <w:pPr>
        <w:pStyle w:val="Normal"/>
        <w:rPr/>
      </w:pPr>
      <w:r>
        <w:rPr/>
        <w:t>B = Sum of maximum score of each respondent</w:t>
      </w:r>
    </w:p>
    <w:p>
      <w:pPr>
        <w:pStyle w:val="Heading4"/>
        <w:numPr>
          <w:ilvl w:val="3"/>
          <w:numId w:val="31"/>
        </w:numPr>
        <w:rPr/>
      </w:pPr>
      <w:r>
        <w:rPr/>
        <w:t>Measurement Methodology</w:t>
      </w:r>
    </w:p>
    <w:p>
      <w:pPr>
        <w:pStyle w:val="Normal"/>
        <w:numPr>
          <w:ilvl w:val="0"/>
          <w:numId w:val="21"/>
        </w:numPr>
        <w:rPr/>
      </w:pPr>
      <w:r>
        <w:rPr/>
        <w:t xml:space="preserve">Survey questions, rating methodology, &amp; scoring to be agreed between the Service Provider &amp; GlobalPharma. </w:t>
      </w:r>
    </w:p>
    <w:p>
      <w:pPr>
        <w:pStyle w:val="Normal"/>
        <w:numPr>
          <w:ilvl w:val="0"/>
          <w:numId w:val="45"/>
        </w:numPr>
        <w:rPr/>
      </w:pPr>
      <w:r>
        <w:rPr/>
        <w:t>For each individual response the rating would be sum of the customer satisfaction rating of each question divided by total number of questions in the survey expressed as a number. This will be averaged across a sample of respondents.</w:t>
      </w:r>
    </w:p>
    <w:p>
      <w:pPr>
        <w:pStyle w:val="Normal"/>
        <w:numPr>
          <w:ilvl w:val="0"/>
          <w:numId w:val="25"/>
        </w:numPr>
        <w:rPr/>
      </w:pPr>
      <w:r>
        <w:rPr/>
        <w:t xml:space="preserve">After Go Live Date, the Service Provider sends the survey to user to assess individual events otherwise requested differently by GlobalPharma. </w:t>
      </w:r>
    </w:p>
    <w:p>
      <w:pPr>
        <w:pStyle w:val="Normal"/>
        <w:numPr>
          <w:ilvl w:val="0"/>
          <w:numId w:val="43"/>
        </w:numPr>
        <w:rPr/>
      </w:pPr>
      <w:r>
        <w:rPr/>
        <w:t>Standard automated survey process and tool would need to be discussed and finalized. Intention is to create user friendly e-mail or online tool.</w:t>
      </w:r>
    </w:p>
    <w:p>
      <w:pPr>
        <w:pStyle w:val="Normal"/>
        <w:numPr>
          <w:ilvl w:val="0"/>
          <w:numId w:val="14"/>
        </w:numPr>
        <w:rPr/>
      </w:pPr>
      <w:r>
        <w:rPr/>
        <w:t>The Service Provider will be measured only on the customer satisfaction rating and not be responsible for number of responses.</w:t>
      </w:r>
    </w:p>
    <w:p>
      <w:pPr>
        <w:pStyle w:val="Normal"/>
        <w:numPr>
          <w:ilvl w:val="0"/>
          <w:numId w:val="14"/>
        </w:numPr>
        <w:spacing w:before="120" w:after="0"/>
        <w:ind w:hanging="357" w:start="357" w:end="0"/>
        <w:jc w:val="both"/>
        <w:rPr/>
      </w:pPr>
      <w:r>
        <w:rPr/>
        <w:t xml:space="preserve">Data Inputs - The Service Provider to initiate the survey to the respondent. Completed survey response from respondents either on the web or MS Excel based forms by email. </w:t>
      </w:r>
    </w:p>
    <w:p>
      <w:pPr>
        <w:pStyle w:val="Normal"/>
        <w:numPr>
          <w:ilvl w:val="0"/>
          <w:numId w:val="14"/>
        </w:numPr>
        <w:spacing w:before="120" w:after="0"/>
        <w:ind w:hanging="357" w:start="357" w:end="0"/>
        <w:jc w:val="both"/>
        <w:rPr/>
      </w:pPr>
      <w:r>
        <w:rPr/>
        <w:t>Data Output - summarized satisfaction rating and key comments in MS PowerPoint format (as calculated in the attached example).</w:t>
      </w:r>
    </w:p>
    <w:p>
      <w:pPr>
        <w:pStyle w:val="Heading4"/>
        <w:numPr>
          <w:ilvl w:val="3"/>
          <w:numId w:val="31"/>
        </w:numPr>
        <w:rPr/>
      </w:pPr>
      <w:r>
        <w:rPr/>
        <w:t>Example</w:t>
      </w:r>
    </w:p>
    <w:p>
      <w:pPr>
        <w:pStyle w:val="Normal"/>
        <w:autoSpaceDE w:val="false"/>
        <w:spacing w:before="0" w:after="0"/>
        <w:rPr>
          <w:rFonts w:ascii="Tms Rmn;Times New Roman" w:hAnsi="Tms Rmn;Times New Roman" w:cs="Tms Rmn;Times New Roman"/>
          <w:sz w:val="24"/>
        </w:rPr>
      </w:pPr>
      <w:r>
        <w:rPr>
          <w:rFonts w:cs="Tms Rmn;Times New Roman" w:ascii="Tms Rmn;Times New Roman" w:hAnsi="Tms Rmn;Times New Roman"/>
          <w:sz w:val="24"/>
        </w:rPr>
        <w:object w:dxaOrig="12961" w:dyaOrig="5715">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521.4pt;height:213.25pt" filled="f" o:ole="">
            <v:imagedata r:id="rId3" o:title=""/>
          </v:shape>
          <o:OLEObject Type="Embed" ProgID="Excel.Sheet.12" ShapeID="ole_rId2" DrawAspect="Content" ObjectID="_1054002940" r:id="rId2"/>
        </w:object>
      </w:r>
    </w:p>
    <w:p>
      <w:pPr>
        <w:pStyle w:val="Normal"/>
        <w:spacing w:before="120" w:after="0"/>
        <w:jc w:val="both"/>
        <w:rPr>
          <w:rFonts w:ascii="Tms Rmn;Times New Roman" w:hAnsi="Tms Rmn;Times New Roman" w:cs="Tms Rmn;Times New Roman"/>
          <w:sz w:val="24"/>
        </w:rPr>
      </w:pPr>
      <w:r>
        <w:rPr>
          <w:rFonts w:cs="Tms Rmn;Times New Roman" w:ascii="Tms Rmn;Times New Roman" w:hAnsi="Tms Rmn;Times New Roman"/>
          <w:sz w:val="24"/>
        </w:rPr>
      </w:r>
    </w:p>
    <w:p>
      <w:pPr>
        <w:pStyle w:val="Heading3"/>
        <w:numPr>
          <w:ilvl w:val="2"/>
          <w:numId w:val="31"/>
        </w:numPr>
        <w:rPr/>
      </w:pPr>
      <w:r>
        <w:rPr/>
        <w:t>% of satisfactory rating in 1st level e-Pro Business support customer survey</w:t>
      </w:r>
    </w:p>
    <w:p>
      <w:pPr>
        <w:pStyle w:val="Heading4"/>
        <w:numPr>
          <w:ilvl w:val="3"/>
          <w:numId w:val="31"/>
        </w:numPr>
        <w:rPr/>
      </w:pPr>
      <w:r>
        <w:rPr/>
        <w:t>Definition of metric</w:t>
      </w:r>
    </w:p>
    <w:p>
      <w:pPr>
        <w:pStyle w:val="Normal"/>
        <w:rPr/>
      </w:pPr>
      <w:r>
        <w:rPr/>
        <w:t xml:space="preserve">The sum of the customer satisfaction rating of each question with regard to the Ariba Hotline within the measurement window divided by all questions with regard to the Ariba Hotline within the measurement window, expressed in percentage. For the purpose of this exhibit "Provide 1.st level e-Pro Business support" means that the Service Provider would respond to and resolve general GlobalPharma enquiries and issues of vendors and GlobalPharma end users relating to suppliers and purchase orders, e.g. request adjustments in master data e-pro, according hotline issues, maintain/change SAP Orders according SOX and audit guidelines. Manage US first level of support for Ariba/Elance US, ranging from basic end-user guidance/training regarding system functionality to resolving and/or escalating all invoice related issues, and system/process issues. For Ariba/Elance US the Service Provider would provide 2nd level support, means process issues including data maintenance, permission access and transaction related errors. </w:t>
      </w:r>
    </w:p>
    <w:p>
      <w:pPr>
        <w:pStyle w:val="Heading4"/>
        <w:numPr>
          <w:ilvl w:val="3"/>
          <w:numId w:val="31"/>
        </w:numPr>
        <w:rPr/>
      </w:pPr>
      <w:r>
        <w:rPr/>
        <w:t>Formula</w:t>
      </w:r>
    </w:p>
    <w:p>
      <w:pPr>
        <w:pStyle w:val="Normal"/>
        <w:rPr/>
      </w:pPr>
      <w:r>
        <w:rPr/>
        <w:t xml:space="preserve">A/B * 100% </w:t>
      </w:r>
    </w:p>
    <w:p>
      <w:pPr>
        <w:pStyle w:val="Normal"/>
        <w:rPr>
          <w:highlight w:val="yellow"/>
        </w:rPr>
      </w:pPr>
      <w:r>
        <w:rPr/>
        <w:t>A = Sum of individual respondent scores</w:t>
      </w:r>
    </w:p>
    <w:p>
      <w:pPr>
        <w:pStyle w:val="Normal"/>
        <w:rPr/>
      </w:pPr>
      <w:r>
        <w:rPr/>
        <w:t>B = Sum of maximum score of each respondent</w:t>
      </w:r>
    </w:p>
    <w:p>
      <w:pPr>
        <w:pStyle w:val="Heading4"/>
        <w:numPr>
          <w:ilvl w:val="3"/>
          <w:numId w:val="31"/>
        </w:numPr>
        <w:rPr/>
      </w:pPr>
      <w:r>
        <w:rPr/>
        <w:t>Measurement Methodology</w:t>
      </w:r>
    </w:p>
    <w:p>
      <w:pPr>
        <w:pStyle w:val="Normal"/>
        <w:numPr>
          <w:ilvl w:val="0"/>
          <w:numId w:val="21"/>
        </w:numPr>
        <w:rPr/>
      </w:pPr>
      <w:r>
        <w:rPr/>
        <w:t xml:space="preserve">Survey questions, rating methodology, &amp; scoring to be agreed between the Service Provider and GlobalPharma. </w:t>
      </w:r>
    </w:p>
    <w:p>
      <w:pPr>
        <w:pStyle w:val="Normal"/>
        <w:numPr>
          <w:ilvl w:val="0"/>
          <w:numId w:val="45"/>
        </w:numPr>
        <w:rPr/>
      </w:pPr>
      <w:r>
        <w:rPr/>
        <w:t>For each individual response the rating would be sum of the customer satisfaction rating of each question divided by total number of questions in the survey expressed as a number. This will be averaged across a sample of respondents.</w:t>
      </w:r>
    </w:p>
    <w:p>
      <w:pPr>
        <w:pStyle w:val="Normal"/>
        <w:numPr>
          <w:ilvl w:val="0"/>
          <w:numId w:val="25"/>
        </w:numPr>
        <w:rPr/>
      </w:pPr>
      <w:r>
        <w:rPr/>
        <w:t xml:space="preserve">After Go Live Date, the Service Provider sends the survey to user to assess individual events otherwise requested differently by GlobalPharma. </w:t>
      </w:r>
    </w:p>
    <w:p>
      <w:pPr>
        <w:pStyle w:val="Normal"/>
        <w:numPr>
          <w:ilvl w:val="0"/>
          <w:numId w:val="43"/>
        </w:numPr>
        <w:rPr/>
      </w:pPr>
      <w:r>
        <w:rPr/>
        <w:t>Standard automated survey process and tool would need to be discussed and finalized. Intention is to create user friendly e-mail or online tool.</w:t>
      </w:r>
    </w:p>
    <w:p>
      <w:pPr>
        <w:pStyle w:val="Normal"/>
        <w:numPr>
          <w:ilvl w:val="0"/>
          <w:numId w:val="14"/>
        </w:numPr>
        <w:rPr/>
      </w:pPr>
      <w:r>
        <w:rPr/>
        <w:t>The Service Provider be measured only on the customer satisfaction rating and not be responsible for number of responses.</w:t>
      </w:r>
    </w:p>
    <w:p>
      <w:pPr>
        <w:pStyle w:val="Normal"/>
        <w:numPr>
          <w:ilvl w:val="0"/>
          <w:numId w:val="14"/>
        </w:numPr>
        <w:spacing w:before="120" w:after="0"/>
        <w:ind w:hanging="357" w:start="357" w:end="0"/>
        <w:jc w:val="both"/>
        <w:rPr/>
      </w:pPr>
      <w:r>
        <w:rPr/>
        <w:t xml:space="preserve">Data Inputs - The Service Provider to initiate the survey to the respondent. Completed survey response from respondents either on the web or MS Excel based forms by email. </w:t>
      </w:r>
    </w:p>
    <w:p>
      <w:pPr>
        <w:pStyle w:val="Normal"/>
        <w:numPr>
          <w:ilvl w:val="0"/>
          <w:numId w:val="14"/>
        </w:numPr>
        <w:spacing w:before="120" w:after="0"/>
        <w:ind w:hanging="357" w:start="357" w:end="0"/>
        <w:jc w:val="both"/>
        <w:rPr/>
      </w:pPr>
      <w:r>
        <w:rPr/>
        <w:t>Data Output - Summarized satisfaction rating and key comments in MS PowerPoint format (as calculated in the attached example under section 2.4.1.4 above).</w:t>
      </w:r>
    </w:p>
    <w:p>
      <w:pPr>
        <w:pStyle w:val="Heading3"/>
        <w:numPr>
          <w:ilvl w:val="2"/>
          <w:numId w:val="31"/>
        </w:numPr>
        <w:rPr/>
      </w:pPr>
      <w:r>
        <w:rPr/>
        <w:t>% of goods receipt error message resolved or escalated (RTP Month End closing support)</w:t>
      </w:r>
    </w:p>
    <w:p>
      <w:pPr>
        <w:pStyle w:val="Heading4"/>
        <w:numPr>
          <w:ilvl w:val="3"/>
          <w:numId w:val="31"/>
        </w:numPr>
        <w:rPr/>
      </w:pPr>
      <w:r>
        <w:rPr/>
        <w:t>Definition of metric</w:t>
      </w:r>
    </w:p>
    <w:p>
      <w:pPr>
        <w:pStyle w:val="Normal"/>
        <w:rPr/>
      </w:pPr>
      <w:r>
        <w:rPr/>
        <w:t xml:space="preserve">The sum of goods receipt error messages related to month end close generated in Ariba or any other systems resolved or escalated according to policies and procedures within the measurement window divided by all goods receipt error messages related to month end close generated in Ariba or any other systems received within the measurement window, expressed as a percentage. There is only a minimum level of 100%. No earn back possible. The Service Provider understands this expectation and will validate during solution identification. Any changes to the expected level have to be brought to GlobalPharma attention and will be mutually agreed. </w:t>
      </w:r>
    </w:p>
    <w:p>
      <w:pPr>
        <w:pStyle w:val="Heading4"/>
        <w:numPr>
          <w:ilvl w:val="3"/>
          <w:numId w:val="31"/>
        </w:numPr>
        <w:rPr/>
      </w:pPr>
      <w:r>
        <w:rPr/>
        <w:t>Formula</w:t>
      </w:r>
    </w:p>
    <w:p>
      <w:pPr>
        <w:pStyle w:val="Normal"/>
        <w:rPr/>
      </w:pPr>
      <w:r>
        <w:rPr/>
        <w:t xml:space="preserve">A/B * 100% </w:t>
      </w:r>
    </w:p>
    <w:p>
      <w:pPr>
        <w:pStyle w:val="Normal"/>
        <w:rPr/>
      </w:pPr>
      <w:r>
        <w:rPr/>
        <w:t xml:space="preserve">A = Total number of resolved or escalated goods receipt error messages related to month end close generated in Ariba or any other systems. </w:t>
      </w:r>
    </w:p>
    <w:p>
      <w:pPr>
        <w:pStyle w:val="Normal"/>
        <w:rPr/>
      </w:pPr>
      <w:r>
        <w:rPr/>
        <w:t>B = Total number of received or notified goods receipt error messages related to month end close generated in Ariba or any other systems.</w:t>
      </w:r>
    </w:p>
    <w:p>
      <w:pPr>
        <w:pStyle w:val="Heading4"/>
        <w:numPr>
          <w:ilvl w:val="3"/>
          <w:numId w:val="31"/>
        </w:numPr>
        <w:rPr/>
      </w:pPr>
      <w:r>
        <w:rPr/>
        <w:t>Measurement Methodology</w:t>
      </w:r>
    </w:p>
    <w:p>
      <w:pPr>
        <w:pStyle w:val="Normal"/>
        <w:numPr>
          <w:ilvl w:val="0"/>
          <w:numId w:val="24"/>
        </w:numPr>
        <w:spacing w:before="120" w:after="0"/>
        <w:ind w:hanging="357" w:start="357" w:end="0"/>
        <w:jc w:val="both"/>
        <w:rPr/>
      </w:pPr>
      <w:r>
        <w:rPr/>
        <w:t>Guidelines and policies still need to be clarified with GlobalPharma and agreed.</w:t>
      </w:r>
    </w:p>
    <w:p>
      <w:pPr>
        <w:pStyle w:val="Normal"/>
        <w:numPr>
          <w:ilvl w:val="0"/>
          <w:numId w:val="24"/>
        </w:numPr>
        <w:spacing w:before="120" w:after="0"/>
        <w:ind w:hanging="357" w:start="357" w:end="0"/>
        <w:jc w:val="both"/>
        <w:rPr/>
      </w:pPr>
      <w:r>
        <w:rPr/>
        <w:t>List of options to track error resolution - still to be defined during transition phase.</w:t>
      </w:r>
    </w:p>
    <w:p>
      <w:pPr>
        <w:pStyle w:val="Normal"/>
        <w:numPr>
          <w:ilvl w:val="0"/>
          <w:numId w:val="24"/>
        </w:numPr>
        <w:spacing w:before="120" w:after="0"/>
        <w:ind w:hanging="357" w:start="357" w:end="0"/>
        <w:jc w:val="both"/>
        <w:rPr/>
      </w:pPr>
      <w:r>
        <w:rPr/>
        <w:t xml:space="preserve">Measurement window needs to be agreed upon - minimum 1 week as recommended by GlobalPharma. </w:t>
      </w:r>
    </w:p>
    <w:p>
      <w:pPr>
        <w:pStyle w:val="Normal"/>
        <w:numPr>
          <w:ilvl w:val="0"/>
          <w:numId w:val="24"/>
        </w:numPr>
        <w:spacing w:before="120" w:after="0"/>
        <w:ind w:hanging="357" w:start="357" w:end="0"/>
        <w:jc w:val="both"/>
        <w:rPr/>
      </w:pPr>
      <w:r>
        <w:rPr/>
        <w:t>Data Inputs - ERP system or any other systems</w:t>
      </w:r>
    </w:p>
    <w:p>
      <w:pPr>
        <w:pStyle w:val="Normal"/>
        <w:numPr>
          <w:ilvl w:val="0"/>
          <w:numId w:val="24"/>
        </w:numPr>
        <w:spacing w:before="120" w:after="0"/>
        <w:ind w:hanging="357" w:start="357" w:end="0"/>
        <w:jc w:val="both"/>
        <w:rPr/>
      </w:pPr>
      <w:r>
        <w:rPr/>
        <w:t>Data Output - MS Excel based tracking sheet and key comments  in MS PowerPoint format</w:t>
      </w:r>
    </w:p>
    <w:p>
      <w:pPr>
        <w:pStyle w:val="Heading3"/>
        <w:numPr>
          <w:ilvl w:val="2"/>
          <w:numId w:val="31"/>
        </w:numPr>
        <w:rPr/>
      </w:pPr>
      <w:r>
        <w:rPr/>
        <w:t>% of processed completion check of documentation in all purchase requisitions</w:t>
      </w:r>
    </w:p>
    <w:p>
      <w:pPr>
        <w:pStyle w:val="Heading4"/>
        <w:numPr>
          <w:ilvl w:val="3"/>
          <w:numId w:val="31"/>
        </w:numPr>
        <w:rPr/>
      </w:pPr>
      <w:r>
        <w:rPr/>
        <w:t>Definition of metric</w:t>
      </w:r>
    </w:p>
    <w:p>
      <w:pPr>
        <w:pStyle w:val="Normal"/>
        <w:rPr/>
      </w:pPr>
      <w:r>
        <w:rPr/>
        <w:t>The sum of the orders with documentation completed and approved or escalated within a certain number of business days (to be defined during Transition) according to GlobalPharma policies and procedures within the measurement window divided by all orders with documentation completed plus the escalated orders within the measurement window, expressed as a percentage.</w:t>
      </w:r>
    </w:p>
    <w:p>
      <w:pPr>
        <w:pStyle w:val="Heading4"/>
        <w:numPr>
          <w:ilvl w:val="3"/>
          <w:numId w:val="31"/>
        </w:numPr>
        <w:rPr/>
      </w:pPr>
      <w:r>
        <w:rPr/>
        <w:t>Formula</w:t>
      </w:r>
    </w:p>
    <w:p>
      <w:pPr>
        <w:pStyle w:val="Normal"/>
        <w:rPr/>
      </w:pPr>
      <w:r>
        <w:rPr/>
        <w:t xml:space="preserve">A/B * 100% </w:t>
      </w:r>
    </w:p>
    <w:p>
      <w:pPr>
        <w:pStyle w:val="Normal"/>
        <w:rPr/>
      </w:pPr>
      <w:r>
        <w:rPr/>
        <w:t xml:space="preserve">A = Total number of orders with documentation completed and approved or escalated within GlobalPharma policies and procedures  </w:t>
      </w:r>
    </w:p>
    <w:p>
      <w:pPr>
        <w:pStyle w:val="Normal"/>
        <w:rPr/>
      </w:pPr>
      <w:r>
        <w:rPr/>
        <w:t>B = Total number of orders with documentation required according to GlobalPharma policies and procedures</w:t>
      </w:r>
    </w:p>
    <w:p>
      <w:pPr>
        <w:pStyle w:val="Heading4"/>
        <w:numPr>
          <w:ilvl w:val="3"/>
          <w:numId w:val="31"/>
        </w:numPr>
        <w:rPr/>
      </w:pPr>
      <w:r>
        <w:rPr/>
        <w:t>Measurement Methodology</w:t>
      </w:r>
    </w:p>
    <w:p>
      <w:pPr>
        <w:pStyle w:val="Normal"/>
        <w:numPr>
          <w:ilvl w:val="0"/>
          <w:numId w:val="41"/>
        </w:numPr>
        <w:spacing w:before="120" w:after="0"/>
        <w:ind w:hanging="357" w:start="357" w:end="0"/>
        <w:jc w:val="both"/>
        <w:rPr/>
      </w:pPr>
      <w:r>
        <w:rPr/>
        <w:t>Need clarity to what specific documentation is required to be obtained from suppliers and variation across commodities.</w:t>
      </w:r>
    </w:p>
    <w:p>
      <w:pPr>
        <w:pStyle w:val="Normal"/>
        <w:numPr>
          <w:ilvl w:val="0"/>
          <w:numId w:val="41"/>
        </w:numPr>
        <w:spacing w:before="120" w:after="0"/>
        <w:ind w:hanging="357" w:start="357" w:end="0"/>
        <w:jc w:val="both"/>
        <w:rPr/>
      </w:pPr>
      <w:r>
        <w:rPr/>
        <w:t>List of completion monitoring activities with regards to purchase requisitions based on policies and procedures of GlobalPharma.</w:t>
      </w:r>
    </w:p>
    <w:p>
      <w:pPr>
        <w:pStyle w:val="Normal"/>
        <w:numPr>
          <w:ilvl w:val="0"/>
          <w:numId w:val="41"/>
        </w:numPr>
        <w:spacing w:before="120" w:after="0"/>
        <w:ind w:hanging="357" w:start="357" w:end="0"/>
        <w:jc w:val="both"/>
        <w:rPr/>
      </w:pPr>
      <w:r>
        <w:rPr/>
        <w:t>Data inputs - ERP system, manual tracking if required by GlobalPharma</w:t>
      </w:r>
    </w:p>
    <w:p>
      <w:pPr>
        <w:pStyle w:val="Normal"/>
        <w:numPr>
          <w:ilvl w:val="0"/>
          <w:numId w:val="41"/>
        </w:numPr>
        <w:spacing w:before="120" w:after="0"/>
        <w:ind w:hanging="357" w:start="357" w:end="0"/>
        <w:jc w:val="both"/>
        <w:rPr/>
      </w:pPr>
      <w:r>
        <w:rPr/>
        <w:t>Data output - MS Excel tracking sheet and key comments  in MS PowerPoint format</w:t>
      </w:r>
    </w:p>
    <w:p>
      <w:pPr>
        <w:pStyle w:val="Heading3"/>
        <w:numPr>
          <w:ilvl w:val="2"/>
          <w:numId w:val="31"/>
        </w:numPr>
        <w:rPr/>
      </w:pPr>
      <w:r>
        <w:rPr/>
        <w:t>% of goods receipt booking within timeframe</w:t>
      </w:r>
    </w:p>
    <w:p>
      <w:pPr>
        <w:pStyle w:val="Heading4"/>
        <w:numPr>
          <w:ilvl w:val="3"/>
          <w:numId w:val="31"/>
        </w:numPr>
        <w:rPr/>
      </w:pPr>
      <w:r>
        <w:rPr/>
        <w:t>Definition of metric</w:t>
      </w:r>
    </w:p>
    <w:p>
      <w:pPr>
        <w:pStyle w:val="Normal"/>
        <w:rPr/>
      </w:pPr>
      <w:r>
        <w:rPr/>
        <w:t>The number of goods receipt (sent to the Service Provider with complete information from requestor for update) in 1 business day booked in the system divided by the number of total goods receipt received in 1 Business day (excluding escalated incomplete goods receipt notes). "Book goods receipt" means that the Service Provider ensure that the booking of Good Receipts (good receipts, delivery date changes, partly or full goods receipts) is done within 1 business day from goods receipt notes forms received from requisitioners according to policies and procedures of GlobalPharma</w:t>
      </w:r>
    </w:p>
    <w:p>
      <w:pPr>
        <w:pStyle w:val="Heading4"/>
        <w:numPr>
          <w:ilvl w:val="3"/>
          <w:numId w:val="31"/>
        </w:numPr>
        <w:rPr/>
      </w:pPr>
      <w:r>
        <w:rPr/>
        <w:t>Formula</w:t>
      </w:r>
    </w:p>
    <w:p>
      <w:pPr>
        <w:pStyle w:val="Normal"/>
        <w:rPr/>
      </w:pPr>
      <w:r>
        <w:rPr/>
        <w:t>A/B * 100%</w:t>
      </w:r>
    </w:p>
    <w:p>
      <w:pPr>
        <w:pStyle w:val="Normal"/>
        <w:rPr/>
      </w:pPr>
      <w:r>
        <w:rPr/>
        <w:t>A = Number of goods receipt (sent to the Service Provider with complete information from Requestor for update) in 1 business day booked in the system</w:t>
      </w:r>
    </w:p>
    <w:p>
      <w:pPr>
        <w:pStyle w:val="Normal"/>
        <w:rPr/>
      </w:pPr>
      <w:r>
        <w:rPr/>
        <w:t>B = Total number of goods receipt received in 1 business day (excluding escalated and incomplete goods receipt)</w:t>
      </w:r>
    </w:p>
    <w:p>
      <w:pPr>
        <w:pStyle w:val="Heading4"/>
        <w:numPr>
          <w:ilvl w:val="3"/>
          <w:numId w:val="31"/>
        </w:numPr>
        <w:rPr/>
      </w:pPr>
      <w:r>
        <w:rPr/>
        <w:t>Measurement Methodology</w:t>
      </w:r>
    </w:p>
    <w:p>
      <w:pPr>
        <w:pStyle w:val="Normal"/>
        <w:numPr>
          <w:ilvl w:val="0"/>
          <w:numId w:val="12"/>
        </w:numPr>
        <w:spacing w:before="120" w:after="0"/>
        <w:ind w:hanging="357" w:start="357" w:end="0"/>
        <w:jc w:val="both"/>
        <w:rPr/>
      </w:pPr>
      <w:r>
        <w:rPr/>
        <w:t>This Critical Service Level will be relevant for Germany, Spain &amp; France only</w:t>
      </w:r>
    </w:p>
    <w:p>
      <w:pPr>
        <w:pStyle w:val="Normal"/>
        <w:numPr>
          <w:ilvl w:val="0"/>
          <w:numId w:val="12"/>
        </w:numPr>
        <w:spacing w:before="120" w:after="0"/>
        <w:ind w:hanging="357" w:start="357" w:end="0"/>
        <w:jc w:val="both"/>
        <w:rPr/>
      </w:pPr>
      <w:r>
        <w:rPr/>
        <w:t>Out of scope for USA, UK, Zurich &amp; Italy.</w:t>
      </w:r>
    </w:p>
    <w:p>
      <w:pPr>
        <w:pStyle w:val="Normal"/>
        <w:numPr>
          <w:ilvl w:val="0"/>
          <w:numId w:val="12"/>
        </w:numPr>
        <w:spacing w:before="120" w:after="0"/>
        <w:ind w:hanging="357" w:start="357" w:end="0"/>
        <w:jc w:val="both"/>
        <w:rPr/>
      </w:pPr>
      <w:r>
        <w:rPr/>
        <w:t>For France, request change in procedure as GlobalPharma requistioner would need to send the details in template to the Service Provider on time</w:t>
      </w:r>
    </w:p>
    <w:p>
      <w:pPr>
        <w:pStyle w:val="Normal"/>
        <w:numPr>
          <w:ilvl w:val="0"/>
          <w:numId w:val="17"/>
        </w:numPr>
        <w:spacing w:before="120" w:after="0"/>
        <w:ind w:hanging="357" w:start="357" w:end="0"/>
        <w:jc w:val="both"/>
        <w:rPr/>
      </w:pPr>
      <w:r>
        <w:rPr/>
        <w:t>Data inputs - ERP system, GRN forms received from requisitioners</w:t>
      </w:r>
    </w:p>
    <w:p>
      <w:pPr>
        <w:pStyle w:val="Normal"/>
        <w:numPr>
          <w:ilvl w:val="0"/>
          <w:numId w:val="17"/>
        </w:numPr>
        <w:spacing w:before="120" w:after="0"/>
        <w:ind w:hanging="357" w:start="357" w:end="0"/>
        <w:jc w:val="both"/>
        <w:rPr/>
      </w:pPr>
      <w:r>
        <w:rPr/>
        <w:t>Data output - MS Excel tracking sheet and key comments  in MS PowerPoint format</w:t>
      </w:r>
    </w:p>
    <w:p>
      <w:pPr>
        <w:pStyle w:val="Heading2"/>
        <w:numPr>
          <w:ilvl w:val="1"/>
          <w:numId w:val="31"/>
        </w:numPr>
        <w:rPr/>
      </w:pPr>
      <w:bookmarkStart w:id="11" w:name="__RefHeading___Toc157774550"/>
      <w:bookmarkEnd w:id="11"/>
      <w:r>
        <w:rPr/>
        <w:t>Accounts Payables</w:t>
      </w:r>
    </w:p>
    <w:p>
      <w:pPr>
        <w:pStyle w:val="Heading3"/>
        <w:numPr>
          <w:ilvl w:val="2"/>
          <w:numId w:val="31"/>
        </w:numPr>
        <w:rPr/>
      </w:pPr>
      <w:r>
        <w:rPr/>
        <w:t>% of supplier invoices processed within timeframe of receipt</w:t>
      </w:r>
    </w:p>
    <w:p>
      <w:pPr>
        <w:pStyle w:val="Heading4"/>
        <w:numPr>
          <w:ilvl w:val="3"/>
          <w:numId w:val="31"/>
        </w:numPr>
        <w:rPr/>
      </w:pPr>
      <w:r>
        <w:rPr/>
        <w:t>Definition of metric</w:t>
      </w:r>
    </w:p>
    <w:p>
      <w:pPr>
        <w:pStyle w:val="Normal"/>
        <w:rPr/>
      </w:pPr>
      <w:r>
        <w:rPr/>
        <w:t>The number of invoices recorded into Accounts Payable system or rejected including invoice discrepancy resolution or escalation in accordance with GlobalPharma procedures within 3 business days (exception month end - down to 1 business days) of receipt during the measurement window divided by all invoices received during the measurement window. Expressed as a percentage. For purposes of this Exhibit, processing discrepancies and exceptions include: unmatched items (quantity, price, standard cost, etc.), missing receiver or purchase order, missing approvals, etc. Resolved or escalated as defined per GlobalPharma policy. For the purpose of this Exhibit escalated means that Service Provider can demonstrate that it has taken appropriate action according to the documented procedures.</w:t>
      </w:r>
    </w:p>
    <w:p>
      <w:pPr>
        <w:pStyle w:val="Heading4"/>
        <w:numPr>
          <w:ilvl w:val="3"/>
          <w:numId w:val="31"/>
        </w:numPr>
        <w:rPr/>
      </w:pPr>
      <w:r>
        <w:rPr/>
        <w:t>Formula</w:t>
      </w:r>
    </w:p>
    <w:p>
      <w:pPr>
        <w:pStyle w:val="Normal"/>
        <w:rPr/>
      </w:pPr>
      <w:r>
        <w:rPr/>
        <w:t>The total count of invoices rejected, processed or escalated in accordance with GlobalPharma procedures into the Accounts Payable system within 3 (or 1) business day(s) of receipt, divided by all invoices received. Expressed as a percentage to two decimal places (e.g. 60.50%) in a monthly measurement window.</w:t>
      </w:r>
    </w:p>
    <w:p>
      <w:pPr>
        <w:pStyle w:val="Normal"/>
        <w:rPr/>
      </w:pPr>
      <w:r>
        <w:rPr/>
        <w:t>(A+B+C)/D *100</w:t>
      </w:r>
    </w:p>
    <w:p>
      <w:pPr>
        <w:pStyle w:val="Normal"/>
        <w:rPr/>
      </w:pPr>
      <w:r>
        <w:rPr/>
        <w:t>A: the number of invoices entered into AP system within 3 business days</w:t>
      </w:r>
    </w:p>
    <w:p>
      <w:pPr>
        <w:pStyle w:val="Normal"/>
        <w:rPr/>
      </w:pPr>
      <w:r>
        <w:rPr/>
        <w:t>B: the number of invoices rejected within 3 business days</w:t>
      </w:r>
    </w:p>
    <w:p>
      <w:pPr>
        <w:pStyle w:val="Normal"/>
        <w:rPr/>
      </w:pPr>
      <w:r>
        <w:rPr/>
        <w:t>C: the number of invoices escalated due to discrepancies within 3 business days</w:t>
      </w:r>
    </w:p>
    <w:p>
      <w:pPr>
        <w:pStyle w:val="Normal"/>
        <w:rPr/>
      </w:pPr>
      <w:r>
        <w:rPr/>
        <w:t>D: the total number of invoices received within 3 business days</w:t>
      </w:r>
    </w:p>
    <w:p>
      <w:pPr>
        <w:pStyle w:val="Heading4"/>
        <w:numPr>
          <w:ilvl w:val="3"/>
          <w:numId w:val="31"/>
        </w:numPr>
        <w:rPr/>
      </w:pPr>
      <w:r>
        <w:rPr/>
        <w:t>Measurement methodology</w:t>
      </w:r>
    </w:p>
    <w:p>
      <w:pPr>
        <w:pStyle w:val="Normal"/>
        <w:numPr>
          <w:ilvl w:val="0"/>
          <w:numId w:val="44"/>
        </w:numPr>
        <w:spacing w:before="120" w:after="0"/>
        <w:ind w:hanging="357" w:start="357" w:end="0"/>
        <w:jc w:val="both"/>
        <w:rPr/>
      </w:pPr>
      <w:r>
        <w:rPr/>
        <w:t xml:space="preserve">The total number of data entries into the ERP can be tracked in an automatic report in the ERP. </w:t>
      </w:r>
    </w:p>
    <w:p>
      <w:pPr>
        <w:pStyle w:val="Normal"/>
        <w:numPr>
          <w:ilvl w:val="0"/>
          <w:numId w:val="44"/>
        </w:numPr>
        <w:spacing w:before="120" w:after="0"/>
        <w:ind w:hanging="357" w:start="357" w:end="0"/>
        <w:jc w:val="both"/>
        <w:rPr/>
      </w:pPr>
      <w:r>
        <w:rPr/>
        <w:t>The total number of rejected documents can be tracked in the workflow, if not possible then in a spreadsheet.</w:t>
      </w:r>
    </w:p>
    <w:p>
      <w:pPr>
        <w:pStyle w:val="Normal"/>
        <w:numPr>
          <w:ilvl w:val="0"/>
          <w:numId w:val="44"/>
        </w:numPr>
        <w:spacing w:before="120" w:after="0"/>
        <w:ind w:hanging="357" w:start="357" w:end="0"/>
        <w:jc w:val="both"/>
        <w:rPr/>
      </w:pPr>
      <w:r>
        <w:rPr/>
        <w:t xml:space="preserve">The total number of escalated documents can be tracked in the workflow, if not possible then in a spreadsheet. </w:t>
      </w:r>
    </w:p>
    <w:p>
      <w:pPr>
        <w:pStyle w:val="Normal"/>
        <w:numPr>
          <w:ilvl w:val="0"/>
          <w:numId w:val="44"/>
        </w:numPr>
        <w:spacing w:before="120" w:after="0"/>
        <w:ind w:hanging="357" w:start="357" w:end="0"/>
        <w:jc w:val="both"/>
        <w:rPr/>
      </w:pPr>
      <w:r>
        <w:rPr/>
        <w:t>The total number of invoices receipt can be tracked and reported in the workflow.</w:t>
      </w:r>
    </w:p>
    <w:p>
      <w:pPr>
        <w:pStyle w:val="Heading3"/>
        <w:numPr>
          <w:ilvl w:val="2"/>
          <w:numId w:val="31"/>
        </w:numPr>
        <w:rPr/>
      </w:pPr>
      <w:r>
        <w:rPr/>
        <w:t>% of accurately processed invoices</w:t>
      </w:r>
    </w:p>
    <w:p>
      <w:pPr>
        <w:pStyle w:val="Heading4"/>
        <w:numPr>
          <w:ilvl w:val="3"/>
          <w:numId w:val="31"/>
        </w:numPr>
        <w:rPr/>
      </w:pPr>
      <w:r>
        <w:rPr/>
        <w:t>Definition of metric</w:t>
      </w:r>
    </w:p>
    <w:p>
      <w:pPr>
        <w:pStyle w:val="Normal"/>
        <w:rPr/>
      </w:pPr>
      <w:r>
        <w:rPr/>
        <w:t>The number of manual invoices and check requests processed during the measurement window less total number of manual invoices and check requests with errors found during the measurement window divided by the total number of manual invoices and check requests processed during the measurement window. The accuracy check will be done daily on a random sampling, minimum 10% of processed documents. Only critical fields will be considered. Expressed as a percentage to two decimal places (e.g. 60.50%) in a monthly measurement window.</w:t>
      </w:r>
    </w:p>
    <w:p>
      <w:pPr>
        <w:pStyle w:val="Heading4"/>
        <w:numPr>
          <w:ilvl w:val="3"/>
          <w:numId w:val="31"/>
        </w:numPr>
        <w:rPr/>
      </w:pPr>
      <w:r>
        <w:rPr/>
        <w:t>Formula</w:t>
      </w:r>
    </w:p>
    <w:p>
      <w:pPr>
        <w:pStyle w:val="Legal3L4"/>
        <w:numPr>
          <w:ilvl w:val="0"/>
          <w:numId w:val="0"/>
        </w:numPr>
        <w:spacing w:before="50" w:after="10"/>
        <w:ind w:hanging="0" w:start="0"/>
        <w:rPr/>
      </w:pPr>
      <w:r>
        <w:rPr/>
        <w:t>(A-B)/C *100</w:t>
      </w:r>
    </w:p>
    <w:p>
      <w:pPr>
        <w:pStyle w:val="Legal3L4"/>
        <w:numPr>
          <w:ilvl w:val="0"/>
          <w:numId w:val="0"/>
        </w:numPr>
        <w:spacing w:before="50" w:after="10"/>
        <w:ind w:hanging="0" w:start="0"/>
        <w:rPr/>
      </w:pPr>
      <w:r>
        <w:rPr/>
        <w:t>A: the total number of accurate processed invoices &amp; check requests in the measurement window</w:t>
      </w:r>
    </w:p>
    <w:p>
      <w:pPr>
        <w:pStyle w:val="Legal3L4"/>
        <w:numPr>
          <w:ilvl w:val="0"/>
          <w:numId w:val="0"/>
        </w:numPr>
        <w:spacing w:before="50" w:after="10"/>
        <w:ind w:hanging="0" w:start="0"/>
        <w:rPr/>
      </w:pPr>
      <w:r>
        <w:rPr/>
        <w:t>B: the total number of manual invoices and check requests with errors found in the measurement window</w:t>
      </w:r>
    </w:p>
    <w:p>
      <w:pPr>
        <w:pStyle w:val="Legal3L4"/>
        <w:numPr>
          <w:ilvl w:val="0"/>
          <w:numId w:val="0"/>
        </w:numPr>
        <w:spacing w:before="50" w:after="10"/>
        <w:ind w:hanging="0" w:start="0"/>
        <w:rPr/>
      </w:pPr>
      <w:r>
        <w:rPr/>
        <w:t>C: the total number of invoices &amp; check requests received in the measurement window</w:t>
      </w:r>
    </w:p>
    <w:p>
      <w:pPr>
        <w:pStyle w:val="Heading4"/>
        <w:numPr>
          <w:ilvl w:val="3"/>
          <w:numId w:val="31"/>
        </w:numPr>
        <w:rPr/>
      </w:pPr>
      <w:r>
        <w:rPr/>
        <w:t>Measurement methodology</w:t>
      </w:r>
    </w:p>
    <w:p>
      <w:pPr>
        <w:pStyle w:val="Legal3L4"/>
        <w:numPr>
          <w:ilvl w:val="0"/>
          <w:numId w:val="38"/>
        </w:numPr>
        <w:spacing w:before="120" w:after="0"/>
        <w:ind w:hanging="357" w:start="357" w:end="0"/>
        <w:rPr/>
      </w:pPr>
      <w:r>
        <w:rPr/>
        <w:t>Any invoice rejected in accordance with GlobalPharma processes and procedures is excluded from this service level for all calculation purposes.</w:t>
      </w:r>
    </w:p>
    <w:p>
      <w:pPr>
        <w:pStyle w:val="Legal3L4"/>
        <w:numPr>
          <w:ilvl w:val="0"/>
          <w:numId w:val="38"/>
        </w:numPr>
        <w:spacing w:before="120" w:after="0"/>
        <w:ind w:hanging="357" w:start="357" w:end="0"/>
        <w:rPr/>
      </w:pPr>
      <w:r>
        <w:rPr/>
        <w:t>The number of processed manual invoices and check requests will be tracked in the ERP, the number of incoming invoices can be tracked in the mailroom with indexing. The number of errors will be measured based on a random sampling on a daily basis, minimum 10% of the processed documents. The critical fields of the documents will be checked in the ERP against the source documents.</w:t>
      </w:r>
    </w:p>
    <w:p>
      <w:pPr>
        <w:pStyle w:val="Heading3"/>
        <w:numPr>
          <w:ilvl w:val="2"/>
          <w:numId w:val="31"/>
        </w:numPr>
        <w:rPr/>
      </w:pPr>
      <w:r>
        <w:rPr/>
        <w:t xml:space="preserve">% of correct and timely vendor master file updates </w:t>
      </w:r>
    </w:p>
    <w:p>
      <w:pPr>
        <w:pStyle w:val="Heading4"/>
        <w:numPr>
          <w:ilvl w:val="3"/>
          <w:numId w:val="31"/>
        </w:numPr>
        <w:rPr/>
      </w:pPr>
      <w:r>
        <w:rPr/>
        <w:t>Definition metric</w:t>
      </w:r>
    </w:p>
    <w:p>
      <w:pPr>
        <w:pStyle w:val="Normal"/>
        <w:rPr/>
      </w:pPr>
      <w:r>
        <w:rPr/>
        <w:t>The number of vendor master file updates (incl. employee vendors for T&amp;E) applied correctly within one (1) day expressed as a percentage of total vendor master updates. Vendor master files in all legacy systems are for these workplaces updated. Expressed as a percentage to two decimal places (e.g. 60.50%) in a monthly measurement window.</w:t>
      </w:r>
    </w:p>
    <w:p>
      <w:pPr>
        <w:pStyle w:val="Heading4"/>
        <w:numPr>
          <w:ilvl w:val="3"/>
          <w:numId w:val="31"/>
        </w:numPr>
        <w:rPr/>
      </w:pPr>
      <w:r>
        <w:rPr/>
        <w:t>Formula</w:t>
      </w:r>
    </w:p>
    <w:p>
      <w:pPr>
        <w:pStyle w:val="Legal3L4"/>
        <w:numPr>
          <w:ilvl w:val="0"/>
          <w:numId w:val="0"/>
        </w:numPr>
        <w:spacing w:before="0" w:after="0"/>
        <w:ind w:hanging="0" w:start="0"/>
        <w:rPr/>
      </w:pPr>
      <w:r>
        <w:rPr/>
        <w:t>A/B *100</w:t>
      </w:r>
    </w:p>
    <w:p>
      <w:pPr>
        <w:pStyle w:val="Legal3L4"/>
        <w:numPr>
          <w:ilvl w:val="0"/>
          <w:numId w:val="0"/>
        </w:numPr>
        <w:spacing w:before="0" w:after="0"/>
        <w:ind w:hanging="0" w:start="0"/>
        <w:rPr/>
      </w:pPr>
      <w:r>
        <w:rPr/>
        <w:t>A: the number of correctly applied updates within 1 day</w:t>
      </w:r>
    </w:p>
    <w:p>
      <w:pPr>
        <w:pStyle w:val="Legal3L4"/>
        <w:numPr>
          <w:ilvl w:val="0"/>
          <w:numId w:val="0"/>
        </w:numPr>
        <w:spacing w:before="0" w:after="0"/>
        <w:ind w:hanging="0" w:start="0"/>
        <w:rPr/>
      </w:pPr>
      <w:r>
        <w:rPr/>
        <w:t>B: the total number of master file updates (incl. employee vendors for T&amp;E)</w:t>
      </w:r>
    </w:p>
    <w:p>
      <w:pPr>
        <w:pStyle w:val="Heading4"/>
        <w:numPr>
          <w:ilvl w:val="3"/>
          <w:numId w:val="31"/>
        </w:numPr>
        <w:rPr/>
      </w:pPr>
      <w:r>
        <w:rPr/>
        <w:t>Measurement methodology</w:t>
      </w:r>
    </w:p>
    <w:p>
      <w:pPr>
        <w:pStyle w:val="Normal"/>
        <w:numPr>
          <w:ilvl w:val="0"/>
          <w:numId w:val="19"/>
        </w:numPr>
        <w:spacing w:before="0" w:after="0"/>
        <w:jc w:val="both"/>
        <w:rPr/>
      </w:pPr>
      <w:r>
        <w:rPr/>
        <w:t>Manual Tracking</w:t>
      </w:r>
    </w:p>
    <w:p>
      <w:pPr>
        <w:pStyle w:val="Normal"/>
        <w:numPr>
          <w:ilvl w:val="0"/>
          <w:numId w:val="19"/>
        </w:numPr>
        <w:spacing w:before="0" w:after="0"/>
        <w:jc w:val="both"/>
        <w:rPr/>
      </w:pPr>
      <w:r>
        <w:rPr/>
        <w:t>The number of correctly applied vendor master updates can be tracked manually on a spreadsheet. Number of total master file updates can be downloaded from ERP.</w:t>
      </w:r>
    </w:p>
    <w:p>
      <w:pPr>
        <w:pStyle w:val="Heading3"/>
        <w:numPr>
          <w:ilvl w:val="2"/>
          <w:numId w:val="31"/>
        </w:numPr>
        <w:rPr/>
      </w:pPr>
      <w:r>
        <w:rPr/>
        <w:t>% of enquires resolved or escalated within 3 days</w:t>
      </w:r>
    </w:p>
    <w:p>
      <w:pPr>
        <w:pStyle w:val="Heading4"/>
        <w:numPr>
          <w:ilvl w:val="3"/>
          <w:numId w:val="31"/>
        </w:numPr>
        <w:rPr/>
      </w:pPr>
      <w:r>
        <w:rPr/>
        <w:t>Definition of metric</w:t>
      </w:r>
    </w:p>
    <w:p>
      <w:pPr>
        <w:pStyle w:val="Normal"/>
        <w:rPr/>
      </w:pPr>
      <w:r>
        <w:rPr/>
        <w:t>Number of A/P related enquiries (internal and external) resolved or escalated to GlobalPharma within 3 days divided by the total number of enquires</w:t>
      </w:r>
    </w:p>
    <w:p>
      <w:pPr>
        <w:pStyle w:val="Heading4"/>
        <w:numPr>
          <w:ilvl w:val="3"/>
          <w:numId w:val="31"/>
        </w:numPr>
        <w:rPr/>
      </w:pPr>
      <w:r>
        <w:rPr/>
        <w:t>Formula</w:t>
      </w:r>
    </w:p>
    <w:p>
      <w:pPr>
        <w:pStyle w:val="Legal3L4"/>
        <w:numPr>
          <w:ilvl w:val="0"/>
          <w:numId w:val="0"/>
        </w:numPr>
        <w:spacing w:before="0" w:after="0"/>
        <w:ind w:hanging="0" w:start="0"/>
        <w:rPr/>
      </w:pPr>
      <w:r>
        <w:rPr/>
        <w:t>A/B *100</w:t>
      </w:r>
    </w:p>
    <w:p>
      <w:pPr>
        <w:pStyle w:val="Legal3L4"/>
        <w:numPr>
          <w:ilvl w:val="0"/>
          <w:numId w:val="0"/>
        </w:numPr>
        <w:spacing w:before="0" w:after="0"/>
        <w:ind w:hanging="360" w:start="360" w:end="0"/>
        <w:rPr/>
      </w:pPr>
      <w:r>
        <w:rPr/>
        <w:t>A: the number of A/P related enquiries (internal and external) in the monthly measurement window resolved or escalated to GlobalPharma within 3 days</w:t>
      </w:r>
    </w:p>
    <w:p>
      <w:pPr>
        <w:pStyle w:val="Legal3L4"/>
        <w:numPr>
          <w:ilvl w:val="0"/>
          <w:numId w:val="0"/>
        </w:numPr>
        <w:spacing w:before="0" w:after="0"/>
        <w:ind w:hanging="0" w:start="0"/>
        <w:rPr/>
      </w:pPr>
      <w:r>
        <w:rPr/>
        <w:t>B: the total number of A/P related enquiries (internal and external) in the monthly measurement window</w:t>
      </w:r>
    </w:p>
    <w:p>
      <w:pPr>
        <w:pStyle w:val="Heading4"/>
        <w:numPr>
          <w:ilvl w:val="3"/>
          <w:numId w:val="31"/>
        </w:numPr>
        <w:rPr/>
      </w:pPr>
      <w:r>
        <w:rPr/>
        <w:t>Measurement methodology</w:t>
      </w:r>
    </w:p>
    <w:p>
      <w:pPr>
        <w:pStyle w:val="Normal"/>
        <w:rPr/>
      </w:pPr>
      <w:r>
        <w:rPr/>
        <w:t>The Service Provider will count the number of incoming vendor inquires and at the end of the day will record the number of open items. After 3 business days the Service Provider will if the items from the first day are still open. Any items not recorded / not resolved / not escalated within 3 business days will be treated as an error.</w:t>
      </w:r>
    </w:p>
    <w:p>
      <w:pPr>
        <w:pStyle w:val="Heading3"/>
        <w:numPr>
          <w:ilvl w:val="2"/>
          <w:numId w:val="31"/>
        </w:numPr>
        <w:rPr/>
      </w:pPr>
      <w:r>
        <w:rPr/>
        <w:t>% of timely payment files</w:t>
      </w:r>
    </w:p>
    <w:p>
      <w:pPr>
        <w:pStyle w:val="Heading4"/>
        <w:numPr>
          <w:ilvl w:val="3"/>
          <w:numId w:val="31"/>
        </w:numPr>
        <w:rPr/>
      </w:pPr>
      <w:r>
        <w:rPr/>
        <w:t>Definition of metric</w:t>
      </w:r>
    </w:p>
    <w:p>
      <w:pPr>
        <w:pStyle w:val="Normal"/>
        <w:rPr/>
      </w:pPr>
      <w:r>
        <w:rPr/>
        <w:t>The total number of payment files (checks and electronic payments) completed on schedule as per designated GlobalPharma Payment Run Schedule during the measurement window sent to GlobalPharma treasury to release for payment divided by the total number of payment files (checks and electronic payments) scheduled during the measurement window. Expressed as a percentage to two decimal places (e.g., 60.50%).</w:t>
      </w:r>
    </w:p>
    <w:p>
      <w:pPr>
        <w:pStyle w:val="Heading4"/>
        <w:numPr>
          <w:ilvl w:val="3"/>
          <w:numId w:val="31"/>
        </w:numPr>
        <w:rPr/>
      </w:pPr>
      <w:r>
        <w:rPr/>
        <w:t>Formula</w:t>
      </w:r>
    </w:p>
    <w:p>
      <w:pPr>
        <w:pStyle w:val="Normal"/>
        <w:rPr/>
      </w:pPr>
      <w:r>
        <w:rPr/>
        <w:t>A/B</w:t>
      </w:r>
      <w:bookmarkStart w:id="12" w:name="OLE_LINK6"/>
      <w:bookmarkStart w:id="13" w:name="OLE_LINK5"/>
      <w:r>
        <w:rPr/>
        <w:t xml:space="preserve"> *</w:t>
      </w:r>
      <w:bookmarkEnd w:id="12"/>
      <w:bookmarkEnd w:id="13"/>
      <w:r>
        <w:rPr/>
        <w:t>100</w:t>
      </w:r>
    </w:p>
    <w:p>
      <w:pPr>
        <w:pStyle w:val="Normal"/>
        <w:ind w:hanging="360" w:start="360" w:end="0"/>
        <w:rPr/>
      </w:pPr>
      <w:r>
        <w:rPr/>
        <w:t>A: the number of payment files (checks and electronic payments) completed on schedule in the monthly measurement window</w:t>
      </w:r>
    </w:p>
    <w:p>
      <w:pPr>
        <w:pStyle w:val="Normal"/>
        <w:rPr/>
      </w:pPr>
      <w:r>
        <w:rPr/>
        <w:t>B: the total number of payment files (checks and electronic payments) in the monthly measurement window</w:t>
      </w:r>
    </w:p>
    <w:p>
      <w:pPr>
        <w:pStyle w:val="Heading4"/>
        <w:numPr>
          <w:ilvl w:val="3"/>
          <w:numId w:val="31"/>
        </w:numPr>
        <w:rPr/>
      </w:pPr>
      <w:r>
        <w:rPr/>
        <w:t>Measurement Methodology</w:t>
      </w:r>
    </w:p>
    <w:p>
      <w:pPr>
        <w:pStyle w:val="Normal"/>
        <w:numPr>
          <w:ilvl w:val="0"/>
          <w:numId w:val="27"/>
        </w:numPr>
        <w:spacing w:before="0" w:after="0"/>
        <w:jc w:val="both"/>
        <w:rPr/>
      </w:pPr>
      <w:r>
        <w:rPr/>
        <w:t>GlobalPharma should provide the Service Provider with a schedule for when payments are to be made.</w:t>
      </w:r>
    </w:p>
    <w:p>
      <w:pPr>
        <w:pStyle w:val="Normal"/>
        <w:numPr>
          <w:ilvl w:val="0"/>
          <w:numId w:val="27"/>
        </w:numPr>
        <w:spacing w:before="0" w:after="0"/>
        <w:jc w:val="both"/>
        <w:rPr/>
      </w:pPr>
      <w:r>
        <w:rPr/>
        <w:t>This schedule will be reviewed with the Service Provider periodically or as required.</w:t>
      </w:r>
    </w:p>
    <w:p>
      <w:pPr>
        <w:pStyle w:val="Normal"/>
        <w:numPr>
          <w:ilvl w:val="0"/>
          <w:numId w:val="27"/>
        </w:numPr>
        <w:spacing w:before="0" w:after="0"/>
        <w:jc w:val="both"/>
        <w:rPr/>
      </w:pPr>
      <w:r>
        <w:rPr/>
        <w:t>GlobalPharma shall also provide the Service Provider documentation requirements for each type of payment and also an approval tree to be used by the Service Provider to facilitate proper approval of all payments.</w:t>
      </w:r>
    </w:p>
    <w:p>
      <w:pPr>
        <w:pStyle w:val="Normal"/>
        <w:numPr>
          <w:ilvl w:val="0"/>
          <w:numId w:val="27"/>
        </w:numPr>
        <w:spacing w:before="0" w:after="0"/>
        <w:jc w:val="both"/>
        <w:rPr/>
      </w:pPr>
      <w:r>
        <w:rPr/>
        <w:t>Based on the GlobalPharma payment schedule the Service Provider will complete the payment proposal in the ERP. If a payment proposal will be completed not on schedule, the Service Provider will report the defect to GlobalPharma. The measurement is based on the submission date of the payment proposal.</w:t>
      </w:r>
    </w:p>
    <w:p>
      <w:pPr>
        <w:pStyle w:val="Heading2"/>
        <w:numPr>
          <w:ilvl w:val="1"/>
          <w:numId w:val="31"/>
        </w:numPr>
        <w:rPr>
          <w:lang w:val="fr-FR"/>
        </w:rPr>
      </w:pPr>
      <w:bookmarkStart w:id="14" w:name="__RefHeading___Toc157774551"/>
      <w:bookmarkEnd w:id="14"/>
      <w:r>
        <w:rPr>
          <w:lang w:val="fr-FR"/>
        </w:rPr>
        <w:t>Travel &amp; Entertainment</w:t>
      </w:r>
    </w:p>
    <w:p>
      <w:pPr>
        <w:pStyle w:val="Heading3"/>
        <w:numPr>
          <w:ilvl w:val="2"/>
          <w:numId w:val="31"/>
        </w:numPr>
        <w:rPr/>
      </w:pPr>
      <w:r>
        <w:rPr/>
        <w:t>% of expense reports processed within timeframe</w:t>
      </w:r>
    </w:p>
    <w:p>
      <w:pPr>
        <w:pStyle w:val="Heading4"/>
        <w:numPr>
          <w:ilvl w:val="3"/>
          <w:numId w:val="31"/>
        </w:numPr>
        <w:rPr/>
      </w:pPr>
      <w:r>
        <w:rPr/>
        <w:t>Definition of metric</w:t>
      </w:r>
    </w:p>
    <w:p>
      <w:pPr>
        <w:pStyle w:val="Normal"/>
        <w:rPr/>
      </w:pPr>
      <w:r>
        <w:rPr/>
        <w:t>Number of expense reports processed in accordance with GlobalPharma instructions by 3 business days of receipt (paper, electronic or upload from other applications) during the measurement window divided by the total number of expense reports received. Expressed as a percentage to two decimal places (e.g. 60.50%) in a monthly measurement window.</w:t>
      </w:r>
    </w:p>
    <w:p>
      <w:pPr>
        <w:pStyle w:val="Heading4"/>
        <w:numPr>
          <w:ilvl w:val="3"/>
          <w:numId w:val="31"/>
        </w:numPr>
        <w:rPr/>
      </w:pPr>
      <w:r>
        <w:rPr/>
        <w:t>Formula</w:t>
      </w:r>
    </w:p>
    <w:p>
      <w:pPr>
        <w:pStyle w:val="Legal3L4"/>
        <w:numPr>
          <w:ilvl w:val="0"/>
          <w:numId w:val="0"/>
        </w:numPr>
        <w:spacing w:before="0" w:after="0"/>
        <w:ind w:hanging="0" w:start="0"/>
        <w:rPr/>
      </w:pPr>
      <w:r>
        <w:rPr/>
        <w:t>Calculation: =A/B *100</w:t>
      </w:r>
    </w:p>
    <w:p>
      <w:pPr>
        <w:pStyle w:val="Legal3L4"/>
        <w:numPr>
          <w:ilvl w:val="0"/>
          <w:numId w:val="0"/>
        </w:numPr>
        <w:spacing w:before="0" w:after="0"/>
        <w:ind w:hanging="0" w:start="0"/>
        <w:rPr/>
      </w:pPr>
      <w:r>
        <w:rPr/>
        <w:t>A: the number of expense reports processed by 3 business days of receipt</w:t>
      </w:r>
    </w:p>
    <w:p>
      <w:pPr>
        <w:pStyle w:val="Legal3L4"/>
        <w:numPr>
          <w:ilvl w:val="0"/>
          <w:numId w:val="0"/>
        </w:numPr>
        <w:spacing w:before="0" w:after="0"/>
        <w:ind w:hanging="0" w:start="0"/>
        <w:rPr/>
      </w:pPr>
      <w:r>
        <w:rPr/>
        <w:t>B: the total number of expense reports received 3 business days</w:t>
      </w:r>
    </w:p>
    <w:p>
      <w:pPr>
        <w:pStyle w:val="Heading4"/>
        <w:numPr>
          <w:ilvl w:val="3"/>
          <w:numId w:val="31"/>
        </w:numPr>
        <w:rPr/>
      </w:pPr>
      <w:r>
        <w:rPr/>
        <w:t>Measurement Methodology</w:t>
      </w:r>
    </w:p>
    <w:p>
      <w:pPr>
        <w:pStyle w:val="Legal3L4"/>
        <w:numPr>
          <w:ilvl w:val="0"/>
          <w:numId w:val="0"/>
        </w:numPr>
        <w:spacing w:before="0" w:after="0"/>
        <w:ind w:hanging="0" w:start="0"/>
        <w:rPr/>
      </w:pPr>
      <w:r>
        <w:rPr/>
        <w:t>Turn around time tracking from receipt until recorded into the system</w:t>
      </w:r>
    </w:p>
    <w:p>
      <w:pPr>
        <w:pStyle w:val="Legal3L4"/>
        <w:numPr>
          <w:ilvl w:val="0"/>
          <w:numId w:val="10"/>
        </w:numPr>
        <w:spacing w:before="0" w:after="0"/>
        <w:rPr/>
      </w:pPr>
      <w:r>
        <w:rPr/>
        <w:t>the Service Provider will track the turn around time from receipt date (Either hard copy or soft copy) until processed date for each T&amp;E Report either on a spreadsheet or in the ERP if possible.</w:t>
      </w:r>
    </w:p>
    <w:p>
      <w:pPr>
        <w:pStyle w:val="Legal3L4"/>
        <w:numPr>
          <w:ilvl w:val="0"/>
          <w:numId w:val="10"/>
        </w:numPr>
        <w:spacing w:before="0" w:after="0"/>
        <w:rPr/>
      </w:pPr>
      <w:r>
        <w:rPr/>
        <w:t xml:space="preserve">The number of received T&amp;Es can be counted by indexing or stamping in the mailroom. </w:t>
      </w:r>
    </w:p>
    <w:p>
      <w:pPr>
        <w:pStyle w:val="Heading3"/>
        <w:numPr>
          <w:ilvl w:val="2"/>
          <w:numId w:val="31"/>
        </w:numPr>
        <w:rPr/>
      </w:pPr>
      <w:r>
        <w:rPr/>
        <w:t>% of expense report audits successfully completed within timeframe</w:t>
      </w:r>
    </w:p>
    <w:p>
      <w:pPr>
        <w:pStyle w:val="Heading4"/>
        <w:numPr>
          <w:ilvl w:val="3"/>
          <w:numId w:val="31"/>
        </w:numPr>
        <w:rPr/>
      </w:pPr>
      <w:r>
        <w:rPr/>
        <w:t>Definition of metrics</w:t>
      </w:r>
    </w:p>
    <w:p>
      <w:pPr>
        <w:pStyle w:val="Normal"/>
        <w:rPr/>
      </w:pPr>
      <w:r>
        <w:rPr/>
        <w:t>Number of expense reports, that are audited within a defined timeframe in GlobalPharma procedures during the measurement window divided by the total number of expense reports requiring a audit. Expressed as a percentage to two decimal places (e.g. 60,50%) in the monthly measurement window.</w:t>
      </w:r>
    </w:p>
    <w:p>
      <w:pPr>
        <w:pStyle w:val="Heading4"/>
        <w:numPr>
          <w:ilvl w:val="3"/>
          <w:numId w:val="31"/>
        </w:numPr>
        <w:rPr/>
      </w:pPr>
      <w:r>
        <w:rPr/>
        <w:t>Formula</w:t>
      </w:r>
    </w:p>
    <w:p>
      <w:pPr>
        <w:pStyle w:val="Legal3L4"/>
        <w:numPr>
          <w:ilvl w:val="0"/>
          <w:numId w:val="0"/>
        </w:numPr>
        <w:spacing w:before="0" w:after="0"/>
        <w:ind w:hanging="0" w:start="0"/>
        <w:rPr/>
      </w:pPr>
      <w:r>
        <w:rPr/>
        <w:t>A/B *100</w:t>
      </w:r>
    </w:p>
    <w:p>
      <w:pPr>
        <w:pStyle w:val="Normal"/>
        <w:rPr/>
      </w:pPr>
      <w:r>
        <w:rPr/>
        <w:t>A: the number of audited expense reports requiring an audit (pre-payment audited within 3 business days of receipt, post payment audit within 10 business days after payment)</w:t>
      </w:r>
    </w:p>
    <w:p>
      <w:pPr>
        <w:pStyle w:val="Legal3L4"/>
        <w:numPr>
          <w:ilvl w:val="0"/>
          <w:numId w:val="0"/>
        </w:numPr>
        <w:spacing w:before="0" w:after="0"/>
        <w:ind w:hanging="0" w:start="0"/>
        <w:rPr/>
      </w:pPr>
      <w:r>
        <w:rPr/>
        <w:t>B: the total number of expense reports requiring an audit</w:t>
      </w:r>
    </w:p>
    <w:p>
      <w:pPr>
        <w:pStyle w:val="Heading4"/>
        <w:numPr>
          <w:ilvl w:val="3"/>
          <w:numId w:val="31"/>
        </w:numPr>
        <w:rPr/>
      </w:pPr>
      <w:r>
        <w:rPr/>
        <w:t>Measurement Methodology</w:t>
      </w:r>
    </w:p>
    <w:p>
      <w:pPr>
        <w:pStyle w:val="Legal3L4"/>
        <w:numPr>
          <w:ilvl w:val="0"/>
          <w:numId w:val="18"/>
        </w:numPr>
        <w:spacing w:before="0" w:after="0"/>
        <w:rPr/>
      </w:pPr>
      <w:r>
        <w:rPr/>
        <w:t>The audit has to be delivered on time and it has to be accurate.</w:t>
      </w:r>
    </w:p>
    <w:p>
      <w:pPr>
        <w:pStyle w:val="Legal3L4"/>
        <w:numPr>
          <w:ilvl w:val="0"/>
          <w:numId w:val="18"/>
        </w:numPr>
        <w:spacing w:before="0" w:after="0"/>
        <w:rPr/>
      </w:pPr>
      <w:r>
        <w:rPr/>
        <w:t>Pre-payment is prior to reimbursement to the employee or payment to the credit card.</w:t>
      </w:r>
    </w:p>
    <w:p>
      <w:pPr>
        <w:pStyle w:val="Legal3L4"/>
        <w:numPr>
          <w:ilvl w:val="0"/>
          <w:numId w:val="18"/>
        </w:numPr>
        <w:tabs>
          <w:tab w:val="clear" w:pos="720"/>
        </w:tabs>
        <w:spacing w:before="0" w:after="0"/>
        <w:rPr/>
      </w:pPr>
      <w:r>
        <w:rPr/>
        <w:t>Post payment is after the payment to the employee or credit card.</w:t>
      </w:r>
    </w:p>
    <w:p>
      <w:pPr>
        <w:pStyle w:val="Legal3L4"/>
        <w:numPr>
          <w:ilvl w:val="0"/>
          <w:numId w:val="18"/>
        </w:numPr>
        <w:tabs>
          <w:tab w:val="clear" w:pos="720"/>
        </w:tabs>
        <w:spacing w:before="0" w:after="0"/>
        <w:rPr/>
      </w:pPr>
      <w:r>
        <w:rPr/>
        <w:t>GlobalPharma &amp; the Service Provider have to agree country wise on an X% of pre-payment  and post payment auditing T&amp;Es.</w:t>
      </w:r>
    </w:p>
    <w:p>
      <w:pPr>
        <w:pStyle w:val="Legal3L4"/>
        <w:numPr>
          <w:ilvl w:val="0"/>
          <w:numId w:val="18"/>
        </w:numPr>
        <w:tabs>
          <w:tab w:val="clear" w:pos="720"/>
        </w:tabs>
        <w:spacing w:before="0" w:after="0"/>
        <w:rPr/>
      </w:pPr>
      <w:r>
        <w:rPr/>
        <w:t>T&amp;Es received as hard copies will be audited before entering into the ERP.</w:t>
      </w:r>
    </w:p>
    <w:p>
      <w:pPr>
        <w:pStyle w:val="Legal3L4"/>
        <w:numPr>
          <w:ilvl w:val="0"/>
          <w:numId w:val="18"/>
        </w:numPr>
        <w:tabs>
          <w:tab w:val="clear" w:pos="720"/>
        </w:tabs>
        <w:spacing w:before="0" w:after="0"/>
        <w:rPr/>
      </w:pPr>
      <w:r>
        <w:rPr/>
        <w:t>T&amp;Es received as soft copies will be audited before posting into the ERP.</w:t>
      </w:r>
    </w:p>
    <w:p>
      <w:pPr>
        <w:pStyle w:val="Legal3L4"/>
        <w:numPr>
          <w:ilvl w:val="0"/>
          <w:numId w:val="18"/>
        </w:numPr>
        <w:tabs>
          <w:tab w:val="clear" w:pos="720"/>
        </w:tabs>
        <w:spacing w:before="0" w:after="0"/>
        <w:rPr/>
      </w:pPr>
      <w:r>
        <w:rPr/>
        <w:t>The data required for the metric will be retrieved either from the data recorded in ERP or from the original documents. The error tracking will be done manually.</w:t>
      </w:r>
    </w:p>
    <w:p>
      <w:pPr>
        <w:pStyle w:val="Heading3"/>
        <w:numPr>
          <w:ilvl w:val="2"/>
          <w:numId w:val="31"/>
        </w:numPr>
        <w:rPr/>
      </w:pPr>
      <w:r>
        <w:rPr/>
        <w:t>% of timely response to Travel inquiries</w:t>
      </w:r>
    </w:p>
    <w:p>
      <w:pPr>
        <w:pStyle w:val="Heading4"/>
        <w:numPr>
          <w:ilvl w:val="3"/>
          <w:numId w:val="31"/>
        </w:numPr>
        <w:rPr/>
      </w:pPr>
      <w:r>
        <w:rPr/>
        <w:t>Definition of metric</w:t>
      </w:r>
    </w:p>
    <w:p>
      <w:pPr>
        <w:pStyle w:val="Normal"/>
        <w:rPr/>
      </w:pPr>
      <w:r>
        <w:rPr/>
        <w:t>The number of inquiries processed within 1 business day of receipt divided by the total number of inquiries received. Expressed as a percentage.</w:t>
      </w:r>
    </w:p>
    <w:p>
      <w:pPr>
        <w:pStyle w:val="Heading4"/>
        <w:numPr>
          <w:ilvl w:val="3"/>
          <w:numId w:val="31"/>
        </w:numPr>
        <w:rPr/>
      </w:pPr>
      <w:r>
        <w:rPr/>
        <w:t>Formula</w:t>
      </w:r>
    </w:p>
    <w:p>
      <w:pPr>
        <w:pStyle w:val="Legal3L4"/>
        <w:numPr>
          <w:ilvl w:val="0"/>
          <w:numId w:val="0"/>
        </w:numPr>
        <w:spacing w:before="0" w:after="0"/>
        <w:ind w:hanging="0" w:start="0"/>
        <w:rPr/>
      </w:pPr>
      <w:r>
        <w:rPr/>
        <w:t>A/B *100</w:t>
      </w:r>
    </w:p>
    <w:p>
      <w:pPr>
        <w:pStyle w:val="Legal3L4"/>
        <w:numPr>
          <w:ilvl w:val="0"/>
          <w:numId w:val="0"/>
        </w:numPr>
        <w:spacing w:before="0" w:after="0"/>
        <w:ind w:hanging="360" w:start="360" w:end="0"/>
        <w:rPr/>
      </w:pPr>
      <w:r>
        <w:rPr/>
        <w:t>A: the number of T&amp;E related inquiries in the monthly measurement window processed according to policies and procedures of GlobalPharma</w:t>
      </w:r>
    </w:p>
    <w:p>
      <w:pPr>
        <w:pStyle w:val="Legal3L4"/>
        <w:numPr>
          <w:ilvl w:val="0"/>
          <w:numId w:val="0"/>
        </w:numPr>
        <w:spacing w:before="0" w:after="0"/>
        <w:ind w:hanging="0" w:start="0"/>
        <w:rPr/>
      </w:pPr>
      <w:r>
        <w:rPr/>
        <w:t>B: the total number of T&amp;E related inquiries in the monthly measurement window</w:t>
      </w:r>
    </w:p>
    <w:p>
      <w:pPr>
        <w:pStyle w:val="Heading4"/>
        <w:numPr>
          <w:ilvl w:val="3"/>
          <w:numId w:val="31"/>
        </w:numPr>
        <w:rPr/>
      </w:pPr>
      <w:r>
        <w:rPr/>
        <w:t>Measurement methodology</w:t>
      </w:r>
    </w:p>
    <w:p>
      <w:pPr>
        <w:pStyle w:val="Normal"/>
        <w:rPr/>
      </w:pPr>
      <w:r>
        <w:rPr/>
        <w:t>The Service Provider will count the number of incoming T&amp;E inquires. After one business day the Service Provider will record the number of processed items according to policies and procedures of GlobalPharma. Any items not processed within one (1) business days will be treated as an error.</w:t>
      </w:r>
    </w:p>
    <w:p>
      <w:pPr>
        <w:pStyle w:val="Heading3"/>
        <w:numPr>
          <w:ilvl w:val="2"/>
          <w:numId w:val="31"/>
        </w:numPr>
        <w:rPr/>
      </w:pPr>
      <w:r>
        <w:rPr/>
        <w:t>% of timely upload to SAP and reconciliation between T&amp;E and SAP system</w:t>
      </w:r>
    </w:p>
    <w:p>
      <w:pPr>
        <w:pStyle w:val="Heading4"/>
        <w:numPr>
          <w:ilvl w:val="3"/>
          <w:numId w:val="31"/>
        </w:numPr>
        <w:rPr/>
      </w:pPr>
      <w:r>
        <w:rPr/>
        <w:t>Definition of the metric</w:t>
      </w:r>
    </w:p>
    <w:p>
      <w:pPr>
        <w:pStyle w:val="Normal"/>
        <w:rPr/>
      </w:pPr>
      <w:r>
        <w:rPr/>
        <w:t>The total number of uploads of T&amp;E data to ERP completed on GlobalPharma schedule on time during the measurement window divided by the total number of uploads scheduled during the measurement window. Expressed as a percentage to two decimal places (e.g. 60,50%)</w:t>
      </w:r>
    </w:p>
    <w:p>
      <w:pPr>
        <w:pStyle w:val="Heading4"/>
        <w:numPr>
          <w:ilvl w:val="3"/>
          <w:numId w:val="31"/>
        </w:numPr>
        <w:rPr/>
      </w:pPr>
      <w:r>
        <w:rPr/>
        <w:t>Formula</w:t>
      </w:r>
    </w:p>
    <w:p>
      <w:pPr>
        <w:pStyle w:val="Normal"/>
        <w:rPr/>
      </w:pPr>
      <w:r>
        <w:rPr/>
        <w:t>A/B * 100</w:t>
      </w:r>
    </w:p>
    <w:p>
      <w:pPr>
        <w:pStyle w:val="Normal"/>
        <w:rPr/>
      </w:pPr>
      <w:r>
        <w:rPr/>
        <w:t>A = the total number of uploads of T&amp;E data to ERP completed on GlobalPharma schedule on time</w:t>
      </w:r>
    </w:p>
    <w:p>
      <w:pPr>
        <w:pStyle w:val="Normal"/>
        <w:rPr/>
      </w:pPr>
      <w:r>
        <w:rPr/>
        <w:t>B = total number of uploads scheduled during the monthly measurement window</w:t>
      </w:r>
    </w:p>
    <w:p>
      <w:pPr>
        <w:pStyle w:val="Heading4"/>
        <w:numPr>
          <w:ilvl w:val="3"/>
          <w:numId w:val="31"/>
        </w:numPr>
        <w:rPr/>
      </w:pPr>
      <w:r>
        <w:rPr/>
        <w:t>Measurement Methodology</w:t>
      </w:r>
    </w:p>
    <w:p>
      <w:pPr>
        <w:pStyle w:val="Normal"/>
        <w:rPr/>
      </w:pPr>
      <w:r>
        <w:rPr/>
        <w:t>The date and time of the T&amp;E upload into the ERP and the date and time of posting of T&amp;Es can be tracked in the ERP reports.</w:t>
      </w:r>
    </w:p>
    <w:p>
      <w:pPr>
        <w:pStyle w:val="Heading2"/>
        <w:numPr>
          <w:ilvl w:val="1"/>
          <w:numId w:val="31"/>
        </w:numPr>
        <w:rPr/>
      </w:pPr>
      <w:bookmarkStart w:id="15" w:name="__RefHeading___Toc157774552"/>
      <w:bookmarkEnd w:id="15"/>
      <w:r>
        <w:rPr/>
        <w:t>Order to Cash</w:t>
      </w:r>
    </w:p>
    <w:p>
      <w:pPr>
        <w:pStyle w:val="Heading3"/>
        <w:numPr>
          <w:ilvl w:val="2"/>
          <w:numId w:val="31"/>
        </w:numPr>
        <w:rPr/>
      </w:pPr>
      <w:r>
        <w:rPr/>
        <w:t>% of correct and timely Customer Master file updates</w:t>
      </w:r>
    </w:p>
    <w:p>
      <w:pPr>
        <w:pStyle w:val="Heading4"/>
        <w:numPr>
          <w:ilvl w:val="3"/>
          <w:numId w:val="31"/>
        </w:numPr>
        <w:rPr/>
      </w:pPr>
      <w:r>
        <w:rPr/>
        <w:t>Definition of metric</w:t>
      </w:r>
    </w:p>
    <w:p>
      <w:pPr>
        <w:pStyle w:val="Normal"/>
        <w:rPr/>
      </w:pPr>
      <w:r>
        <w:rPr/>
        <w:t xml:space="preserve">The number of customer master update requests updated correctly within X day(s) expressed as a percentage of total Customer Master update requests received within the month. </w:t>
      </w:r>
    </w:p>
    <w:p>
      <w:pPr>
        <w:pStyle w:val="Heading4"/>
        <w:numPr>
          <w:ilvl w:val="3"/>
          <w:numId w:val="31"/>
        </w:numPr>
        <w:rPr/>
      </w:pPr>
      <w:r>
        <w:rPr/>
        <w:t>Formula</w:t>
      </w:r>
    </w:p>
    <w:p>
      <w:pPr>
        <w:pStyle w:val="Normal"/>
        <w:rPr/>
      </w:pPr>
      <w:r>
        <w:rPr/>
        <w:t>A/B * 100</w:t>
      </w:r>
    </w:p>
    <w:p>
      <w:pPr>
        <w:pStyle w:val="Normal"/>
        <w:rPr/>
      </w:pPr>
      <w:r>
        <w:rPr/>
        <w:t>A = total number of customer master updated accurately within X days in the month</w:t>
      </w:r>
    </w:p>
    <w:p>
      <w:pPr>
        <w:pStyle w:val="Normal"/>
        <w:rPr/>
      </w:pPr>
      <w:r>
        <w:rPr/>
        <w:t>B = total number of master data updates received within a month</w:t>
      </w:r>
    </w:p>
    <w:p>
      <w:pPr>
        <w:pStyle w:val="Normal"/>
        <w:rPr/>
      </w:pPr>
      <w:r>
        <w:rPr/>
        <w:t>E.g. B=100, 10 were sampled, 1 error was noted on comparison of SAP and emails; 1 error was noted by GlobalPharma; total 1+1=2 errors were recorded and A = 100-2= 98. CSL = 98/100*100% = 98%</w:t>
      </w:r>
    </w:p>
    <w:p>
      <w:pPr>
        <w:pStyle w:val="Heading4"/>
        <w:numPr>
          <w:ilvl w:val="3"/>
          <w:numId w:val="31"/>
        </w:numPr>
        <w:rPr/>
      </w:pPr>
      <w:r>
        <w:rPr/>
        <w:t>Measurement Methodology</w:t>
      </w:r>
    </w:p>
    <w:p>
      <w:pPr>
        <w:pStyle w:val="Legal5EL4"/>
        <w:numPr>
          <w:ilvl w:val="0"/>
          <w:numId w:val="28"/>
        </w:numPr>
        <w:rPr/>
      </w:pPr>
      <w:r>
        <w:rPr/>
        <w:t>Tool(s):  ERP System; spreadsheets; emails; email archives.</w:t>
      </w:r>
    </w:p>
    <w:p>
      <w:pPr>
        <w:pStyle w:val="Legal5EL4"/>
        <w:numPr>
          <w:ilvl w:val="0"/>
          <w:numId w:val="28"/>
        </w:numPr>
        <w:rPr/>
      </w:pPr>
      <w:r>
        <w:rPr/>
        <w:t>Customer master update requests shall be received by email or within SAP system. The Service Provider shall capture the date of receipt manually from emails and keep a record of these within SAP or in a mailbox. A SAP report provides the complete list of customer master updates of a monthly measurement window. This report will also contain information on update date of Master data change in SAP. The Service Provider shall manually note both these metrics and populate this data into a spreadsheet to assess the number that have missed TAT (turn around time) target, and then calculate the Service Level in accordance with its definition set forth above. The Service Provider will do a random sample of X% of these master updates and compare the update data in the SAP report to the original email request and data on accuracy of these will be populated into a spreadsheet. The Service Provider will also take into account all master data update errors that are recorded by GlobalPharma and then calculate the Service Level in accordance with its definition set forth above.</w:t>
      </w:r>
    </w:p>
    <w:p>
      <w:pPr>
        <w:pStyle w:val="Heading3"/>
        <w:numPr>
          <w:ilvl w:val="2"/>
          <w:numId w:val="31"/>
        </w:numPr>
        <w:rPr/>
      </w:pPr>
      <w:r>
        <w:rPr/>
        <w:t>% of timely processing of received payment files</w:t>
      </w:r>
    </w:p>
    <w:p>
      <w:pPr>
        <w:pStyle w:val="Heading4"/>
        <w:numPr>
          <w:ilvl w:val="3"/>
          <w:numId w:val="31"/>
        </w:numPr>
        <w:rPr/>
      </w:pPr>
      <w:r>
        <w:rPr/>
        <w:t>Definition of metric</w:t>
      </w:r>
    </w:p>
    <w:p>
      <w:pPr>
        <w:pStyle w:val="Normal"/>
        <w:rPr/>
      </w:pPr>
      <w:r>
        <w:rPr/>
        <w:t>Number of payments received that are posted to correct account or escalated for clarification in X day(s), divided by the total payments received in a month. Expressed as a percentage.</w:t>
      </w:r>
    </w:p>
    <w:p>
      <w:pPr>
        <w:pStyle w:val="Heading4"/>
        <w:numPr>
          <w:ilvl w:val="3"/>
          <w:numId w:val="31"/>
        </w:numPr>
        <w:rPr/>
      </w:pPr>
      <w:r>
        <w:rPr/>
        <w:t>Formula</w:t>
      </w:r>
    </w:p>
    <w:p>
      <w:pPr>
        <w:pStyle w:val="Normal"/>
        <w:rPr/>
      </w:pPr>
      <w:r>
        <w:rPr/>
        <w:t>A/B * 100</w:t>
      </w:r>
    </w:p>
    <w:p>
      <w:pPr>
        <w:pStyle w:val="Normal"/>
        <w:rPr/>
      </w:pPr>
      <w:r>
        <w:rPr/>
        <w:t>A = total number of payments applied or escalated within X business days</w:t>
      </w:r>
    </w:p>
    <w:p>
      <w:pPr>
        <w:pStyle w:val="Normal"/>
        <w:rPr/>
      </w:pPr>
      <w:r>
        <w:rPr/>
        <w:t>B = total number of payments received within a month</w:t>
      </w:r>
    </w:p>
    <w:p>
      <w:pPr>
        <w:pStyle w:val="Normal"/>
        <w:rPr/>
      </w:pPr>
      <w:r>
        <w:rPr/>
        <w:t>E.g. B (day1) = 10, i.e. 10 remittances were received on day 1. In the time period of 1+X business days one remittance was not applied and not escalated either, one remittance was escalated for clarification: A (day 1) = 10 - 1 = 9. A (month) = sum of A (day1), A (day2), etc. and B (month) = sum of B (day1), B (day2), etc.. Assuming no issues on any other day and B=100 we will get CSL = 99/100*100% = 99%.</w:t>
      </w:r>
    </w:p>
    <w:p>
      <w:pPr>
        <w:pStyle w:val="Heading4"/>
        <w:numPr>
          <w:ilvl w:val="3"/>
          <w:numId w:val="31"/>
        </w:numPr>
        <w:rPr/>
      </w:pPr>
      <w:r>
        <w:rPr/>
        <w:t>Measurement Methodology</w:t>
      </w:r>
    </w:p>
    <w:p>
      <w:pPr>
        <w:pStyle w:val="Legal5EL4"/>
        <w:numPr>
          <w:ilvl w:val="0"/>
          <w:numId w:val="13"/>
        </w:numPr>
        <w:tabs>
          <w:tab w:val="clear" w:pos="720"/>
        </w:tabs>
        <w:rPr/>
      </w:pPr>
      <w:r>
        <w:rPr/>
        <w:t>Measuring Tool(s): ERP System, spreadsheet.</w:t>
      </w:r>
    </w:p>
    <w:p>
      <w:pPr>
        <w:pStyle w:val="Legal5EL4"/>
        <w:numPr>
          <w:ilvl w:val="0"/>
          <w:numId w:val="13"/>
        </w:numPr>
        <w:rPr/>
      </w:pPr>
      <w:r>
        <w:rPr/>
        <w:t>All payments are posted to the receivable ledger by the treasury department. The Service Provider will use a SAP report to record the total number of payments received each day (all batches) and the number of payments outstanding on each date. The Service Provider will also maintain a spreadsheet to note all payments escalated for clarification. The data across these two sheets will be compared on a daily basis to assess the number of payments that have not been applied or escalated within X business days and then calculate the Service Level in accordance with its definition set forth above.</w:t>
      </w:r>
    </w:p>
    <w:p>
      <w:pPr>
        <w:pStyle w:val="Heading3"/>
        <w:numPr>
          <w:ilvl w:val="2"/>
          <w:numId w:val="31"/>
        </w:numPr>
        <w:rPr/>
      </w:pPr>
      <w:r>
        <w:rPr/>
        <w:t>% of payments applied to correct customer account</w:t>
      </w:r>
    </w:p>
    <w:p>
      <w:pPr>
        <w:pStyle w:val="Heading4"/>
        <w:numPr>
          <w:ilvl w:val="3"/>
          <w:numId w:val="31"/>
        </w:numPr>
        <w:rPr/>
      </w:pPr>
      <w:r>
        <w:rPr/>
        <w:t>Definition of metric</w:t>
      </w:r>
    </w:p>
    <w:p>
      <w:pPr>
        <w:pStyle w:val="Normal"/>
        <w:rPr/>
      </w:pPr>
      <w:r>
        <w:rPr/>
        <w:t>Number of customer payments processed accurately during the month divided by the total number of customer payments processed during the month, expressed as a percentage. For purposes of this Exhibit, correct application shall mean that the cash application was not reversed due to data entry issues e.g. improper keying of customer account, amount, and receipt date.</w:t>
      </w:r>
    </w:p>
    <w:p>
      <w:pPr>
        <w:pStyle w:val="Heading4"/>
        <w:numPr>
          <w:ilvl w:val="3"/>
          <w:numId w:val="31"/>
        </w:numPr>
        <w:rPr/>
      </w:pPr>
      <w:r>
        <w:rPr/>
        <w:t>Formula</w:t>
      </w:r>
    </w:p>
    <w:p>
      <w:pPr>
        <w:pStyle w:val="Normal"/>
        <w:rPr/>
      </w:pPr>
      <w:r>
        <w:rPr/>
        <w:t>A/B * 100%</w:t>
      </w:r>
    </w:p>
    <w:p>
      <w:pPr>
        <w:pStyle w:val="Normal"/>
        <w:rPr/>
      </w:pPr>
      <w:r>
        <w:rPr/>
        <w:t>A = total number of customer payments applied accurately in the month</w:t>
      </w:r>
    </w:p>
    <w:p>
      <w:pPr>
        <w:pStyle w:val="Normal"/>
        <w:rPr/>
      </w:pPr>
      <w:r>
        <w:rPr/>
        <w:t>B = total number of master data updates received within a month</w:t>
      </w:r>
    </w:p>
    <w:p>
      <w:pPr>
        <w:pStyle w:val="Normal"/>
        <w:rPr/>
      </w:pPr>
      <w:r>
        <w:rPr/>
        <w:t>E.g. B=100, 10 were sampled, 1 error was noted on review of account history; 1 error was noted by GlobalPharma; total 1+1=2 errors were recorded and A = 100-2= 98. CSL = 98/100*100% = 98%.</w:t>
      </w:r>
    </w:p>
    <w:p>
      <w:pPr>
        <w:pStyle w:val="Heading4"/>
        <w:numPr>
          <w:ilvl w:val="3"/>
          <w:numId w:val="31"/>
        </w:numPr>
        <w:rPr/>
      </w:pPr>
      <w:r>
        <w:rPr/>
        <w:t>Measurement Methodology</w:t>
      </w:r>
    </w:p>
    <w:p>
      <w:pPr>
        <w:pStyle w:val="Normal"/>
        <w:numPr>
          <w:ilvl w:val="0"/>
          <w:numId w:val="11"/>
        </w:numPr>
        <w:rPr/>
      </w:pPr>
      <w:r>
        <w:rPr/>
        <w:t>Tool(s): SAP System; spreadsheets</w:t>
      </w:r>
    </w:p>
    <w:p>
      <w:pPr>
        <w:pStyle w:val="Normal"/>
        <w:numPr>
          <w:ilvl w:val="0"/>
          <w:numId w:val="11"/>
        </w:numPr>
        <w:rPr/>
      </w:pPr>
      <w:r>
        <w:rPr/>
        <w:t>All payments received daily shall be captured from a SAP report and the Service Provider will do a random sample of X% of these payments and review the application activity history in SAP to determine accuracy of application and record them into a spreadsheet. The Service Provider will also take into account all payment application reversals that are requested by GlobalPharma and then calculate the Service Level in accordance with its definition set forth above.</w:t>
      </w:r>
    </w:p>
    <w:p>
      <w:pPr>
        <w:pStyle w:val="Heading3"/>
        <w:numPr>
          <w:ilvl w:val="2"/>
          <w:numId w:val="31"/>
        </w:numPr>
        <w:rPr/>
      </w:pPr>
      <w:r>
        <w:rPr/>
        <w:t>% of manual invoices (inc credit notes) processed within timeframe</w:t>
      </w:r>
    </w:p>
    <w:p>
      <w:pPr>
        <w:pStyle w:val="Heading4"/>
        <w:numPr>
          <w:ilvl w:val="3"/>
          <w:numId w:val="31"/>
        </w:numPr>
        <w:rPr/>
      </w:pPr>
      <w:r>
        <w:rPr/>
        <w:t>Definition of metric</w:t>
      </w:r>
    </w:p>
    <w:p>
      <w:pPr>
        <w:pStyle w:val="Normal"/>
        <w:rPr/>
      </w:pPr>
      <w:r>
        <w:rPr/>
        <w:t>Manual invoices (inc credit notes) completed and processed within timeframe specified by GlobalPharma policy for each business unit. Number of manual invoices issued within the X business days divided by the total number of manual and credit invoices for the measurement window. Expressed as a percentage.</w:t>
      </w:r>
    </w:p>
    <w:p>
      <w:pPr>
        <w:pStyle w:val="Heading4"/>
        <w:numPr>
          <w:ilvl w:val="3"/>
          <w:numId w:val="31"/>
        </w:numPr>
        <w:rPr/>
      </w:pPr>
      <w:r>
        <w:rPr/>
        <w:t>Formula</w:t>
      </w:r>
    </w:p>
    <w:p>
      <w:pPr>
        <w:pStyle w:val="Normal"/>
        <w:rPr/>
      </w:pPr>
      <w:r>
        <w:rPr/>
        <w:t>A/B * 100%</w:t>
      </w:r>
    </w:p>
    <w:p>
      <w:pPr>
        <w:pStyle w:val="Normal"/>
        <w:rPr/>
      </w:pPr>
      <w:r>
        <w:rPr/>
        <w:t>A = total number of manual invoices processed within X days in the month</w:t>
      </w:r>
    </w:p>
    <w:p>
      <w:pPr>
        <w:pStyle w:val="Normal"/>
        <w:rPr/>
      </w:pPr>
      <w:r>
        <w:rPr/>
        <w:t>B = total number of manual invoice requests received within a month</w:t>
      </w:r>
    </w:p>
    <w:p>
      <w:pPr>
        <w:pStyle w:val="Normal"/>
        <w:rPr/>
      </w:pPr>
      <w:r>
        <w:rPr/>
        <w:t>E.g. B=100. 98 of those were processed within X business days = A. CSL = 98/100*100% = 98%</w:t>
      </w:r>
    </w:p>
    <w:p>
      <w:pPr>
        <w:pStyle w:val="Heading4"/>
        <w:numPr>
          <w:ilvl w:val="3"/>
          <w:numId w:val="31"/>
        </w:numPr>
        <w:rPr/>
      </w:pPr>
      <w:r>
        <w:rPr/>
        <w:t>Measurement Methodology</w:t>
      </w:r>
    </w:p>
    <w:p>
      <w:pPr>
        <w:pStyle w:val="Legal5EL4"/>
        <w:numPr>
          <w:ilvl w:val="0"/>
          <w:numId w:val="42"/>
        </w:numPr>
        <w:rPr/>
      </w:pPr>
      <w:r>
        <w:rPr/>
        <w:t>Tool(s):  ERP System; spreadsheets; emails</w:t>
      </w:r>
    </w:p>
    <w:p>
      <w:pPr>
        <w:pStyle w:val="Legal5EL4"/>
        <w:numPr>
          <w:ilvl w:val="0"/>
          <w:numId w:val="42"/>
        </w:numPr>
        <w:rPr/>
      </w:pPr>
      <w:r>
        <w:rPr/>
        <w:t>Manual invoice requests shall be received by email or within SAP system. The Service Provider shall capture the date of receipt manually. A SAP report provides the complete list of manual invoices/ credit notes generated within a measurement window. This report will contain information on processing date of invoice in SAP. The Service Provider shall manually note both these metrics and populate this data into a spreadsheet to assess the number that have missed TAT (turn around time) target, and then calculate the Service Level in accordance with its definition set forth above.</w:t>
      </w:r>
    </w:p>
    <w:p>
      <w:pPr>
        <w:pStyle w:val="Heading3"/>
        <w:numPr>
          <w:ilvl w:val="2"/>
          <w:numId w:val="31"/>
        </w:numPr>
        <w:rPr/>
      </w:pPr>
      <w:r>
        <w:rPr/>
        <w:t xml:space="preserve">% of invoices processed accurately </w:t>
      </w:r>
    </w:p>
    <w:p>
      <w:pPr>
        <w:pStyle w:val="Heading4"/>
        <w:numPr>
          <w:ilvl w:val="3"/>
          <w:numId w:val="31"/>
        </w:numPr>
        <w:rPr/>
      </w:pPr>
      <w:r>
        <w:rPr/>
        <w:t>Definition of metric</w:t>
      </w:r>
    </w:p>
    <w:p>
      <w:pPr>
        <w:pStyle w:val="Normal"/>
        <w:rPr/>
      </w:pPr>
      <w:r>
        <w:rPr/>
        <w:t>Number of invoices that do not require adjustments divided by the total number of invoices processed for the measurement window. Expressed as a percentage. Only invoices that require adjustments for errors within Service Provider's control will be included in the calculation.</w:t>
      </w:r>
    </w:p>
    <w:p>
      <w:pPr>
        <w:pStyle w:val="Heading4"/>
        <w:numPr>
          <w:ilvl w:val="3"/>
          <w:numId w:val="31"/>
        </w:numPr>
        <w:rPr/>
      </w:pPr>
      <w:r>
        <w:rPr/>
        <w:t>Formula</w:t>
      </w:r>
    </w:p>
    <w:p>
      <w:pPr>
        <w:pStyle w:val="Normal"/>
        <w:rPr/>
      </w:pPr>
      <w:r>
        <w:rPr/>
        <w:t>A/B * 100%</w:t>
      </w:r>
    </w:p>
    <w:p>
      <w:pPr>
        <w:pStyle w:val="Normal"/>
        <w:rPr/>
      </w:pPr>
      <w:r>
        <w:rPr/>
        <w:t>A = B- total number of invoices requiring adjustment in a month</w:t>
      </w:r>
    </w:p>
    <w:p>
      <w:pPr>
        <w:pStyle w:val="Normal"/>
        <w:rPr/>
      </w:pPr>
      <w:r>
        <w:rPr/>
        <w:t>B = total number of invoices processed manually within a month</w:t>
      </w:r>
    </w:p>
    <w:p>
      <w:pPr>
        <w:pStyle w:val="Normal"/>
        <w:rPr/>
      </w:pPr>
      <w:r>
        <w:rPr/>
        <w:t>E.g. B=100 processed in a month; 1 adjustment was requested by GlobalPharma; total 1 error was recorded and A = 100-1= 99. CSL = 99/100*100% = 99%</w:t>
      </w:r>
    </w:p>
    <w:p>
      <w:pPr>
        <w:pStyle w:val="Heading4"/>
        <w:numPr>
          <w:ilvl w:val="3"/>
          <w:numId w:val="31"/>
        </w:numPr>
        <w:rPr/>
      </w:pPr>
      <w:r>
        <w:rPr/>
        <w:t>Measurement Methodology</w:t>
      </w:r>
    </w:p>
    <w:p>
      <w:pPr>
        <w:pStyle w:val="Legal5EL4"/>
        <w:numPr>
          <w:ilvl w:val="0"/>
          <w:numId w:val="22"/>
        </w:numPr>
        <w:rPr/>
      </w:pPr>
      <w:r>
        <w:rPr/>
        <w:t>Tool(s):  SAP System; email</w:t>
      </w:r>
    </w:p>
    <w:p>
      <w:pPr>
        <w:pStyle w:val="Legal5EL4"/>
        <w:numPr>
          <w:ilvl w:val="0"/>
          <w:numId w:val="22"/>
        </w:numPr>
        <w:rPr/>
      </w:pPr>
      <w:r>
        <w:rPr/>
        <w:t>All invoice processed manually shall be captured from a SAP report to calculate B. The Service Provider will record all invoice adjustments that are requested by GlobalPharma due to the Service Provider accuracy errors and then calculate the Service Level in accordance with its definition set forth above.</w:t>
      </w:r>
    </w:p>
    <w:p>
      <w:pPr>
        <w:pStyle w:val="Heading2"/>
        <w:numPr>
          <w:ilvl w:val="1"/>
          <w:numId w:val="31"/>
        </w:numPr>
        <w:rPr/>
      </w:pPr>
      <w:bookmarkStart w:id="16" w:name="__RefHeading___Toc157774553"/>
      <w:bookmarkStart w:id="17" w:name="OLE_LINK8"/>
      <w:bookmarkStart w:id="18" w:name="OLE_LINK7"/>
      <w:bookmarkEnd w:id="16"/>
      <w:r>
        <w:rPr/>
        <w:t>Finance &amp; Accounting Business Process Services GlobalPharma’ Internal Controls Compliance Support</w:t>
      </w:r>
    </w:p>
    <w:p>
      <w:pPr>
        <w:pStyle w:val="Heading3"/>
        <w:numPr>
          <w:ilvl w:val="2"/>
          <w:numId w:val="31"/>
        </w:numPr>
        <w:rPr/>
      </w:pPr>
      <w:r>
        <w:rPr/>
        <w:t>% of timely remediation of significant control weaknesses</w:t>
      </w:r>
    </w:p>
    <w:p>
      <w:pPr>
        <w:pStyle w:val="Heading4"/>
        <w:numPr>
          <w:ilvl w:val="3"/>
          <w:numId w:val="31"/>
        </w:numPr>
        <w:rPr/>
      </w:pPr>
      <w:r>
        <w:rPr/>
        <w:t>Definition of metric</w:t>
      </w:r>
    </w:p>
    <w:p>
      <w:pPr>
        <w:pStyle w:val="TableText"/>
        <w:rPr/>
      </w:pPr>
      <w:r>
        <w:rPr/>
        <w:t>Service Provider shall remediate all significant control weaknesses within a timeframe that meets requirements (at a minimum intra-quarter), including but not limited to: 1) Sarbanes-Oxley key control testing exceptions (both self-identified and through SAS 70 Type II reviews); 2) Third party audit exceptions (e.g. external auditors, Internal Audit, etc.). No significant control weaknesses shall be outstanding at quarter-end to ensure no impact to external audit's summary of accumulated deficiencies nor overall audit opinion.</w:t>
      </w:r>
    </w:p>
    <w:p>
      <w:pPr>
        <w:pStyle w:val="Heading4"/>
        <w:numPr>
          <w:ilvl w:val="3"/>
          <w:numId w:val="31"/>
        </w:numPr>
        <w:rPr/>
      </w:pPr>
      <w:r>
        <w:rPr/>
        <w:t>Formula</w:t>
      </w:r>
    </w:p>
    <w:p>
      <w:pPr>
        <w:pStyle w:val="TableText"/>
        <w:rPr/>
      </w:pPr>
      <w:r>
        <w:rPr/>
        <w:t>A/B * 100</w:t>
      </w:r>
    </w:p>
    <w:p>
      <w:pPr>
        <w:pStyle w:val="TableText"/>
        <w:rPr/>
      </w:pPr>
      <w:r>
        <w:rPr/>
        <w:t>A = Total number of significant control weaknesses that have been corrected</w:t>
      </w:r>
    </w:p>
    <w:p>
      <w:pPr>
        <w:pStyle w:val="TableText"/>
        <w:rPr/>
      </w:pPr>
      <w:r>
        <w:rPr/>
        <w:t>B = Total number of significant control weaknesses identified</w:t>
      </w:r>
    </w:p>
    <w:p>
      <w:pPr>
        <w:pStyle w:val="Heading4"/>
        <w:numPr>
          <w:ilvl w:val="3"/>
          <w:numId w:val="31"/>
        </w:numPr>
        <w:rPr/>
      </w:pPr>
      <w:r>
        <w:rPr/>
        <w:t>Measurement Methodology</w:t>
      </w:r>
    </w:p>
    <w:p>
      <w:pPr>
        <w:pStyle w:val="TableText"/>
        <w:rPr/>
      </w:pPr>
      <w:r>
        <w:rPr/>
        <w:t>The Service Provider will list and report all significant control weaknesses identified through the above defined testings or audits and the required timeframe for remediation. The sum of those significant control weaknesses identified reflects B. The total number of successfully remedied significant control weaknesses will be based either on the sign off of internal GlobalPharma or GlobalPharma’s third party auditors.</w:t>
      </w:r>
    </w:p>
    <w:p>
      <w:pPr>
        <w:pStyle w:val="Heading3"/>
        <w:numPr>
          <w:ilvl w:val="2"/>
          <w:numId w:val="31"/>
        </w:numPr>
        <w:rPr/>
      </w:pPr>
      <w:r>
        <w:rPr/>
        <w:t>Sarbanes-Oxley compliance passed independent audit</w:t>
      </w:r>
    </w:p>
    <w:p>
      <w:pPr>
        <w:pStyle w:val="Heading4"/>
        <w:numPr>
          <w:ilvl w:val="3"/>
          <w:numId w:val="31"/>
        </w:numPr>
        <w:rPr/>
      </w:pPr>
      <w:r>
        <w:rPr/>
        <w:t>Definition of metric</w:t>
      </w:r>
    </w:p>
    <w:p>
      <w:pPr>
        <w:pStyle w:val="TableText"/>
        <w:rPr/>
      </w:pPr>
      <w:r>
        <w:rPr/>
        <w:t>Sarbanes-Oxley compliance passes independent audit without any significant deficiencies or material weaknesses. SOX compliance of GlobalPharma is measured annually by an independent auditing firm appointed by GlobalPharma including the processes under control of the Service Provider. This CSL has a high severity, is crucial to GlobalPharma and is expected to be met on every occurrence.</w:t>
      </w:r>
    </w:p>
    <w:p>
      <w:pPr>
        <w:pStyle w:val="TableText"/>
        <w:rPr/>
      </w:pPr>
      <w:r>
        <w:rPr/>
        <w:t>This Service Level shall have only a Minimum Service Level. The continuous improvement provisions of the Service Level Exhibit shall not apply to this Service Level. No Earnback will apply.</w:t>
      </w:r>
    </w:p>
    <w:p>
      <w:pPr>
        <w:pStyle w:val="TableText"/>
        <w:rPr/>
      </w:pPr>
      <w:r>
        <w:rPr/>
        <w:t xml:space="preserve">A significant deficiency is an internal control deficiency that adversely affects the company's ability to initiate, authorize, record, process or report external financial data reliably in accordance with generally accepted accounting principles. A significant deficiency could be a single deficiency, or a combination of deficiencies, that result in more than a remote likelihood that a misstatement of the annual or interim financial statements that is more than inconsequential in amount will not be prevented or detected. </w:t>
      </w:r>
    </w:p>
    <w:p>
      <w:pPr>
        <w:pStyle w:val="TableText"/>
        <w:rPr/>
      </w:pPr>
      <w:r>
        <w:rPr/>
        <w:t>A material weakness is a significant deficiency that, by itself, or in combination with other significant deficiencies, result in more than a remote likelihood that a material misstatement of the annual or interim financial statements will not be prevented or detected</w:t>
      </w:r>
    </w:p>
    <w:p>
      <w:pPr>
        <w:pStyle w:val="Heading4"/>
        <w:numPr>
          <w:ilvl w:val="3"/>
          <w:numId w:val="31"/>
        </w:numPr>
        <w:rPr/>
      </w:pPr>
      <w:r>
        <w:rPr/>
        <w:t>Formula</w:t>
      </w:r>
    </w:p>
    <w:p>
      <w:pPr>
        <w:pStyle w:val="TableText"/>
        <w:rPr/>
      </w:pPr>
      <w:r>
        <w:rPr/>
        <w:t>A “Pass” will be earned if there are no internal significant deficiencies, or material weaknesses identified in the annual independent audit. An internal control deficiency exists when the design or operation of a control does not allow management or employees, in the normal course of performing their assigned functions, to prevent or detect missatements on a timely basis.</w:t>
      </w:r>
    </w:p>
    <w:p>
      <w:pPr>
        <w:pStyle w:val="Heading4"/>
        <w:numPr>
          <w:ilvl w:val="3"/>
          <w:numId w:val="31"/>
        </w:numPr>
        <w:rPr/>
      </w:pPr>
      <w:r>
        <w:rPr/>
        <w:t>Measurement Methodology</w:t>
      </w:r>
    </w:p>
    <w:p>
      <w:pPr>
        <w:pStyle w:val="TableText"/>
        <w:rPr/>
      </w:pPr>
      <w:bookmarkStart w:id="19" w:name="OLE_LINK8"/>
      <w:bookmarkStart w:id="20" w:name="OLE_LINK7"/>
      <w:r>
        <w:rPr/>
        <w:t>Any significant deficiencies or material weaknesses are identified by an independent auditing firm appointed by GlobalPharma to measure the SOX compliance of GlobalPharma annually including the processes under control of the Service Provider.</w:t>
      </w:r>
      <w:bookmarkEnd w:id="19"/>
      <w:bookmarkEnd w:id="20"/>
    </w:p>
    <w:p>
      <w:pPr>
        <w:pStyle w:val="TableText"/>
        <w:rPr/>
      </w:pPr>
      <w:r>
        <w:rPr/>
      </w:r>
    </w:p>
    <w:p>
      <w:pPr>
        <w:pStyle w:val="Heading1"/>
        <w:numPr>
          <w:ilvl w:val="0"/>
          <w:numId w:val="31"/>
        </w:numPr>
        <w:ind w:hanging="0" w:start="0"/>
        <w:rPr/>
      </w:pPr>
      <w:bookmarkStart w:id="21" w:name="__RefHeading___Toc157774554"/>
      <w:bookmarkEnd w:id="21"/>
      <w:r>
        <w:rPr/>
        <w:t>Key Measures</w:t>
      </w:r>
    </w:p>
    <w:p>
      <w:pPr>
        <w:pStyle w:val="Normal"/>
        <w:rPr/>
      </w:pPr>
      <w:r>
        <w:rPr/>
        <w:t>As defined in Exhibit 3 the Service Provider will complete this Attachment for all Key measures agreed in Attachment 3-A in the time period before Commencement Date  and obtain sign off by GlobalPharma.</w:t>
      </w:r>
      <w:r>
        <w:rPr>
          <w:b/>
        </w:rPr>
      </w:r>
      <w:r>
        <w:rPr/>
      </w:r>
      <w:r>
        <w:rPr>
          <w:b/>
        </w:rPr>
      </w:r>
      <w:r>
        <w:rPr/>
      </w:r>
    </w:p>
    <w:p>
      <w:pPr>
        <w:pStyle w:val="Normal"/>
        <w:spacing w:before="120" w:after="120"/>
        <w:rPr/>
      </w:pPr>
      <w:r>
        <w:rPr/>
        <w:t>Key measures will be finalized during the Solution Identification phase for each country.</w:t>
      </w:r>
    </w:p>
    <w:sectPr>
      <w:headerReference w:type="default" r:id="rId4"/>
      <w:footerReference w:type="default" r:id="rId5"/>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 w:name="Tms Rmn">
    <w:altName w:val="Times New Roman"/>
    <w:charset w:val="00" w:characterSet="windows-1252"/>
    <w:family w:val="roman"/>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21</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44">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65">
          <wp:simplePos x="0" y="0"/>
          <wp:positionH relativeFrom="column">
            <wp:posOffset>5676900</wp:posOffset>
          </wp:positionH>
          <wp:positionV relativeFrom="paragraph">
            <wp:posOffset>-31115</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1">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2">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3">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4">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5">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6">
    <w:lvl w:ilvl="0">
      <w:start w:val="1"/>
      <w:numFmt w:val="bullet"/>
      <w:lvlText w:val=""/>
      <w:lvlJc w:val="start"/>
      <w:pPr>
        <w:tabs>
          <w:tab w:val="num" w:pos="1800"/>
        </w:tabs>
        <w:ind w:start="1800" w:hanging="360"/>
      </w:pPr>
      <w:rPr>
        <w:rFonts w:ascii="Symbol" w:hAnsi="Symbol" w:cs="Symbol" w:hint="default"/>
      </w:rPr>
    </w:lvl>
  </w:abstractNum>
  <w:abstractNum w:abstractNumId="17">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8">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9">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0">
    <w:lvl w:ilvl="0">
      <w:start w:val="1"/>
      <w:numFmt w:val="bullet"/>
      <w:lvlText w:val=""/>
      <w:lvlJc w:val="start"/>
      <w:pPr>
        <w:tabs>
          <w:tab w:val="num" w:pos="1080"/>
        </w:tabs>
        <w:ind w:start="1080" w:hanging="360"/>
      </w:pPr>
      <w:rPr>
        <w:rFonts w:ascii="Symbol" w:hAnsi="Symbol" w:cs="Symbol" w:hint="default"/>
      </w:rPr>
    </w:lvl>
  </w:abstractNum>
  <w:abstractNum w:abstractNumId="21">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2">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24">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5">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6">
    <w:lvl w:ilvl="0">
      <w:start w:val="1"/>
      <w:numFmt w:val="bullet"/>
      <w:lvlText w:val=""/>
      <w:lvlJc w:val="start"/>
      <w:pPr>
        <w:tabs>
          <w:tab w:val="num" w:pos="2707"/>
        </w:tabs>
        <w:ind w:start="2707" w:hanging="547"/>
      </w:pPr>
      <w:rPr>
        <w:rFonts w:ascii="Symbol" w:hAnsi="Symbol" w:cs="Symbol" w:hint="default"/>
      </w:rPr>
    </w:lvl>
  </w:abstractNum>
  <w:abstractNum w:abstractNumId="27">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8">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9">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US"/>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32">
    <w:lvl w:ilvl="0">
      <w:start w:val="1"/>
      <w:numFmt w:val="bullet"/>
      <w:lvlText w:val=""/>
      <w:lvlJc w:val="start"/>
      <w:pPr>
        <w:tabs>
          <w:tab w:val="num" w:pos="1440"/>
        </w:tabs>
        <w:ind w:start="1440" w:hanging="360"/>
      </w:pPr>
      <w:rPr>
        <w:rFonts w:ascii="Symbol" w:hAnsi="Symbol" w:cs="Symbol" w:hint="default"/>
      </w:rPr>
    </w:lvl>
  </w:abstractNum>
  <w:abstractNum w:abstractNumId="33">
    <w:lvl w:ilvl="0">
      <w:start w:val="1"/>
      <w:numFmt w:val="decimal"/>
      <w:lvlText w:val="%1.0"/>
      <w:lvlJc w:val="start"/>
      <w:pPr>
        <w:tabs>
          <w:tab w:val="num" w:pos="720"/>
        </w:tabs>
        <w:ind w:start="720" w:hanging="720"/>
      </w:pPr>
    </w:lvl>
    <w:lvl w:ilvl="1">
      <w:start w:val="1"/>
      <w:numFmt w:val="decimal"/>
      <w:lvlText w:val="%1.%2"/>
      <w:lvlJc w:val="start"/>
      <w:pPr>
        <w:tabs>
          <w:tab w:val="num" w:pos="720"/>
        </w:tabs>
        <w:ind w:start="720" w:hanging="720"/>
      </w:pPr>
      <w:rPr>
        <w:smallCaps w:val="false"/>
        <w:caps w:val="false"/>
        <w:sz w:val="24"/>
        <w:i w:val="false"/>
        <w:u w:val="none"/>
        <w:b/>
        <w:szCs w:val="24"/>
        <w:rFonts w:cs="Times New Roman"/>
      </w:rPr>
    </w:lvl>
    <w:lvl w:ilvl="2">
      <w:start w:val="1"/>
      <w:numFmt w:val="lowerLetter"/>
      <w:lvlText w:val="(%3)"/>
      <w:lvlJc w:val="start"/>
      <w:pPr>
        <w:tabs>
          <w:tab w:val="num" w:pos="1440"/>
        </w:tabs>
        <w:ind w:start="1440" w:hanging="720"/>
      </w:pPr>
      <w:rPr>
        <w:smallCaps w:val="false"/>
        <w:caps w:val="false"/>
        <w:i w:val="false"/>
        <w:u w:val="none"/>
        <w:b w:val="false"/>
      </w:rPr>
    </w:lvl>
    <w:lvl w:ilvl="3">
      <w:start w:val="1"/>
      <w:numFmt w:val="lowerRoman"/>
      <w:lvlText w:val="%4"/>
      <w:lvlJc w:val="start"/>
      <w:pPr>
        <w:tabs>
          <w:tab w:val="num" w:pos="2160"/>
        </w:tabs>
        <w:ind w:start="2160" w:hanging="720"/>
      </w:pPr>
      <w:rPr>
        <w:smallCaps w:val="false"/>
        <w:caps w:val="false"/>
        <w:i w:val="false"/>
        <w:u w:val="none"/>
        <w:b w:val="false"/>
      </w:rPr>
    </w:lvl>
    <w:lvl w:ilvl="4">
      <w:start w:val="1"/>
      <w:numFmt w:val="decimal"/>
      <w:lvlText w:val="(%5)"/>
      <w:lvlJc w:val="start"/>
      <w:pPr>
        <w:tabs>
          <w:tab w:val="num" w:pos="2880"/>
        </w:tabs>
        <w:ind w:start="2880" w:hanging="720"/>
      </w:pPr>
      <w:rPr>
        <w:smallCaps w:val="false"/>
        <w:caps w:val="false"/>
        <w:i w:val="false"/>
        <w:u w:val="none"/>
        <w:b w:val="false"/>
      </w:rPr>
    </w:lvl>
    <w:lvl w:ilvl="5">
      <w:start w:val="1"/>
      <w:numFmt w:val="lowerLetter"/>
      <w:lvlText w:val="(%6)"/>
      <w:lvlJc w:val="start"/>
      <w:pPr>
        <w:tabs>
          <w:tab w:val="num" w:pos="720"/>
        </w:tabs>
        <w:ind w:start="720" w:hanging="720"/>
      </w:pPr>
      <w:rPr>
        <w:smallCaps w:val="false"/>
        <w:caps w:val="false"/>
        <w:i w:val="false"/>
        <w:u w:val="none"/>
        <w:b w:val="false"/>
        <w:rFonts w:cs="Times New Roman"/>
      </w:rPr>
    </w:lvl>
    <w:lvl w:ilvl="6">
      <w:start w:val="1"/>
      <w:numFmt w:val="lowerRoman"/>
      <w:lvlText w:val="(%7)"/>
      <w:lvlJc w:val="start"/>
      <w:pPr>
        <w:tabs>
          <w:tab w:val="num" w:pos="2880"/>
        </w:tabs>
        <w:ind w:start="2880" w:hanging="720"/>
      </w:pPr>
      <w:rPr>
        <w:sz w:val="24"/>
        <w:szCs w:val="24"/>
      </w:rPr>
    </w:lvl>
    <w:lvl w:ilvl="7">
      <w:start w:val="1"/>
      <w:numFmt w:val="decimal"/>
      <w:lvlText w:val="(%8)"/>
      <w:lvlJc w:val="start"/>
      <w:pPr>
        <w:tabs>
          <w:tab w:val="num" w:pos="2880"/>
        </w:tabs>
        <w:ind w:start="2880" w:hanging="720"/>
      </w:pPr>
      <w:rPr/>
    </w:lvl>
    <w:lvl w:ilvl="8">
      <w:start w:val="1"/>
      <w:numFmt w:val="none"/>
      <w:suff w:val="nothing"/>
      <w:lvlText w:val=""/>
      <w:lvlJc w:val="start"/>
      <w:pPr>
        <w:tabs>
          <w:tab w:val="num" w:pos="0"/>
        </w:tabs>
        <w:ind w:start="0" w:hanging="0"/>
      </w:pPr>
      <w:rPr>
        <w:smallCaps w:val="false"/>
        <w:caps w:val="false"/>
        <w:i w:val="false"/>
        <w:u w:val="none"/>
        <w:b w:val="false"/>
      </w:rPr>
    </w:lvl>
  </w:abstractNum>
  <w:abstractNum w:abstractNumId="34">
    <w:lvl w:ilvl="0">
      <w:start w:val="1"/>
      <w:numFmt w:val="bullet"/>
      <w:lvlText w:val=""/>
      <w:lvlJc w:val="start"/>
      <w:pPr>
        <w:tabs>
          <w:tab w:val="num" w:pos="1627"/>
        </w:tabs>
        <w:ind w:start="1627" w:hanging="547"/>
      </w:pPr>
      <w:rPr>
        <w:rFonts w:ascii="Symbol" w:hAnsi="Symbol" w:cs="Symbol" w:hint="default"/>
      </w:rPr>
    </w:lvl>
  </w:abstractNum>
  <w:abstractNum w:abstractNumId="35">
    <w:lvl w:ilvl="0">
      <w:start w:val="1"/>
      <w:numFmt w:val="decimal"/>
      <w:lvlText w:val="%1."/>
      <w:lvlJc w:val="start"/>
      <w:pPr>
        <w:tabs>
          <w:tab w:val="num" w:pos="720"/>
        </w:tabs>
        <w:ind w:start="720" w:hanging="720"/>
      </w:pPr>
      <w:rPr>
        <w:caps/>
        <w:outline w:val="false"/>
        <w:dstrike w:val="false"/>
        <w:strike w:val="false"/>
        <w:vertAlign w:val="baseline"/>
        <w:position w:val="0"/>
        <w:sz w:val="22"/>
        <w:sz w:val="22"/>
        <w:i w:val="false"/>
        <w:shadow w:val="false"/>
        <w:u w:val="none"/>
        <w:b w:val="false"/>
        <w:vanish w:val="false"/>
        <w:color w:val="auto"/>
      </w:rPr>
    </w:lvl>
    <w:lvl w:ilvl="1">
      <w:start w:val="1"/>
      <w:numFmt w:val="decimal"/>
      <w:lvlText w:val="%1.%2"/>
      <w:lvlJc w:val="start"/>
      <w:pPr>
        <w:tabs>
          <w:tab w:val="num" w:pos="720"/>
        </w:tabs>
        <w:ind w:start="720" w:hanging="720"/>
      </w:pPr>
      <w:rPr>
        <w:smallCaps w:val="false"/>
        <w:caps w:val="false"/>
        <w:outline w:val="false"/>
        <w:dstrike w:val="false"/>
        <w:strike w:val="false"/>
        <w:vertAlign w:val="baseline"/>
        <w:position w:val="0"/>
        <w:sz w:val="22"/>
        <w:sz w:val="22"/>
        <w:i w:val="false"/>
        <w:shadow w:val="false"/>
        <w:u w:val="none"/>
        <w:b w:val="false"/>
        <w:vanish w:val="false"/>
        <w:color w:val="auto"/>
      </w:rPr>
    </w:lvl>
    <w:lvl w:ilvl="2">
      <w:start w:val="1"/>
      <w:numFmt w:val="decimal"/>
      <w:lvlText w:val="%1.%2.%3"/>
      <w:lvlJc w:val="start"/>
      <w:pPr>
        <w:tabs>
          <w:tab w:val="num" w:pos="7380"/>
        </w:tabs>
        <w:ind w:start="7380" w:hanging="720"/>
      </w:pPr>
      <w:rPr>
        <w:smallCaps w:val="false"/>
        <w:caps w:val="false"/>
        <w:outline w:val="false"/>
        <w:dstrike w:val="false"/>
        <w:strike w:val="false"/>
        <w:vertAlign w:val="baseline"/>
        <w:position w:val="0"/>
        <w:sz w:val="22"/>
        <w:sz w:val="22"/>
        <w:i w:val="false"/>
        <w:shadow w:val="false"/>
        <w:u w:val="none"/>
        <w:b w:val="false"/>
        <w:vanish w:val="false"/>
        <w:color w:val="auto"/>
      </w:rPr>
    </w:lvl>
    <w:lvl w:ilvl="3">
      <w:start w:val="1"/>
      <w:numFmt w:val="lowerLetter"/>
      <w:lvlText w:val="(%4)"/>
      <w:lvlJc w:val="start"/>
      <w:pPr>
        <w:tabs>
          <w:tab w:val="num" w:pos="1980"/>
        </w:tabs>
        <w:ind w:start="1980" w:hanging="720"/>
      </w:pPr>
      <w:rPr>
        <w:smallCaps w:val="false"/>
        <w:caps w:val="false"/>
        <w:outline w:val="false"/>
        <w:dstrike w:val="false"/>
        <w:strike w:val="false"/>
        <w:vertAlign w:val="baseline"/>
        <w:position w:val="0"/>
        <w:sz w:val="22"/>
        <w:sz w:val="22"/>
        <w:i w:val="false"/>
        <w:shadow w:val="false"/>
        <w:u w:val="none"/>
        <w:b w:val="false"/>
        <w:vanish w:val="false"/>
        <w:color w:val="auto"/>
      </w:rPr>
    </w:lvl>
    <w:lvl w:ilvl="4">
      <w:start w:val="1"/>
      <w:numFmt w:val="lowerRoman"/>
      <w:lvlText w:val="(%5)"/>
      <w:lvlJc w:val="start"/>
      <w:pPr>
        <w:tabs>
          <w:tab w:val="num" w:pos="2880"/>
        </w:tabs>
        <w:ind w:start="2880" w:hanging="720"/>
      </w:pPr>
      <w:rPr>
        <w:smallCaps w:val="false"/>
        <w:caps w:val="false"/>
        <w:outline w:val="false"/>
        <w:dstrike w:val="false"/>
        <w:strike w:val="false"/>
        <w:vertAlign w:val="baseline"/>
        <w:position w:val="0"/>
        <w:sz w:val="22"/>
        <w:sz w:val="22"/>
        <w:i w:val="false"/>
        <w:shadow w:val="false"/>
        <w:u w:val="none"/>
        <w:b w:val="false"/>
        <w:vanish w:val="false"/>
        <w:color w:val="auto"/>
      </w:rPr>
    </w:lvl>
    <w:lvl w:ilvl="5">
      <w:start w:val="1"/>
      <w:numFmt w:val="lowerLetter"/>
      <w:lvlText w:val="(%6)"/>
      <w:lvlJc w:val="start"/>
      <w:pPr>
        <w:tabs>
          <w:tab w:val="num" w:pos="3960"/>
        </w:tabs>
        <w:ind w:start="0" w:firstLine="3600"/>
      </w:pPr>
      <w:rPr>
        <w:smallCaps w:val="false"/>
        <w:caps w:val="false"/>
        <w:outline w:val="false"/>
        <w:dstrike w:val="false"/>
        <w:strike w:val="false"/>
        <w:vertAlign w:val="baseline"/>
        <w:position w:val="0"/>
        <w:sz w:val="22"/>
        <w:sz w:val="22"/>
        <w:i w:val="false"/>
        <w:shadow w:val="false"/>
        <w:u w:val="none"/>
        <w:b w:val="false"/>
        <w:vanish w:val="false"/>
        <w:color w:val="auto"/>
      </w:rPr>
    </w:lvl>
    <w:lvl w:ilvl="6">
      <w:start w:val="1"/>
      <w:numFmt w:val="decimal"/>
      <w:lvlText w:val="(%7)"/>
      <w:lvlJc w:val="start"/>
      <w:pPr>
        <w:tabs>
          <w:tab w:val="num" w:pos="4680"/>
        </w:tabs>
        <w:ind w:start="0" w:firstLine="4320"/>
      </w:pPr>
      <w:rPr>
        <w:smallCaps w:val="false"/>
        <w:caps w:val="false"/>
        <w:outline w:val="false"/>
        <w:dstrike w:val="false"/>
        <w:strike w:val="false"/>
        <w:vertAlign w:val="baseline"/>
        <w:position w:val="0"/>
        <w:sz w:val="22"/>
        <w:sz w:val="22"/>
        <w:i w:val="false"/>
        <w:shadow w:val="false"/>
        <w:u w:val="none"/>
        <w:b w:val="false"/>
        <w:vanish w:val="false"/>
        <w:color w:val="auto"/>
      </w:rPr>
    </w:lvl>
    <w:lvl w:ilvl="7">
      <w:start w:val="1"/>
      <w:numFmt w:val="lowerRoman"/>
      <w:lvlText w:val="%8)"/>
      <w:lvlJc w:val="start"/>
      <w:pPr>
        <w:tabs>
          <w:tab w:val="num" w:pos="5760"/>
        </w:tabs>
        <w:ind w:start="0" w:firstLine="5040"/>
      </w:pPr>
      <w:rPr>
        <w:smallCaps w:val="false"/>
        <w:caps w:val="false"/>
        <w:outline w:val="false"/>
        <w:dstrike w:val="false"/>
        <w:strike w:val="false"/>
        <w:vertAlign w:val="baseline"/>
        <w:position w:val="0"/>
        <w:sz w:val="22"/>
        <w:sz w:val="22"/>
        <w:i w:val="false"/>
        <w:shadow w:val="false"/>
        <w:u w:val="none"/>
        <w:b w:val="false"/>
        <w:vanish w:val="false"/>
        <w:color w:val="auto"/>
      </w:rPr>
    </w:lvl>
    <w:lvl w:ilvl="8">
      <w:start w:val="1"/>
      <w:numFmt w:val="lowerLetter"/>
      <w:lvlText w:val="%9)"/>
      <w:lvlJc w:val="start"/>
      <w:pPr>
        <w:tabs>
          <w:tab w:val="num" w:pos="6120"/>
        </w:tabs>
        <w:ind w:start="0" w:firstLine="5760"/>
      </w:pPr>
      <w:rPr>
        <w:smallCaps w:val="false"/>
        <w:caps w:val="false"/>
        <w:outline w:val="false"/>
        <w:dstrike w:val="false"/>
        <w:strike w:val="false"/>
        <w:vertAlign w:val="baseline"/>
        <w:position w:val="0"/>
        <w:sz w:val="22"/>
        <w:sz w:val="22"/>
        <w:i w:val="false"/>
        <w:shadow w:val="false"/>
        <w:u w:val="none"/>
        <w:b w:val="false"/>
        <w:vanish w:val="false"/>
        <w:color w:val="auto"/>
      </w:rPr>
    </w:lvl>
  </w:abstractNum>
  <w:abstractNum w:abstractNumId="36">
    <w:lvl w:ilvl="0">
      <w:start w:val="1"/>
      <w:numFmt w:val="bullet"/>
      <w:lvlText w:val=""/>
      <w:lvlJc w:val="start"/>
      <w:pPr>
        <w:tabs>
          <w:tab w:val="num" w:pos="2160"/>
        </w:tabs>
        <w:ind w:start="2160" w:hanging="533"/>
      </w:pPr>
      <w:rPr>
        <w:rFonts w:ascii="Symbol" w:hAnsi="Symbol" w:cs="Symbol" w:hint="default"/>
      </w:rPr>
    </w:lvl>
  </w:abstractNum>
  <w:abstractNum w:abstractNumId="37">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38">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9">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40">
    <w:lvl w:ilvl="0">
      <w:start w:val="1"/>
      <w:numFmt w:val="bullet"/>
      <w:lvlText w:val=""/>
      <w:lvlJc w:val="start"/>
      <w:pPr>
        <w:tabs>
          <w:tab w:val="num" w:pos="3240"/>
        </w:tabs>
        <w:ind w:start="3240" w:hanging="533"/>
      </w:pPr>
      <w:rPr>
        <w:rFonts w:ascii="Symbol" w:hAnsi="Symbol" w:cs="Symbol" w:hint="default"/>
      </w:rPr>
    </w:lvl>
  </w:abstractNum>
  <w:abstractNum w:abstractNumId="41">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2">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3">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4">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5">
    <w:lvl w:ilvl="0">
      <w:start w:val="1"/>
      <w:numFmt w:val="bullet"/>
      <w:lvlText w:val=""/>
      <w:lvlJc w:val="start"/>
      <w:pPr>
        <w:ind w:start="360" w:hanging="360"/>
      </w:pPr>
      <w:rPr>
        <w:rFonts w:ascii="Wingdings" w:hAnsi="Wingdings" w:cs="Wingdings" w:hint="default"/>
        <w:sz w:val="22"/>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31"/>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31"/>
      </w:numPr>
      <w:tabs>
        <w:tab w:val="clear" w:pos="720"/>
        <w:tab w:val="left" w:pos="1134" w:leader="none"/>
      </w:tabs>
      <w:spacing w:before="720" w:after="120"/>
      <w:ind w:hanging="1134" w:start="1134" w:end="0"/>
      <w:outlineLvl w:val="1"/>
    </w:pPr>
    <w:rPr>
      <w:bCs w:val="false"/>
      <w:iCs/>
      <w:caps w:val="false"/>
      <w:smallCaps w:val="false"/>
      <w:szCs w:val="28"/>
    </w:rPr>
  </w:style>
  <w:style w:type="paragraph" w:styleId="Heading3">
    <w:name w:val="heading 3"/>
    <w:basedOn w:val="Heading2"/>
    <w:next w:val="TableText"/>
    <w:qFormat/>
    <w:pPr>
      <w:keepLines w:val="false"/>
      <w:numPr>
        <w:ilvl w:val="0"/>
        <w:numId w:val="31"/>
      </w:numPr>
      <w:spacing w:before="480" w:after="120"/>
      <w:ind w:hanging="1134" w:start="1134" w:end="0"/>
      <w:outlineLvl w:val="2"/>
    </w:pPr>
    <w:rPr>
      <w:bCs/>
      <w:sz w:val="24"/>
      <w:szCs w:val="26"/>
    </w:rPr>
  </w:style>
  <w:style w:type="paragraph" w:styleId="Heading4">
    <w:name w:val="heading 4"/>
    <w:basedOn w:val="Heading3"/>
    <w:next w:val="TableText"/>
    <w:qFormat/>
    <w:pPr>
      <w:numPr>
        <w:ilvl w:val="0"/>
        <w:numId w:val="31"/>
      </w:numPr>
      <w:spacing w:before="240" w:after="120"/>
      <w:ind w:hanging="1134" w:start="1134" w:end="0"/>
      <w:outlineLvl w:val="3"/>
    </w:pPr>
    <w:rPr>
      <w:rFonts w:ascii="Times New Roman" w:hAnsi="Times New Roman" w:cs="Times New Roman"/>
      <w:b w:val="false"/>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sz w:val="22"/>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cs="Wingdings"/>
      <w:sz w:val="22"/>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sz w:val="2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Wingdings" w:hAnsi="Wingdings" w:cs="Wingdings"/>
      <w:sz w:val="22"/>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Wingdings" w:hAnsi="Wingdings" w:cs="Wingdings"/>
      <w:sz w:val="22"/>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cs="Times New Roman"/>
      <w:b w:val="false"/>
      <w:i w:val="false"/>
      <w:color w:val="000000"/>
      <w:sz w:val="22"/>
    </w:rPr>
  </w:style>
  <w:style w:type="character" w:styleId="WW8Num14z1">
    <w:name w:val="WW8Num14z1"/>
    <w:qFormat/>
    <w:rPr>
      <w:rFonts w:ascii="Times New Roman" w:hAnsi="Times New Roman" w:cs="Times New Roman"/>
      <w:b w:val="false"/>
      <w:i w:val="false"/>
      <w:sz w:val="22"/>
    </w:rPr>
  </w:style>
  <w:style w:type="character" w:styleId="WW8Num14z4">
    <w:name w:val="WW8Num14z4"/>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Wingdings" w:hAnsi="Wingdings" w:cs="Wingdings"/>
      <w:sz w:val="22"/>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7z1">
    <w:name w:val="WW8Num17z1"/>
    <w:qFormat/>
    <w:rPr>
      <w:sz w:val="18"/>
    </w:rPr>
  </w:style>
  <w:style w:type="character" w:styleId="WW8Num18z0">
    <w:name w:val="WW8Num18z0"/>
    <w:qFormat/>
    <w:rPr>
      <w:rFonts w:ascii="Wingdings" w:hAnsi="Wingdings" w:cs="Wingdings"/>
      <w:sz w:val="22"/>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Wingdings" w:hAnsi="Wingdings" w:cs="Wingdings"/>
      <w:sz w:val="22"/>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Wingdings" w:hAnsi="Wingdings" w:cs="Wingdings"/>
      <w:sz w:val="22"/>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Wingdings" w:hAnsi="Wingdings" w:cs="Wingdings"/>
      <w:sz w:val="22"/>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Times New Roman Bold;Times New Roman" w:hAnsi="Times New Roman Bold;Times New Roman" w:cs="Times New Roman Bold;Times New Roman"/>
      <w:b/>
      <w:i w:val="false"/>
      <w:sz w:val="28"/>
    </w:rPr>
  </w:style>
  <w:style w:type="character" w:styleId="WW8Num23z1">
    <w:name w:val="WW8Num23z1"/>
    <w:qFormat/>
    <w:rPr>
      <w:rFonts w:ascii="Times New Roman Bold;Times New Roman" w:hAnsi="Times New Roman Bold;Times New Roman" w:cs="Times New Roman Bold;Times New Roman"/>
      <w:b/>
      <w:i w:val="false"/>
      <w:sz w:val="24"/>
      <w:lang w:val="en-US"/>
    </w:rPr>
  </w:style>
  <w:style w:type="character" w:styleId="WW8Num23z2">
    <w:name w:val="WW8Num23z2"/>
    <w:qFormat/>
    <w:rPr>
      <w:rFonts w:ascii="Times New Roman" w:hAnsi="Times New Roman" w:cs="Times New Roman"/>
      <w:b/>
      <w:i w:val="false"/>
      <w:sz w:val="24"/>
    </w:rPr>
  </w:style>
  <w:style w:type="character" w:styleId="WW8Num23z4">
    <w:name w:val="WW8Num23z4"/>
    <w:qFormat/>
    <w:rPr>
      <w:rFonts w:ascii="Times New Roman Bold;Times New Roman" w:hAnsi="Times New Roman Bold;Times New Roman" w:cs="Times New Roman Bold;Times New Roman"/>
      <w:b/>
      <w:i w:val="false"/>
      <w:sz w:val="22"/>
      <w:szCs w:val="22"/>
    </w:rPr>
  </w:style>
  <w:style w:type="character" w:styleId="WW8Num23z5">
    <w:name w:val="WW8Num23z5"/>
    <w:qFormat/>
    <w:rPr>
      <w:rFonts w:ascii="Times New Roman" w:hAnsi="Times New Roman" w:cs="Times New Roman"/>
      <w:b w:val="false"/>
      <w:i w:val="false"/>
      <w:sz w:val="22"/>
    </w:rPr>
  </w:style>
  <w:style w:type="character" w:styleId="WW8Num23z8">
    <w:name w:val="WW8Num23z8"/>
    <w:qFormat/>
    <w:rPr/>
  </w:style>
  <w:style w:type="character" w:styleId="WW8Num24z0">
    <w:name w:val="WW8Num24z0"/>
    <w:qFormat/>
    <w:rPr>
      <w:rFonts w:ascii="Wingdings" w:hAnsi="Wingdings" w:cs="Wingdings"/>
      <w:sz w:val="22"/>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Wingdings" w:hAnsi="Wingdings" w:cs="Wingdings"/>
      <w:sz w:val="22"/>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Wingdings" w:hAnsi="Wingdings" w:cs="Wingdings"/>
      <w:sz w:val="22"/>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Wingdings" w:hAnsi="Wingdings" w:cs="Wingdings"/>
      <w:sz w:val="22"/>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Times New Roman Bold;Times New Roman" w:hAnsi="Times New Roman Bold;Times New Roman" w:cs="Times New Roman Bold;Times New Roman"/>
      <w:b/>
      <w:i w:val="false"/>
      <w:sz w:val="28"/>
    </w:rPr>
  </w:style>
  <w:style w:type="character" w:styleId="WW8Num29z2">
    <w:name w:val="WW8Num29z2"/>
    <w:qFormat/>
    <w:rPr>
      <w:rFonts w:ascii="Times New Roman" w:hAnsi="Times New Roman" w:cs="Times New Roman"/>
      <w:b/>
      <w:i w:val="false"/>
      <w:sz w:val="24"/>
    </w:rPr>
  </w:style>
  <w:style w:type="character" w:styleId="WW8Num29z4">
    <w:name w:val="WW8Num29z4"/>
    <w:qFormat/>
    <w:rPr>
      <w:rFonts w:ascii="Times New Roman" w:hAnsi="Times New Roman" w:cs="Times New Roman"/>
      <w:b w:val="false"/>
      <w:i w:val="false"/>
      <w:sz w:val="22"/>
    </w:rPr>
  </w:style>
  <w:style w:type="character" w:styleId="WW8Num29z8">
    <w:name w:val="WW8Num29z8"/>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imes New Roman Bold;Times New Roman" w:hAnsi="Times New Roman Bold;Times New Roman" w:cs="Times New Roman"/>
      <w:b/>
      <w:i w:val="false"/>
      <w:color w:val="000000"/>
      <w:sz w:val="24"/>
    </w:rPr>
  </w:style>
  <w:style w:type="character" w:styleId="WW8Num31z1">
    <w:name w:val="WW8Num31z1"/>
    <w:qFormat/>
    <w:rPr>
      <w:rFonts w:ascii="Times New Roman Bold;Times New Roman" w:hAnsi="Times New Roman Bold;Times New Roman" w:cs="Times New Roman"/>
      <w:b/>
      <w:i w:val="false"/>
      <w:sz w:val="24"/>
    </w:rPr>
  </w:style>
  <w:style w:type="character" w:styleId="WW8Num31z2">
    <w:name w:val="WW8Num31z2"/>
    <w:qFormat/>
    <w:rPr>
      <w:rFonts w:ascii="Times New Roman" w:hAnsi="Times New Roman" w:cs="Times New Roman"/>
      <w:b w:val="false"/>
      <w:i w:val="false"/>
      <w:sz w:val="22"/>
      <w:lang w:val="en-US"/>
    </w:rPr>
  </w:style>
  <w:style w:type="character" w:styleId="WW8Num31z3">
    <w:name w:val="WW8Num31z3"/>
    <w:qFormat/>
    <w:rPr>
      <w:rFonts w:ascii="Times New Roman" w:hAnsi="Times New Roman" w:cs="Times New Roman"/>
      <w:b w:val="false"/>
      <w:i/>
      <w:sz w:val="22"/>
    </w:rPr>
  </w:style>
  <w:style w:type="character" w:styleId="WW8Num31z4">
    <w:name w:val="WW8Num31z4"/>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sz w:val="18"/>
    </w:rPr>
  </w:style>
  <w:style w:type="character" w:styleId="WW8Num34z1">
    <w:name w:val="WW8Num34z1"/>
    <w:qFormat/>
    <w:rPr>
      <w:rFonts w:cs="Times New Roman"/>
      <w:b/>
      <w:i w:val="false"/>
      <w:caps w:val="false"/>
      <w:smallCaps w:val="false"/>
      <w:sz w:val="24"/>
      <w:szCs w:val="24"/>
      <w:u w:val="none"/>
    </w:rPr>
  </w:style>
  <w:style w:type="character" w:styleId="WW8Num34z2">
    <w:name w:val="WW8Num34z2"/>
    <w:qFormat/>
    <w:rPr>
      <w:b w:val="false"/>
      <w:i w:val="false"/>
      <w:caps w:val="false"/>
      <w:smallCaps w:val="false"/>
      <w:u w:val="none"/>
    </w:rPr>
  </w:style>
  <w:style w:type="character" w:styleId="WW8Num34z5">
    <w:name w:val="WW8Num34z5"/>
    <w:qFormat/>
    <w:rPr>
      <w:rFonts w:cs="Times New Roman"/>
      <w:b w:val="false"/>
      <w:i w:val="false"/>
      <w:caps w:val="false"/>
      <w:smallCaps w:val="false"/>
      <w:u w:val="none"/>
    </w:rPr>
  </w:style>
  <w:style w:type="character" w:styleId="WW8Num34z6">
    <w:name w:val="WW8Num34z6"/>
    <w:qFormat/>
    <w:rPr>
      <w:sz w:val="24"/>
      <w:szCs w:val="24"/>
    </w:rPr>
  </w:style>
  <w:style w:type="character" w:styleId="WW8Num34z7">
    <w:name w:val="WW8Num34z7"/>
    <w:qFormat/>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b w:val="false"/>
      <w:i w:val="false"/>
      <w:caps/>
      <w:strike w:val="false"/>
      <w:dstrike w:val="false"/>
      <w:outline w:val="false"/>
      <w:shadow w:val="false"/>
      <w:vanish w:val="false"/>
      <w:color w:val="auto"/>
      <w:position w:val="0"/>
      <w:sz w:val="22"/>
      <w:sz w:val="22"/>
      <w:u w:val="none"/>
      <w:vertAlign w:val="baseline"/>
    </w:rPr>
  </w:style>
  <w:style w:type="character" w:styleId="WW8Num36z1">
    <w:name w:val="WW8Num36z1"/>
    <w:qFormat/>
    <w:rPr>
      <w:b w:val="false"/>
      <w:i w:val="false"/>
      <w:caps w:val="false"/>
      <w:smallCaps w:val="false"/>
      <w:strike w:val="false"/>
      <w:dstrike w:val="false"/>
      <w:outline w:val="false"/>
      <w:shadow w:val="false"/>
      <w:vanish w:val="false"/>
      <w:color w:val="auto"/>
      <w:position w:val="0"/>
      <w:sz w:val="22"/>
      <w:sz w:val="22"/>
      <w:u w:val="none"/>
      <w:vertAlign w:val="baseline"/>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Times New Roman Bold;Times New Roman" w:hAnsi="Times New Roman Bold;Times New Roman" w:cs="Times New Roman Bold;Times New Roman"/>
      <w:b/>
      <w:i w:val="false"/>
      <w:color w:val="000000"/>
      <w:sz w:val="28"/>
      <w:szCs w:val="28"/>
    </w:rPr>
  </w:style>
  <w:style w:type="character" w:styleId="WW8Num38z1">
    <w:name w:val="WW8Num38z1"/>
    <w:qFormat/>
    <w:rPr>
      <w:rFonts w:ascii="Times New Roman" w:hAnsi="Times New Roman" w:cs="Times New Roman"/>
      <w:b w:val="false"/>
      <w:i w:val="false"/>
      <w:sz w:val="22"/>
    </w:rPr>
  </w:style>
  <w:style w:type="character" w:styleId="WW8Num38z4">
    <w:name w:val="WW8Num38z4"/>
    <w:qFormat/>
    <w:rPr/>
  </w:style>
  <w:style w:type="character" w:styleId="WW8Num39z0">
    <w:name w:val="WW8Num39z0"/>
    <w:qFormat/>
    <w:rPr/>
  </w:style>
  <w:style w:type="character" w:styleId="WW8Num39z1">
    <w:name w:val="WW8Num39z1"/>
    <w:qFormat/>
    <w:rPr>
      <w:sz w:val="18"/>
    </w:rPr>
  </w:style>
  <w:style w:type="character" w:styleId="WW8Num41z0">
    <w:name w:val="WW8Num41z0"/>
    <w:qFormat/>
    <w:rPr>
      <w:rFonts w:ascii="Wingdings" w:hAnsi="Wingdings" w:cs="Wingdings"/>
      <w:sz w:val="22"/>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WW8Num42z0">
    <w:name w:val="WW8Num42z0"/>
    <w:qFormat/>
    <w:rPr>
      <w:rFonts w:ascii="Times New Roman" w:hAnsi="Times New Roman" w:cs="Times New Roman"/>
      <w:b w:val="false"/>
      <w:i w:val="false"/>
      <w:color w:val="000000"/>
      <w:sz w:val="22"/>
    </w:rPr>
  </w:style>
  <w:style w:type="character" w:styleId="WW8Num42z1">
    <w:name w:val="WW8Num42z1"/>
    <w:qFormat/>
    <w:rPr>
      <w:rFonts w:ascii="Times New Roman Bold;Times New Roman" w:hAnsi="Times New Roman Bold;Times New Roman" w:cs="Times New Roman Bold;Times New Roman"/>
      <w:b/>
      <w:i w:val="false"/>
      <w:sz w:val="28"/>
      <w:szCs w:val="28"/>
    </w:rPr>
  </w:style>
  <w:style w:type="character" w:styleId="WW8Num42z2">
    <w:name w:val="WW8Num42z2"/>
    <w:qFormat/>
    <w:rPr>
      <w:rFonts w:ascii="Times New Roman" w:hAnsi="Times New Roman" w:cs="Times New Roman"/>
      <w:b w:val="false"/>
      <w:i w:val="false"/>
      <w:sz w:val="22"/>
    </w:rPr>
  </w:style>
  <w:style w:type="character" w:styleId="WW8Num42z4">
    <w:name w:val="WW8Num42z4"/>
    <w:qFormat/>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Wingdings" w:hAnsi="Wingdings" w:cs="Wingdings"/>
      <w:sz w:val="22"/>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4z3">
    <w:name w:val="WW8Num44z3"/>
    <w:qFormat/>
    <w:rPr>
      <w:rFonts w:ascii="Symbol" w:hAnsi="Symbol" w:cs="Symbol"/>
    </w:rPr>
  </w:style>
  <w:style w:type="character" w:styleId="WW8Num45z0">
    <w:name w:val="WW8Num45z0"/>
    <w:qFormat/>
    <w:rPr>
      <w:rFonts w:ascii="Wingdings" w:hAnsi="Wingdings" w:cs="Wingdings"/>
      <w:sz w:val="22"/>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WW8Num46z0">
    <w:name w:val="WW8Num46z0"/>
    <w:qFormat/>
    <w:rPr>
      <w:rFonts w:ascii="Wingdings" w:hAnsi="Wingdings" w:cs="Wingdings"/>
      <w:sz w:val="22"/>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WW8Num47z0">
    <w:name w:val="WW8Num47z0"/>
    <w:qFormat/>
    <w:rPr>
      <w:rFonts w:ascii="Wingdings" w:hAnsi="Wingdings" w:cs="Wingdings"/>
      <w:sz w:val="22"/>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rFonts w:ascii="Wingdings" w:hAnsi="Wingdings" w:cs="Wingdings"/>
      <w:sz w:val="22"/>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rFonts w:ascii="Wingdings" w:hAnsi="Wingdings" w:cs="Wingdings"/>
      <w:sz w:val="22"/>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49z3">
    <w:name w:val="WW8Num49z3"/>
    <w:qFormat/>
    <w:rPr>
      <w:rFonts w:ascii="Symbol" w:hAnsi="Symbol" w:cs="Symbol"/>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 w:val="24"/>
      <w:szCs w:val="26"/>
    </w:rPr>
  </w:style>
  <w:style w:type="character" w:styleId="Heading2Char">
    <w:name w:val="Heading 2 Char"/>
    <w:basedOn w:val="Absatz-Standardschriftart"/>
    <w:qFormat/>
    <w:rPr>
      <w:rFonts w:ascii="Times New Roman Bold;Times New Roman" w:hAnsi="Times New Roman Bold;Times New Roman" w:cs="Arial"/>
      <w:b/>
      <w:bCs/>
      <w:iCs/>
      <w:caps/>
      <w:kern w:val="2"/>
      <w:sz w:val="28"/>
      <w:szCs w:val="28"/>
      <w:lang w:val="en-US" w:bidi="ar-SA"/>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30"/>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2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23"/>
      </w:numPr>
    </w:pPr>
    <w:rPr/>
  </w:style>
  <w:style w:type="paragraph" w:styleId="Heading4Numbered">
    <w:name w:val="Heading 4 Numbered"/>
    <w:basedOn w:val="Normal"/>
    <w:next w:val="TableText"/>
    <w:qFormat/>
    <w:pPr>
      <w:keepNext w:val="true"/>
      <w:keepLines/>
      <w:numPr>
        <w:ilvl w:val="0"/>
        <w:numId w:val="2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5"/>
      </w:numPr>
      <w:spacing w:before="180" w:after="180"/>
    </w:pPr>
    <w:rPr/>
  </w:style>
  <w:style w:type="paragraph" w:styleId="BodyLevel2Numbered">
    <w:name w:val="Body Level 2 Numbered"/>
    <w:basedOn w:val="Normal"/>
    <w:qFormat/>
    <w:pPr>
      <w:numPr>
        <w:ilvl w:val="0"/>
        <w:numId w:val="15"/>
      </w:numPr>
      <w:spacing w:before="180" w:after="180"/>
    </w:pPr>
    <w:rPr/>
  </w:style>
  <w:style w:type="paragraph" w:styleId="BodyLevel3Numbered">
    <w:name w:val="Body Level 3 Numbered"/>
    <w:basedOn w:val="Normal"/>
    <w:qFormat/>
    <w:pPr>
      <w:numPr>
        <w:ilvl w:val="0"/>
        <w:numId w:val="15"/>
      </w:numPr>
      <w:spacing w:before="180" w:after="180"/>
    </w:pPr>
    <w:rPr/>
  </w:style>
  <w:style w:type="paragraph" w:styleId="BodyLevel4Numbered">
    <w:name w:val="Body Level 4 Numbered"/>
    <w:basedOn w:val="Normal"/>
    <w:qFormat/>
    <w:pPr>
      <w:numPr>
        <w:ilvl w:val="0"/>
        <w:numId w:val="15"/>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20"/>
      </w:numPr>
    </w:pPr>
    <w:rPr/>
  </w:style>
  <w:style w:type="paragraph" w:styleId="Level1Numbered">
    <w:name w:val="Level 1 Numbered"/>
    <w:basedOn w:val="Normal"/>
    <w:qFormat/>
    <w:pPr>
      <w:numPr>
        <w:ilvl w:val="0"/>
        <w:numId w:val="39"/>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34"/>
      </w:numPr>
      <w:tabs>
        <w:tab w:val="clear" w:pos="720"/>
        <w:tab w:val="left" w:pos="1440" w:leader="none"/>
      </w:tabs>
      <w:ind w:hanging="360" w:start="1440" w:end="0"/>
    </w:pPr>
    <w:rPr/>
  </w:style>
  <w:style w:type="paragraph" w:styleId="BodyTextBulletL1">
    <w:name w:val="Body Text Bullet L1"/>
    <w:basedOn w:val="Normal"/>
    <w:qFormat/>
    <w:pPr>
      <w:numPr>
        <w:ilvl w:val="0"/>
        <w:numId w:val="36"/>
      </w:numPr>
      <w:ind w:hanging="360" w:start="0" w:end="0"/>
    </w:pPr>
    <w:rPr/>
  </w:style>
  <w:style w:type="paragraph" w:styleId="BodyTextBulletL2">
    <w:name w:val="Body Text Bullet L2"/>
    <w:basedOn w:val="Normal"/>
    <w:qFormat/>
    <w:pPr>
      <w:numPr>
        <w:ilvl w:val="0"/>
        <w:numId w:val="26"/>
      </w:numPr>
      <w:ind w:hanging="367" w:start="0" w:end="0"/>
    </w:pPr>
    <w:rPr/>
  </w:style>
  <w:style w:type="paragraph" w:styleId="BodyTextBulletL3">
    <w:name w:val="Body Text Bullet L3"/>
    <w:basedOn w:val="Normal"/>
    <w:qFormat/>
    <w:pPr>
      <w:numPr>
        <w:ilvl w:val="0"/>
        <w:numId w:val="40"/>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29"/>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29"/>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29"/>
      </w:numPr>
    </w:pPr>
    <w:rPr/>
  </w:style>
  <w:style w:type="paragraph" w:styleId="Head4-NoTOCor">
    <w:name w:val="Head 4 - No TOC or #"/>
    <w:basedOn w:val="Heading4"/>
    <w:next w:val="TableText"/>
    <w:qFormat/>
    <w:pPr>
      <w:numPr>
        <w:ilvl w:val="0"/>
        <w:numId w:val="31"/>
      </w:numPr>
    </w:pPr>
    <w:rPr/>
  </w:style>
  <w:style w:type="paragraph" w:styleId="Head4-NoTOC">
    <w:name w:val="Head 4 # - No TOC"/>
    <w:basedOn w:val="Heading4Numbered"/>
    <w:next w:val="BodyText"/>
    <w:qFormat/>
    <w:pPr>
      <w:numPr>
        <w:ilvl w:val="0"/>
        <w:numId w:val="29"/>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32"/>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6"/>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2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37"/>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Legal3L1">
    <w:name w:val="Legal3_L1"/>
    <w:basedOn w:val="Normal"/>
    <w:next w:val="Normal"/>
    <w:qFormat/>
    <w:pPr>
      <w:keepNext w:val="true"/>
      <w:numPr>
        <w:ilvl w:val="0"/>
        <w:numId w:val="35"/>
      </w:numPr>
      <w:spacing w:before="0" w:after="240"/>
      <w:outlineLvl w:val="0"/>
    </w:pPr>
    <w:rPr>
      <w:szCs w:val="20"/>
    </w:rPr>
  </w:style>
  <w:style w:type="paragraph" w:styleId="Legal3L2">
    <w:name w:val="Legal3_L2"/>
    <w:basedOn w:val="Legal3L1"/>
    <w:next w:val="Normal"/>
    <w:qFormat/>
    <w:pPr>
      <w:numPr>
        <w:ilvl w:val="0"/>
        <w:numId w:val="35"/>
      </w:numPr>
      <w:jc w:val="both"/>
      <w:outlineLvl w:val="1"/>
    </w:pPr>
    <w:rPr/>
  </w:style>
  <w:style w:type="paragraph" w:styleId="Legal3L3">
    <w:name w:val="Legal3_L3"/>
    <w:basedOn w:val="Legal3L2"/>
    <w:next w:val="Normal"/>
    <w:qFormat/>
    <w:pPr>
      <w:numPr>
        <w:ilvl w:val="0"/>
        <w:numId w:val="35"/>
      </w:numPr>
      <w:outlineLvl w:val="2"/>
    </w:pPr>
    <w:rPr/>
  </w:style>
  <w:style w:type="paragraph" w:styleId="Legal3L4">
    <w:name w:val="Legal3_L4"/>
    <w:basedOn w:val="Legal3L3"/>
    <w:next w:val="Normal"/>
    <w:qFormat/>
    <w:pPr>
      <w:numPr>
        <w:ilvl w:val="0"/>
        <w:numId w:val="35"/>
      </w:numPr>
      <w:outlineLvl w:val="3"/>
    </w:pPr>
    <w:rPr/>
  </w:style>
  <w:style w:type="paragraph" w:styleId="Legal3L5">
    <w:name w:val="Legal3_L5"/>
    <w:basedOn w:val="Legal3L4"/>
    <w:next w:val="Normal"/>
    <w:qFormat/>
    <w:pPr>
      <w:numPr>
        <w:ilvl w:val="0"/>
        <w:numId w:val="35"/>
      </w:numPr>
      <w:outlineLvl w:val="4"/>
    </w:pPr>
    <w:rPr/>
  </w:style>
  <w:style w:type="paragraph" w:styleId="Legal3L6">
    <w:name w:val="Legal3_L6"/>
    <w:basedOn w:val="Legal3L5"/>
    <w:next w:val="Normal"/>
    <w:qFormat/>
    <w:pPr>
      <w:numPr>
        <w:ilvl w:val="0"/>
        <w:numId w:val="35"/>
      </w:numPr>
      <w:outlineLvl w:val="5"/>
    </w:pPr>
    <w:rPr/>
  </w:style>
  <w:style w:type="paragraph" w:styleId="Legal3L7">
    <w:name w:val="Legal3_L7"/>
    <w:basedOn w:val="Legal3L6"/>
    <w:next w:val="Normal"/>
    <w:qFormat/>
    <w:pPr>
      <w:numPr>
        <w:ilvl w:val="0"/>
        <w:numId w:val="35"/>
      </w:numPr>
      <w:outlineLvl w:val="6"/>
    </w:pPr>
    <w:rPr/>
  </w:style>
  <w:style w:type="paragraph" w:styleId="Legal3L8">
    <w:name w:val="Legal3_L8"/>
    <w:basedOn w:val="Legal3L7"/>
    <w:next w:val="Normal"/>
    <w:qFormat/>
    <w:pPr>
      <w:numPr>
        <w:ilvl w:val="0"/>
        <w:numId w:val="35"/>
      </w:numPr>
      <w:outlineLvl w:val="7"/>
    </w:pPr>
    <w:rPr/>
  </w:style>
  <w:style w:type="paragraph" w:styleId="Legal3L9">
    <w:name w:val="Legal3_L9"/>
    <w:basedOn w:val="Legal3L8"/>
    <w:next w:val="Normal"/>
    <w:qFormat/>
    <w:pPr>
      <w:numPr>
        <w:ilvl w:val="0"/>
        <w:numId w:val="35"/>
      </w:numPr>
      <w:outlineLvl w:val="8"/>
    </w:pPr>
    <w:rPr/>
  </w:style>
  <w:style w:type="paragraph" w:styleId="StyleLegal3L3Left0cmFirstline0cmBefore6pt">
    <w:name w:val="Style Legal3_L3 + Left:  0 cm First line:  0 cm Before:  6 pt"/>
    <w:basedOn w:val="Legal3L3"/>
    <w:qFormat/>
    <w:pPr>
      <w:numPr>
        <w:ilvl w:val="0"/>
        <w:numId w:val="35"/>
      </w:numPr>
      <w:spacing w:before="120" w:after="0"/>
      <w:ind w:hanging="0" w:start="0" w:end="0"/>
    </w:pPr>
    <w:rPr/>
  </w:style>
  <w:style w:type="paragraph" w:styleId="Legal5EL1">
    <w:name w:val="Legal5E_L1"/>
    <w:basedOn w:val="Normal"/>
    <w:qFormat/>
    <w:pPr>
      <w:numPr>
        <w:ilvl w:val="0"/>
        <w:numId w:val="33"/>
      </w:numPr>
      <w:spacing w:before="0" w:after="240"/>
      <w:outlineLvl w:val="0"/>
    </w:pPr>
    <w:rPr>
      <w:sz w:val="24"/>
    </w:rPr>
  </w:style>
  <w:style w:type="paragraph" w:styleId="Legal5EL2">
    <w:name w:val="Legal5E_L2"/>
    <w:basedOn w:val="Legal5EL1"/>
    <w:qFormat/>
    <w:pPr>
      <w:numPr>
        <w:ilvl w:val="0"/>
        <w:numId w:val="33"/>
      </w:numPr>
      <w:jc w:val="both"/>
      <w:outlineLvl w:val="1"/>
    </w:pPr>
    <w:rPr/>
  </w:style>
  <w:style w:type="paragraph" w:styleId="Legal5EL3">
    <w:name w:val="Legal5E_L3"/>
    <w:basedOn w:val="Legal5EL2"/>
    <w:qFormat/>
    <w:pPr>
      <w:numPr>
        <w:ilvl w:val="0"/>
        <w:numId w:val="33"/>
      </w:numPr>
      <w:jc w:val="start"/>
      <w:outlineLvl w:val="2"/>
    </w:pPr>
    <w:rPr/>
  </w:style>
  <w:style w:type="paragraph" w:styleId="Legal5EL4">
    <w:name w:val="Legal5E_L4"/>
    <w:basedOn w:val="Legal5EL3"/>
    <w:qFormat/>
    <w:pPr>
      <w:numPr>
        <w:ilvl w:val="0"/>
        <w:numId w:val="33"/>
      </w:numPr>
      <w:outlineLvl w:val="3"/>
    </w:pPr>
    <w:rPr/>
  </w:style>
  <w:style w:type="paragraph" w:styleId="Legal5EL5">
    <w:name w:val="Legal5E_L5"/>
    <w:basedOn w:val="Legal5EL4"/>
    <w:qFormat/>
    <w:pPr>
      <w:numPr>
        <w:ilvl w:val="0"/>
        <w:numId w:val="33"/>
      </w:numPr>
      <w:outlineLvl w:val="4"/>
    </w:pPr>
    <w:rPr/>
  </w:style>
  <w:style w:type="paragraph" w:styleId="Legal5EL6">
    <w:name w:val="Legal5E_L6"/>
    <w:basedOn w:val="Legal5EL5"/>
    <w:qFormat/>
    <w:pPr>
      <w:numPr>
        <w:ilvl w:val="0"/>
        <w:numId w:val="33"/>
      </w:numPr>
      <w:jc w:val="both"/>
      <w:outlineLvl w:val="5"/>
    </w:pPr>
    <w:rPr/>
  </w:style>
  <w:style w:type="paragraph" w:styleId="Legal5EL7">
    <w:name w:val="Legal5E_L7"/>
    <w:basedOn w:val="Legal5EL6"/>
    <w:qFormat/>
    <w:pPr>
      <w:numPr>
        <w:ilvl w:val="0"/>
        <w:numId w:val="33"/>
      </w:numPr>
      <w:outlineLvl w:val="6"/>
    </w:pPr>
    <w:rPr/>
  </w:style>
  <w:style w:type="paragraph" w:styleId="Legal5EL8">
    <w:name w:val="Legal5E_L8"/>
    <w:basedOn w:val="Legal5EL7"/>
    <w:qFormat/>
    <w:pPr>
      <w:numPr>
        <w:ilvl w:val="0"/>
        <w:numId w:val="33"/>
      </w:numPr>
      <w:outlineLvl w:val="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 Id="rId2" Type="http://schemas.openxmlformats.org/officeDocument/2006/relationships/image" Target="media/image2.wmf"/><Relationship Id="rId3"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4</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2007-01-29T20:15:00Z</dcterms:created>
  <dc:creator>Bob Szambelan</dc:creator>
  <dc:description/>
  <cp:keywords>General Accounting</cp:keywords>
  <dc:language>en-US</dc:language>
  <cp:lastModifiedBy>Wenger Plattner</cp:lastModifiedBy>
  <cp:lastPrinted>2005-10-31T15:43:00Z</cp:lastPrinted>
  <dcterms:modified xsi:type="dcterms:W3CDTF">2007-01-29T20:15:00Z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