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23</w:t>
      </w:r>
    </w:p>
    <w:p>
      <w:pPr>
        <w:pStyle w:val="Titel"/>
        <w:rPr>
          <w:rFonts w:ascii="Arial" w:hAnsi="Arial" w:cs="Arial"/>
        </w:rPr>
      </w:pPr>
      <w:r>
        <w:rPr>
          <w:rFonts w:cs="Arial" w:ascii="Arial" w:hAnsi="Arial"/>
        </w:rPr>
        <w:t>Service Provider materials</w:t>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pPr>
      <w:r>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pPr>
      <w:r>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Titel"/>
        <w:rPr>
          <w:lang w:val="en-GB"/>
        </w:rPr>
      </w:pPr>
      <w:r>
        <w:rPr>
          <w:lang w:val="en-GB"/>
        </w:rPr>
      </w:r>
    </w:p>
    <w:p>
      <w:pPr>
        <w:pStyle w:val="Titel"/>
        <w:rPr>
          <w:sz w:val="22"/>
          <w:szCs w:val="20"/>
        </w:rPr>
      </w:pPr>
      <w:r>
        <w:rPr>
          <w:sz w:val="22"/>
          <w:szCs w:val="20"/>
        </w:rPr>
        <w:t>Table of Contents</w:t>
      </w:r>
    </w:p>
    <w:sdt>
      <w:sdtPr>
        <w:docPartObj>
          <w:docPartGallery w:val="Table of Contents"/>
          <w:docPartUnique w:val="true"/>
        </w:docPartObj>
      </w:sdtPr>
      <w:sdtContent>
        <w:p>
          <w:pPr>
            <w:pStyle w:val="TOC1"/>
            <w:tabs>
              <w:tab w:val="clear" w:pos="720"/>
              <w:tab w:val="left" w:pos="440" w:leader="none"/>
              <w:tab w:val="right" w:pos="10506"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\o "2-2" \h \z \t "Überschrift 1;1" </w:instrText>
          </w:r>
          <w:r>
            <w:rPr>
              <w:rStyle w:val="IndexLink"/>
              <w:lang w:val="en-US" w:eastAsia="en-US"/>
            </w:rPr>
            <w:fldChar w:fldCharType="separate"/>
          </w:r>
          <w:hyperlink w:anchor="__RefHeading___Toc157779320">
            <w:r>
              <w:rPr>
                <w:rStyle w:val="IndexLink"/>
                <w:lang w:val="en-US" w:eastAsia="en-US"/>
              </w:rPr>
              <w:t>1.</w:t>
            </w:r>
            <w:r>
              <w:rPr>
                <w:rStyle w:val="IndexLink"/>
                <w:b w:val="false"/>
                <w:bCs w:val="false"/>
                <w:caps w:val="false"/>
                <w:smallCaps w:val="false"/>
                <w:sz w:val="24"/>
                <w:szCs w:val="24"/>
                <w:lang w:val="de-CH" w:eastAsia="en-US"/>
              </w:rPr>
              <w:tab/>
            </w:r>
            <w:r>
              <w:rPr>
                <w:rStyle w:val="IndexLink"/>
                <w:lang w:val="en-US" w:eastAsia="en-US"/>
              </w:rPr>
              <w:t>List of applications used in the Novartis project</w:t>
              <w:tab/>
              <w:t>3</w:t>
            </w:r>
          </w:hyperlink>
        </w:p>
        <w:p>
          <w:pPr>
            <w:pStyle w:val="TOC1"/>
            <w:tabs>
              <w:tab w:val="clear" w:pos="720"/>
              <w:tab w:val="left" w:pos="440" w:leader="none"/>
              <w:tab w:val="right" w:pos="10506" w:leader="dot"/>
            </w:tabs>
            <w:rPr>
              <w:sz w:val="24"/>
              <w:szCs w:val="24"/>
              <w:lang w:val="de-CH" w:eastAsia="en-US"/>
            </w:rPr>
          </w:pPr>
          <w:hyperlink w:anchor="__RefHeading___Toc157779321">
            <w:r>
              <w:rPr>
                <w:rStyle w:val="IndexLink"/>
                <w:b w:val="false"/>
                <w:bCs w:val="false"/>
                <w:caps w:val="false"/>
                <w:smallCaps w:val="false"/>
                <w:lang w:val="en-US" w:eastAsia="en-US"/>
              </w:rPr>
              <w:t>2.</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Patent</w:t>
              <w:tab/>
              <w:t>5</w:t>
            </w:r>
          </w:hyperlink>
          <w:r>
            <w:rPr>
              <w:rStyle w:val="IndexLink"/>
              <w:smallCaps w:val="false"/>
              <w:caps w:val="false"/>
              <w:b w:val="false"/>
              <w:bCs w:val="false"/>
              <w:lang w:val="en-US" w:eastAsia="en-US"/>
            </w:rPr>
            <w:fldChar w:fldCharType="end"/>
          </w:r>
        </w:p>
      </w:sdtContent>
    </w:sdt>
    <w:p>
      <w:pPr>
        <w:pStyle w:val="Normal"/>
        <w:tabs>
          <w:tab w:val="clear" w:pos="720"/>
          <w:tab w:val="left" w:pos="360" w:leader="none"/>
          <w:tab w:val="left" w:pos="425" w:leader="none"/>
        </w:tabs>
        <w:jc w:val="both"/>
        <w:rPr>
          <w:b/>
          <w:bCs/>
          <w:caps/>
          <w:sz w:val="20"/>
          <w:szCs w:val="20"/>
          <w:lang w:val="de-CH" w:eastAsia="en-US"/>
        </w:rPr>
      </w:pPr>
      <w:r>
        <w:rPr>
          <w:b/>
          <w:bCs/>
          <w:caps/>
          <w:sz w:val="20"/>
          <w:szCs w:val="20"/>
          <w:lang w:val="de-CH" w:eastAsia="en-US"/>
        </w:rPr>
      </w:r>
      <w:r>
        <w:br w:type="page"/>
      </w:r>
    </w:p>
    <w:p>
      <w:pPr>
        <w:pStyle w:val="Heading1"/>
        <w:numPr>
          <w:ilvl w:val="0"/>
          <w:numId w:val="17"/>
        </w:numPr>
        <w:ind w:hanging="0" w:start="0"/>
        <w:rPr/>
      </w:pPr>
      <w:bookmarkStart w:id="0" w:name="__RefHeading___Toc157779320"/>
      <w:bookmarkEnd w:id="0"/>
      <w:r>
        <w:rPr/>
        <w:t>List of applications used in the GlobalPharma project</w:t>
      </w:r>
    </w:p>
    <w:p>
      <w:pPr>
        <w:pStyle w:val="TableText"/>
        <w:rPr>
          <w:b/>
          <w:u w:val="single"/>
        </w:rPr>
      </w:pPr>
      <w:r>
        <w:rPr>
          <w:b/>
          <w:u w:val="single"/>
        </w:rPr>
        <w:t>3rd party softwares</w:t>
      </w:r>
    </w:p>
    <w:p>
      <w:pPr>
        <w:pStyle w:val="TableText"/>
        <w:rPr/>
      </w:pPr>
      <w:r>
        <w:rPr/>
        <w:t>Windows operating system</w:t>
      </w:r>
    </w:p>
    <w:p>
      <w:pPr>
        <w:pStyle w:val="TableText"/>
        <w:rPr/>
      </w:pPr>
      <w:r>
        <w:rPr/>
        <w:t>Microsoft Office</w:t>
      </w:r>
    </w:p>
    <w:p>
      <w:pPr>
        <w:pStyle w:val="TableText"/>
        <w:rPr/>
      </w:pPr>
      <w:r>
        <w:rPr/>
        <w:t>Adobe Acrobat Reader</w:t>
      </w:r>
    </w:p>
    <w:p>
      <w:pPr>
        <w:pStyle w:val="TableText"/>
        <w:rPr/>
      </w:pPr>
      <w:r>
        <w:rPr/>
        <w:t>Symantec Anti-Virus</w:t>
      </w:r>
    </w:p>
    <w:p>
      <w:pPr>
        <w:pStyle w:val="TableText"/>
        <w:rPr/>
      </w:pPr>
      <w:r>
        <w:rPr/>
        <w:t>Lotus Sametime</w:t>
      </w:r>
    </w:p>
    <w:p>
      <w:pPr>
        <w:pStyle w:val="TableText"/>
        <w:rPr/>
      </w:pPr>
      <w:r>
        <w:rPr/>
        <w:t>PkZip</w:t>
      </w:r>
    </w:p>
    <w:p>
      <w:pPr>
        <w:pStyle w:val="TableText"/>
        <w:rPr/>
      </w:pPr>
      <w:r>
        <w:rPr/>
        <w:t>Cognos</w:t>
      </w:r>
    </w:p>
    <w:p>
      <w:pPr>
        <w:pStyle w:val="TableText"/>
        <w:rPr/>
      </w:pPr>
      <w:r>
        <w:rPr/>
        <w:t>Internet Explorer</w:t>
      </w:r>
    </w:p>
    <w:p>
      <w:pPr>
        <w:pStyle w:val="TableText"/>
        <w:rPr/>
      </w:pPr>
      <w:r>
        <w:rPr/>
        <w:t>Captaris RightFax</w:t>
      </w:r>
    </w:p>
    <w:p>
      <w:pPr>
        <w:pStyle w:val="TableText"/>
        <w:rPr/>
      </w:pPr>
      <w:r>
        <w:rPr/>
        <w:t>Savvion</w:t>
      </w:r>
    </w:p>
    <w:p>
      <w:pPr>
        <w:pStyle w:val="TableText"/>
        <w:rPr/>
      </w:pPr>
      <w:r>
        <w:rPr/>
        <w:t>SmartStream</w:t>
      </w:r>
    </w:p>
    <w:p>
      <w:pPr>
        <w:pStyle w:val="TableText"/>
        <w:rPr/>
      </w:pPr>
      <w:r>
        <w:rPr/>
        <w:t>Clarify</w:t>
      </w:r>
    </w:p>
    <w:p>
      <w:pPr>
        <w:pStyle w:val="TableText"/>
        <w:rPr/>
      </w:pPr>
      <w:r>
        <w:rPr/>
      </w:r>
    </w:p>
    <w:p>
      <w:pPr>
        <w:pStyle w:val="TableText"/>
        <w:rPr/>
      </w:pPr>
      <w:r>
        <w:rPr/>
      </w:r>
    </w:p>
    <w:p>
      <w:pPr>
        <w:pStyle w:val="TableText"/>
        <w:rPr>
          <w:b/>
          <w:u w:val="single"/>
        </w:rPr>
      </w:pPr>
      <w:r>
        <w:rPr>
          <w:b/>
          <w:u w:val="single"/>
        </w:rPr>
        <w:t>ServicePro proprietary</w:t>
      </w:r>
    </w:p>
    <w:p>
      <w:pPr>
        <w:pStyle w:val="TableText"/>
        <w:rPr>
          <w:b/>
          <w:u w:val="single"/>
        </w:rPr>
      </w:pPr>
      <w:r>
        <w:rPr>
          <w:b/>
          <w:u w:val="single"/>
        </w:rPr>
      </w:r>
    </w:p>
    <w:p>
      <w:pPr>
        <w:pStyle w:val="TableText"/>
        <w:rPr>
          <w:b/>
        </w:rPr>
      </w:pPr>
      <w:r>
        <w:rPr>
          <w:b/>
        </w:rPr>
        <w:t>CPower</w:t>
      </w:r>
    </w:p>
    <w:p>
      <w:pPr>
        <w:pStyle w:val="TableText"/>
        <w:rPr>
          <w:b/>
          <w:bCs/>
        </w:rPr>
      </w:pPr>
      <w:r>
        <w:rPr>
          <w:b/>
          <w:bCs/>
        </w:rPr>
      </w:r>
    </w:p>
    <w:p>
      <w:pPr>
        <w:pStyle w:val="TableText"/>
        <w:rPr/>
      </w:pPr>
      <w:r>
        <w:rPr/>
        <w:t>C.Power is a fully integrated Credit Management, Collection, Cash application, and Deduction resolution system.  C.Power utilizes state-of-the-art work flow engines, imaging, and web based reporting that allows corporations to better control, monitor, and optimize their accounts receivable portfolio. The system consists of the following functional areas:</w:t>
      </w:r>
    </w:p>
    <w:p>
      <w:pPr>
        <w:pStyle w:val="TableText"/>
        <w:numPr>
          <w:ilvl w:val="0"/>
          <w:numId w:val="24"/>
        </w:numPr>
        <w:rPr/>
      </w:pPr>
      <w:r>
        <w:rPr/>
        <w:t>Credit and Collections</w:t>
      </w:r>
    </w:p>
    <w:p>
      <w:pPr>
        <w:pStyle w:val="TableText"/>
        <w:numPr>
          <w:ilvl w:val="0"/>
          <w:numId w:val="24"/>
        </w:numPr>
        <w:rPr/>
      </w:pPr>
      <w:r>
        <w:rPr/>
        <w:t>Cash Application</w:t>
      </w:r>
    </w:p>
    <w:p>
      <w:pPr>
        <w:pStyle w:val="TableText"/>
        <w:numPr>
          <w:ilvl w:val="0"/>
          <w:numId w:val="24"/>
        </w:numPr>
        <w:rPr/>
      </w:pPr>
      <w:r>
        <w:rPr/>
        <w:t>Deduction Follow-up and Resolution</w:t>
      </w:r>
    </w:p>
    <w:p>
      <w:pPr>
        <w:pStyle w:val="TableText"/>
        <w:numPr>
          <w:ilvl w:val="0"/>
          <w:numId w:val="24"/>
        </w:numPr>
        <w:rPr/>
      </w:pPr>
      <w:r>
        <w:rPr/>
        <w:t>System Control</w:t>
      </w:r>
    </w:p>
    <w:p>
      <w:pPr>
        <w:pStyle w:val="TableText"/>
        <w:numPr>
          <w:ilvl w:val="0"/>
          <w:numId w:val="24"/>
        </w:numPr>
        <w:rPr/>
      </w:pPr>
      <w:r>
        <w:rPr/>
        <w:t>Reporting</w:t>
      </w:r>
    </w:p>
    <w:p>
      <w:pPr>
        <w:pStyle w:val="TableText"/>
        <w:rPr/>
      </w:pPr>
      <w:r>
        <w:rPr/>
        <w:t>Each functional area is made up of series of forms that enable the user to flow logically from one form to another as their daily tasks requires, making navigation through the system intuitive.  The user-defined parameter driven nature of the system allows the system to be customized by organizations without the need for any internal system changes.</w:t>
      </w:r>
    </w:p>
    <w:p>
      <w:pPr>
        <w:pStyle w:val="TableText"/>
        <w:rPr>
          <w:b/>
        </w:rPr>
      </w:pPr>
      <w:r>
        <w:rPr>
          <w:b/>
        </w:rPr>
        <w:t>Customer Portal</w:t>
      </w:r>
    </w:p>
    <w:p>
      <w:pPr>
        <w:pStyle w:val="TableText"/>
        <w:rPr/>
      </w:pPr>
      <w:r>
        <w:rPr/>
        <w:t xml:space="preserve">Web based portal application used for publishing business related information, repository of customer specific documents (SOPs, Contact details, Transition updates), and a common reporting platform based on Cognos.   This is a tool that gives transparency to our global performance metrics, by capturing the metrics relating to each process ID and defining dashboards for each process. The tool also gives access to some pages on the ServicePro Intranet such as ServicePro Policies, ServicePro In The News, and a Key Contact List. In GlobalPharma’s case, the Key Contact list will also carry details of the Customer Complaint and Resolution Process (CCRP). Access to Customer Portal is only given to authorized GlobalPharma associates or agents. </w:t>
      </w:r>
    </w:p>
    <w:p>
      <w:pPr>
        <w:pStyle w:val="TableText"/>
        <w:rPr/>
      </w:pPr>
      <w:r>
        <w:rPr/>
      </w:r>
    </w:p>
    <w:p>
      <w:pPr>
        <w:pStyle w:val="TableText"/>
        <w:rPr>
          <w:b/>
        </w:rPr>
      </w:pPr>
      <w:r>
        <w:rPr>
          <w:b/>
        </w:rPr>
        <w:t>Service provider – Intranet</w:t>
      </w:r>
    </w:p>
    <w:p>
      <w:pPr>
        <w:pStyle w:val="TableText"/>
        <w:rPr/>
      </w:pPr>
      <w:r>
        <w:rPr/>
        <w:t>Web based portal for internal communication, which gives access to other ServicePro applications, internal events and announcements.</w:t>
      </w:r>
    </w:p>
    <w:p>
      <w:pPr>
        <w:pStyle w:val="TableText"/>
        <w:rPr/>
      </w:pPr>
      <w:r>
        <w:rPr/>
      </w:r>
    </w:p>
    <w:p>
      <w:pPr>
        <w:pStyle w:val="TableText"/>
        <w:rPr>
          <w:b/>
        </w:rPr>
      </w:pPr>
      <w:r>
        <w:rPr>
          <w:b/>
        </w:rPr>
        <w:t>Service provider – eLearning</w:t>
      </w:r>
    </w:p>
    <w:p>
      <w:pPr>
        <w:pStyle w:val="TableText"/>
        <w:rPr/>
      </w:pPr>
      <w:r>
        <w:rPr/>
        <w:t>Web based application for participating on eLearning courses for training which have been hosted on the ServicePro intranet which in most cases uses the Oracle Learning Management system.</w:t>
      </w:r>
    </w:p>
    <w:p>
      <w:pPr>
        <w:pStyle w:val="TableText"/>
        <w:rPr/>
      </w:pPr>
      <w:r>
        <w:rPr/>
      </w:r>
    </w:p>
    <w:p>
      <w:pPr>
        <w:pStyle w:val="TableText"/>
        <w:rPr>
          <w:b/>
        </w:rPr>
      </w:pPr>
      <w:r>
        <w:rPr>
          <w:b/>
        </w:rPr>
        <w:t>Bandit application (internal ticketing system)</w:t>
      </w:r>
    </w:p>
    <w:p>
      <w:pPr>
        <w:pStyle w:val="TableText"/>
        <w:rPr/>
      </w:pPr>
      <w:r>
        <w:rPr/>
        <w:t>This is a HelpDesk ticketing system, which enables the booking of meeting rooms and tracking of attendance sheets</w:t>
      </w:r>
    </w:p>
    <w:p>
      <w:pPr>
        <w:pStyle w:val="TableText"/>
        <w:rPr/>
      </w:pPr>
      <w:r>
        <w:rPr/>
      </w:r>
    </w:p>
    <w:p>
      <w:pPr>
        <w:pStyle w:val="TableText"/>
        <w:rPr>
          <w:b/>
        </w:rPr>
      </w:pPr>
      <w:r>
        <w:rPr>
          <w:b/>
        </w:rPr>
        <w:t>Accuracy Enhancer</w:t>
      </w:r>
    </w:p>
    <w:p>
      <w:pPr>
        <w:pStyle w:val="TableText"/>
        <w:rPr/>
      </w:pPr>
      <w:r>
        <w:rPr/>
        <w:t xml:space="preserve">This tool is used for mistake proofing by improving the accuracy of any data entered into any record. Any process that requires collection and maintenance of data, has a potential for error due to mistake in entry of such data. The tool enables us to avoid such errors during the data entry process. It has application in any process that requires data entry. </w:t>
      </w:r>
    </w:p>
    <w:p>
      <w:pPr>
        <w:pStyle w:val="TableText"/>
        <w:rPr/>
      </w:pPr>
      <w:r>
        <w:rPr/>
      </w:r>
    </w:p>
    <w:p>
      <w:pPr>
        <w:pStyle w:val="TableText"/>
        <w:rPr>
          <w:b/>
        </w:rPr>
      </w:pPr>
      <w:r>
        <w:rPr>
          <w:b/>
        </w:rPr>
        <w:t>Duplicate Audit Tool</w:t>
      </w:r>
    </w:p>
    <w:p>
      <w:pPr>
        <w:pStyle w:val="TableText"/>
        <w:rPr/>
      </w:pPr>
      <w:r>
        <w:rPr/>
        <w:t>This tool has application in the Accounts Payables process. Often times it is seen that there may be duplication in any invoice received from a vendor. For instance there may be two invoices with different numbers and dates but for the same items delivered or services rendered. This tool allows comparison of a later invoice with the historical data captured in the system and to give a finding on whether the second invoice is a duplicate of the previous one and thereby prevent payment of duplicate invoices.  In other words, Actual duplicates will be tracked and removed from payment runs, thereby minimizing instances of duplicate payments.</w:t>
      </w:r>
    </w:p>
    <w:p>
      <w:pPr>
        <w:pStyle w:val="TableText"/>
        <w:rPr/>
      </w:pPr>
      <w:r>
        <w:rPr/>
      </w:r>
    </w:p>
    <w:p>
      <w:pPr>
        <w:pStyle w:val="TableText"/>
        <w:rPr/>
      </w:pPr>
      <w:r>
        <w:rPr/>
      </w:r>
    </w:p>
    <w:p>
      <w:pPr>
        <w:pStyle w:val="TableText"/>
        <w:rPr/>
      </w:pPr>
      <w:r>
        <w:rPr/>
      </w:r>
    </w:p>
    <w:p>
      <w:pPr>
        <w:pStyle w:val="TableText"/>
        <w:rPr/>
      </w:pPr>
      <w:r>
        <w:rPr/>
      </w:r>
    </w:p>
    <w:p>
      <w:pPr>
        <w:pStyle w:val="Heading1"/>
        <w:numPr>
          <w:ilvl w:val="0"/>
          <w:numId w:val="17"/>
        </w:numPr>
        <w:ind w:hanging="0" w:start="0"/>
        <w:rPr/>
      </w:pPr>
      <w:bookmarkStart w:id="1" w:name="__RefHeading___Toc157779321"/>
      <w:bookmarkEnd w:id="1"/>
      <w:r>
        <w:rPr/>
        <w:t>Patent</w:t>
      </w:r>
    </w:p>
    <w:p>
      <w:pPr>
        <w:pStyle w:val="Normal"/>
        <w:tabs>
          <w:tab w:val="clear" w:pos="720"/>
          <w:tab w:val="left" w:pos="540" w:leader="none"/>
        </w:tabs>
        <w:spacing w:before="120" w:after="120"/>
        <w:rPr/>
      </w:pPr>
      <w:r>
        <w:rPr/>
        <w:tab/>
        <w:t>No Patents.</w:t>
      </w:r>
    </w:p>
    <w:sectPr>
      <w:headerReference w:type="default" r:id="rId2"/>
      <w:footerReference w:type="default" r:id="rId3"/>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5</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11">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16">
          <wp:simplePos x="0" y="0"/>
          <wp:positionH relativeFrom="column">
            <wp:posOffset>5676900</wp:posOffset>
          </wp:positionH>
          <wp:positionV relativeFrom="paragraph">
            <wp:posOffset>-31115</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lang w:val="en-US"/>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lang w:val="en-US"/>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8">
    <w:lvl w:ilvl="0">
      <w:start w:val="1"/>
      <w:numFmt w:val="bullet"/>
      <w:lvlText w:val=""/>
      <w:lvlJc w:val="start"/>
      <w:pPr>
        <w:tabs>
          <w:tab w:val="num" w:pos="1440"/>
        </w:tabs>
        <w:ind w:start="1440" w:hanging="360"/>
      </w:pPr>
      <w:rPr>
        <w:rFonts w:ascii="Symbol" w:hAnsi="Symbol" w:cs="Symbol" w:hint="default"/>
      </w:rPr>
    </w:lvl>
  </w:abstractNum>
  <w:abstractNum w:abstractNumId="19">
    <w:lvl w:ilvl="0">
      <w:start w:val="1"/>
      <w:numFmt w:val="bullet"/>
      <w:lvlText w:val=""/>
      <w:lvlJc w:val="start"/>
      <w:pPr>
        <w:tabs>
          <w:tab w:val="num" w:pos="1627"/>
        </w:tabs>
        <w:ind w:start="1627" w:hanging="547"/>
      </w:pPr>
      <w:rPr>
        <w:rFonts w:ascii="Symbol" w:hAnsi="Symbol" w:cs="Symbol" w:hint="default"/>
      </w:rPr>
    </w:lvl>
  </w:abstractNum>
  <w:abstractNum w:abstractNumId="20">
    <w:lvl w:ilvl="0">
      <w:start w:val="1"/>
      <w:numFmt w:val="bullet"/>
      <w:lvlText w:val=""/>
      <w:lvlJc w:val="start"/>
      <w:pPr>
        <w:tabs>
          <w:tab w:val="num" w:pos="2160"/>
        </w:tabs>
        <w:ind w:start="2160" w:hanging="533"/>
      </w:pPr>
      <w:rPr>
        <w:rFonts w:ascii="Symbol" w:hAnsi="Symbol" w:cs="Symbol" w:hint="default"/>
      </w:rPr>
    </w:lvl>
  </w:abstractNum>
  <w:abstractNum w:abstractNumId="21">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2">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3">
    <w:lvl w:ilvl="0">
      <w:start w:val="1"/>
      <w:numFmt w:val="bullet"/>
      <w:lvlText w:val=""/>
      <w:lvlJc w:val="start"/>
      <w:pPr>
        <w:tabs>
          <w:tab w:val="num" w:pos="3240"/>
        </w:tabs>
        <w:ind w:start="3240" w:hanging="533"/>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trackRevisions/>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7"/>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keepNext w:val="false"/>
      <w:numPr>
        <w:ilvl w:val="0"/>
        <w:numId w:val="17"/>
      </w:numPr>
      <w:tabs>
        <w:tab w:val="clear" w:pos="720"/>
        <w:tab w:val="left" w:pos="1134" w:leader="none"/>
      </w:tabs>
      <w:ind w:hanging="1134" w:start="1134" w:end="0"/>
      <w:outlineLvl w:val="1"/>
    </w:pPr>
    <w:rPr>
      <w:bCs w:val="false"/>
      <w:iCs/>
      <w:caps w:val="false"/>
      <w:smallCaps w:val="false"/>
      <w:sz w:val="24"/>
      <w:szCs w:val="28"/>
    </w:rPr>
  </w:style>
  <w:style w:type="paragraph" w:styleId="Heading3">
    <w:name w:val="heading 3"/>
    <w:basedOn w:val="Heading2"/>
    <w:next w:val="TableText"/>
    <w:qFormat/>
    <w:pPr>
      <w:keepLines w:val="false"/>
      <w:numPr>
        <w:ilvl w:val="0"/>
        <w:numId w:val="17"/>
      </w:numPr>
      <w:spacing w:before="240" w:after="24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7"/>
      </w:numPr>
      <w:spacing w:before="120" w:after="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Wingdings" w:hAnsi="Wingdings" w:cs="Wingdings"/>
      <w:spacing w:val="0"/>
    </w:rPr>
  </w:style>
  <w:style w:type="character" w:styleId="WW8Num7z1">
    <w:name w:val="WW8Num7z1"/>
    <w:qFormat/>
    <w:rPr>
      <w:rFonts w:ascii="Courier New" w:hAnsi="Courier New" w:cs="Courier New"/>
      <w:spacing w:val="0"/>
    </w:rPr>
  </w:style>
  <w:style w:type="character" w:styleId="WW8Num7z3">
    <w:name w:val="WW8Num7z3"/>
    <w:qFormat/>
    <w:rPr>
      <w:rFonts w:ascii="Symbol" w:hAnsi="Symbol" w:cs="Symbol"/>
      <w:spacing w:val="0"/>
    </w:rPr>
  </w:style>
  <w:style w:type="character" w:styleId="WW8Num8z0">
    <w:name w:val="WW8Num8z0"/>
    <w:qFormat/>
    <w:rPr>
      <w:b w:val="false"/>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4z1">
    <w:name w:val="WW8Num14z1"/>
    <w:qFormat/>
    <w:rPr>
      <w:sz w:val="18"/>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Bold;Times New Roman" w:hAnsi="Times New Roman Bold;Times New Roman" w:cs="Times New Roman"/>
      <w:b/>
      <w:i w:val="false"/>
      <w:color w:val="000000"/>
      <w:sz w:val="24"/>
    </w:rPr>
  </w:style>
  <w:style w:type="character" w:styleId="WW8Num16z1">
    <w:name w:val="WW8Num16z1"/>
    <w:qFormat/>
    <w:rPr>
      <w:rFonts w:ascii="Times New Roman Bold;Times New Roman" w:hAnsi="Times New Roman Bold;Times New Roman" w:cs="Times New Roman"/>
      <w:b/>
      <w:i w:val="false"/>
      <w:sz w:val="24"/>
    </w:rPr>
  </w:style>
  <w:style w:type="character" w:styleId="WW8Num16z2">
    <w:name w:val="WW8Num16z2"/>
    <w:qFormat/>
    <w:rPr>
      <w:rFonts w:ascii="Times New Roman" w:hAnsi="Times New Roman" w:cs="Times New Roman"/>
      <w:b w:val="false"/>
      <w:i w:val="false"/>
      <w:sz w:val="22"/>
      <w:lang w:val="en-US"/>
    </w:rPr>
  </w:style>
  <w:style w:type="character" w:styleId="WW8Num16z3">
    <w:name w:val="WW8Num16z3"/>
    <w:qFormat/>
    <w:rPr>
      <w:rFonts w:ascii="Times New Roman" w:hAnsi="Times New Roman" w:cs="Times New Roman"/>
      <w:b w:val="false"/>
      <w:i/>
      <w:sz w:val="22"/>
    </w:rPr>
  </w:style>
  <w:style w:type="character" w:styleId="WW8Num16z4">
    <w:name w:val="WW8Num16z4"/>
    <w:qFormat/>
    <w:rPr/>
  </w:style>
  <w:style w:type="character" w:styleId="WW8Num17z0">
    <w:name w:val="WW8Num17z0"/>
    <w:qFormat/>
    <w:rPr>
      <w:rFonts w:ascii="Times New Roman Bold;Times New Roman" w:hAnsi="Times New Roman Bold;Times New Roman" w:cs="Times New Roman Bold;Times New Roman"/>
      <w:b/>
      <w:i w:val="false"/>
      <w:sz w:val="28"/>
    </w:rPr>
  </w:style>
  <w:style w:type="character" w:styleId="WW8Num17z1">
    <w:name w:val="WW8Num17z1"/>
    <w:qFormat/>
    <w:rPr>
      <w:rFonts w:ascii="Times New Roman Bold;Times New Roman" w:hAnsi="Times New Roman Bold;Times New Roman" w:cs="Times New Roman Bold;Times New Roman"/>
      <w:b/>
      <w:i w:val="false"/>
      <w:sz w:val="24"/>
      <w:lang w:val="en-US"/>
    </w:rPr>
  </w:style>
  <w:style w:type="character" w:styleId="WW8Num17z2">
    <w:name w:val="WW8Num17z2"/>
    <w:qFormat/>
    <w:rPr>
      <w:rFonts w:ascii="Times New Roman" w:hAnsi="Times New Roman" w:cs="Times New Roman"/>
      <w:b/>
      <w:i w:val="false"/>
      <w:sz w:val="24"/>
    </w:rPr>
  </w:style>
  <w:style w:type="character" w:styleId="WW8Num17z4">
    <w:name w:val="WW8Num17z4"/>
    <w:qFormat/>
    <w:rPr>
      <w:rFonts w:ascii="Times New Roman Bold;Times New Roman" w:hAnsi="Times New Roman Bold;Times New Roman" w:cs="Times New Roman Bold;Times New Roman"/>
      <w:b/>
      <w:i w:val="false"/>
      <w:sz w:val="22"/>
      <w:szCs w:val="22"/>
    </w:rPr>
  </w:style>
  <w:style w:type="character" w:styleId="WW8Num17z5">
    <w:name w:val="WW8Num17z5"/>
    <w:qFormat/>
    <w:rPr>
      <w:rFonts w:ascii="Times New Roman" w:hAnsi="Times New Roman" w:cs="Times New Roman"/>
      <w:b w:val="false"/>
      <w:i w:val="false"/>
      <w:sz w:val="22"/>
    </w:rPr>
  </w:style>
  <w:style w:type="character" w:styleId="WW8Num17z8">
    <w:name w:val="WW8Num17z8"/>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Times New Roman Bold;Times New Roman" w:hAnsi="Times New Roman Bold;Times New Roman" w:cs="Times New Roman Bold;Times New Roman"/>
      <w:b/>
      <w:i w:val="false"/>
      <w:sz w:val="28"/>
    </w:rPr>
  </w:style>
  <w:style w:type="character" w:styleId="WW8Num21z2">
    <w:name w:val="WW8Num21z2"/>
    <w:qFormat/>
    <w:rPr>
      <w:rFonts w:ascii="Times New Roman" w:hAnsi="Times New Roman" w:cs="Times New Roman"/>
      <w:b/>
      <w:i w:val="false"/>
      <w:sz w:val="24"/>
    </w:rPr>
  </w:style>
  <w:style w:type="character" w:styleId="WW8Num21z4">
    <w:name w:val="WW8Num21z4"/>
    <w:qFormat/>
    <w:rPr>
      <w:rFonts w:ascii="Times New Roman" w:hAnsi="Times New Roman" w:cs="Times New Roman"/>
      <w:b w:val="false"/>
      <w:i w:val="false"/>
      <w:sz w:val="22"/>
    </w:rPr>
  </w:style>
  <w:style w:type="character" w:styleId="WW8Num21z8">
    <w:name w:val="WW8Num21z8"/>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Times New Roman Bold;Times New Roman" w:hAnsi="Times New Roman Bold;Times New Roman" w:cs="Times New Roman"/>
      <w:b/>
      <w:i w:val="false"/>
      <w:color w:val="000000"/>
      <w:sz w:val="24"/>
    </w:rPr>
  </w:style>
  <w:style w:type="character" w:styleId="WW8Num23z1">
    <w:name w:val="WW8Num23z1"/>
    <w:qFormat/>
    <w:rPr>
      <w:rFonts w:ascii="Times New Roman Bold;Times New Roman" w:hAnsi="Times New Roman Bold;Times New Roman" w:cs="Times New Roman"/>
      <w:b/>
      <w:i w:val="false"/>
      <w:sz w:val="24"/>
    </w:rPr>
  </w:style>
  <w:style w:type="character" w:styleId="WW8Num23z2">
    <w:name w:val="WW8Num23z2"/>
    <w:qFormat/>
    <w:rPr>
      <w:rFonts w:ascii="Times New Roman" w:hAnsi="Times New Roman" w:cs="Times New Roman"/>
      <w:b w:val="false"/>
      <w:i w:val="false"/>
      <w:sz w:val="22"/>
      <w:lang w:val="en-US"/>
    </w:rPr>
  </w:style>
  <w:style w:type="character" w:styleId="WW8Num23z3">
    <w:name w:val="WW8Num23z3"/>
    <w:qFormat/>
    <w:rPr>
      <w:rFonts w:ascii="Times New Roman" w:hAnsi="Times New Roman" w:cs="Times New Roman"/>
      <w:b w:val="false"/>
      <w:i/>
      <w:sz w:val="22"/>
    </w:rPr>
  </w:style>
  <w:style w:type="character" w:styleId="WW8Num23z4">
    <w:name w:val="WW8Num23z4"/>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sz w:val="18"/>
    </w:rPr>
  </w:style>
  <w:style w:type="character" w:styleId="WW8Num26z0">
    <w:name w:val="WW8Num26z0"/>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0z0">
    <w:name w:val="WW8Num30z0"/>
    <w:qFormat/>
    <w:rPr>
      <w:rFonts w:ascii="Times New Roman Bold;Times New Roman" w:hAnsi="Times New Roman Bold;Times New Roman" w:cs="Times New Roman Bold;Times New Roman"/>
      <w:b/>
      <w:i w:val="false"/>
      <w:color w:val="000000"/>
      <w:sz w:val="28"/>
      <w:szCs w:val="28"/>
    </w:rPr>
  </w:style>
  <w:style w:type="character" w:styleId="WW8Num30z1">
    <w:name w:val="WW8Num30z1"/>
    <w:qFormat/>
    <w:rPr>
      <w:rFonts w:ascii="Times New Roman" w:hAnsi="Times New Roman" w:cs="Times New Roman"/>
      <w:b w:val="false"/>
      <w:i w:val="false"/>
      <w:sz w:val="22"/>
    </w:rPr>
  </w:style>
  <w:style w:type="character" w:styleId="WW8Num30z4">
    <w:name w:val="WW8Num30z4"/>
    <w:qFormat/>
    <w:rPr/>
  </w:style>
  <w:style w:type="character" w:styleId="WW8Num31z0">
    <w:name w:val="WW8Num31z0"/>
    <w:qFormat/>
    <w:rPr/>
  </w:style>
  <w:style w:type="character" w:styleId="WW8Num31z1">
    <w:name w:val="WW8Num31z1"/>
    <w:qFormat/>
    <w:rPr>
      <w:sz w:val="18"/>
    </w:rPr>
  </w:style>
  <w:style w:type="character" w:styleId="WW8Num34z0">
    <w:name w:val="WW8Num34z0"/>
    <w:qFormat/>
    <w:rPr>
      <w:rFonts w:ascii="Times New Roman" w:hAnsi="Times New Roman" w:cs="Times New Roman"/>
      <w:b w:val="false"/>
      <w:i w:val="false"/>
      <w:color w:val="000000"/>
      <w:sz w:val="22"/>
    </w:rPr>
  </w:style>
  <w:style w:type="character" w:styleId="WW8Num34z1">
    <w:name w:val="WW8Num34z1"/>
    <w:qFormat/>
    <w:rPr>
      <w:rFonts w:ascii="Times New Roman Bold;Times New Roman" w:hAnsi="Times New Roman Bold;Times New Roman" w:cs="Times New Roman Bold;Times New Roman"/>
      <w:b/>
      <w:i w:val="false"/>
      <w:sz w:val="28"/>
      <w:szCs w:val="28"/>
    </w:rPr>
  </w:style>
  <w:style w:type="character" w:styleId="WW8Num34z2">
    <w:name w:val="WW8Num34z2"/>
    <w:qFormat/>
    <w:rPr>
      <w:rFonts w:ascii="Times New Roman" w:hAnsi="Times New Roman" w:cs="Times New Roman"/>
      <w:b w:val="false"/>
      <w:i w:val="false"/>
      <w:sz w:val="22"/>
    </w:rPr>
  </w:style>
  <w:style w:type="character" w:styleId="WW8Num34z4">
    <w:name w:val="WW8Num34z4"/>
    <w:qFormat/>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color w:val="000000"/>
    </w:rPr>
  </w:style>
  <w:style w:type="character" w:styleId="WW8Num36z1">
    <w:name w:val="WW8Num36z1"/>
    <w:qFormat/>
    <w:rPr>
      <w:rFonts w:ascii="Courier New" w:hAnsi="Courier New" w:cs="Courier New"/>
    </w:rPr>
  </w:style>
  <w:style w:type="character" w:styleId="WW8Num36z3">
    <w:name w:val="WW8Num36z3"/>
    <w:qFormat/>
    <w:rPr>
      <w:rFonts w:ascii="Symbol" w:hAnsi="Symbol" w:cs="Symbol"/>
    </w:rPr>
  </w:style>
  <w:style w:type="character" w:styleId="WW8Num36z5">
    <w:name w:val="WW8Num36z5"/>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b w:val="false"/>
    </w:rPr>
  </w:style>
  <w:style w:type="character" w:styleId="WW8Num40z0">
    <w:name w:val="WW8Num40z0"/>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3">
    <w:name w:val=" Char3"/>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3"/>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bCs/>
      <w:szCs w:val="26"/>
    </w:rPr>
  </w:style>
  <w:style w:type="character" w:styleId="Heading2Char">
    <w:name w:val="Heading 2 Char"/>
    <w:basedOn w:val="Absatz-Standardschriftart"/>
    <w:qFormat/>
    <w:rPr>
      <w:rFonts w:ascii="Times New Roman Bold;Times New Roman" w:hAnsi="Times New Roman Bold;Times New Roman" w:cs="Arial"/>
      <w:b/>
      <w:bCs/>
      <w:iCs/>
      <w:caps/>
      <w:kern w:val="2"/>
      <w:sz w:val="28"/>
      <w:szCs w:val="28"/>
      <w:lang w:val="en-US" w:bidi="ar-SA"/>
    </w:rPr>
  </w:style>
  <w:style w:type="character" w:styleId="CharChar1">
    <w:name w:val=" Char Char1"/>
    <w:basedOn w:val="Absatz-Standardschriftart"/>
    <w:qFormat/>
    <w:rPr>
      <w:rFonts w:ascii="Times New Roman Bold;Times New Roman" w:hAnsi="Times New Roman Bold;Times New Roman" w:cs="Arial"/>
      <w:b/>
      <w:bCs/>
      <w:caps/>
      <w:kern w:val="2"/>
      <w:sz w:val="28"/>
      <w:szCs w:val="32"/>
      <w:lang w:val="en-US" w:bidi="ar-SA"/>
    </w:rPr>
  </w:style>
  <w:style w:type="character" w:styleId="CharChar">
    <w:name w:val=" Char Char"/>
    <w:basedOn w:val="CharChar1"/>
    <w:qFormat/>
    <w:rPr>
      <w:iCs/>
      <w:szCs w:val="28"/>
    </w:rPr>
  </w:style>
  <w:style w:type="character" w:styleId="Kommentarzeichen">
    <w:name w:val="Kommentarzeichen"/>
    <w:basedOn w:val="Absatz-Standardschriftar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2"/>
      </w:numPr>
    </w:pPr>
    <w:rPr/>
  </w:style>
  <w:style w:type="paragraph" w:styleId="Level1Numbered">
    <w:name w:val="Level 1 Numbered"/>
    <w:basedOn w:val="Normal"/>
    <w:qFormat/>
    <w:pPr>
      <w:numPr>
        <w:ilvl w:val="0"/>
        <w:numId w:val="22"/>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19"/>
      </w:numPr>
      <w:tabs>
        <w:tab w:val="clear" w:pos="720"/>
        <w:tab w:val="left" w:pos="1440" w:leader="none"/>
      </w:tabs>
      <w:ind w:hanging="360" w:start="1440" w:end="0"/>
    </w:pPr>
    <w:rPr/>
  </w:style>
  <w:style w:type="paragraph" w:styleId="BodyTextBulletL1">
    <w:name w:val="Body Text Bullet L1"/>
    <w:basedOn w:val="Normal"/>
    <w:qFormat/>
    <w:pPr>
      <w:numPr>
        <w:ilvl w:val="0"/>
        <w:numId w:val="20"/>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3"/>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17"/>
      </w:numPr>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8"/>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TableRef11">
    <w:name w:val="Table Ref #+1"/>
    <w:basedOn w:val="TableRef"/>
    <w:qFormat/>
    <w:pPr/>
    <w:rPr>
      <w:lang w:val="en-GB"/>
    </w:rPr>
  </w:style>
  <w:style w:type="paragraph" w:styleId="StyleTableLevel1NumberedLeft102cm">
    <w:name w:val="Style Table Level 1 Numbered + Left:  102 cm"/>
    <w:basedOn w:val="TableLevel1Numbered"/>
    <w:qFormat/>
    <w:pPr>
      <w:numPr>
        <w:ilvl w:val="0"/>
        <w:numId w:val="21"/>
      </w:numPr>
    </w:pPr>
    <w:rPr>
      <w:szCs w:val="20"/>
    </w:rPr>
  </w:style>
  <w:style w:type="paragraph" w:styleId="Kommentartext">
    <w:name w:val="Kommentartext"/>
    <w:basedOn w:val="Normal"/>
    <w:qFormat/>
    <w:pPr/>
    <w:rPr>
      <w:sz w:val="20"/>
      <w:szCs w:val="20"/>
    </w:rPr>
  </w:style>
  <w:style w:type="paragraph" w:styleId="Kommentarthema">
    <w:name w:val="Kommentarthema"/>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Char1CharCharChar">
    <w:name w:val=" Char1 Char Char Char"/>
    <w:basedOn w:val="Normal"/>
    <w:qFormat/>
    <w:pPr>
      <w:spacing w:lineRule="exact" w:line="240" w:before="0" w:after="160"/>
      <w:jc w:val="both"/>
    </w:pPr>
    <w:rPr>
      <w:rFonts w:ascii="Arial" w:hAnsi="Arial" w:cs="Arial"/>
      <w:sz w:val="20"/>
      <w:szCs w:val="20"/>
    </w:rPr>
  </w:style>
  <w:style w:type="paragraph" w:styleId="StyleTableTextCentered">
    <w:name w:val="Style Table Text + Centered"/>
    <w:basedOn w:val="TableText"/>
    <w:qFormat/>
    <w:pPr>
      <w:jc w:val="center"/>
    </w:pPr>
    <w:rPr>
      <w:szCs w:val="20"/>
    </w:rPr>
  </w:style>
  <w:style w:type="paragraph" w:styleId="Legal2L4">
    <w:name w:val="Legal2_L4"/>
    <w:basedOn w:val="Normal"/>
    <w:next w:val="BodyText"/>
    <w:qFormat/>
    <w:pPr>
      <w:tabs>
        <w:tab w:val="clear" w:pos="720"/>
        <w:tab w:val="left" w:pos="2160" w:leader="none"/>
        <w:tab w:val="left" w:pos="2520" w:leader="none"/>
      </w:tabs>
      <w:spacing w:before="0" w:after="240"/>
      <w:ind w:firstLine="2160" w:start="2160" w:end="0"/>
      <w:jc w:val="both"/>
      <w:outlineLvl w:val="3"/>
    </w:pPr>
    <w:rPr>
      <w:sz w:val="24"/>
    </w:rPr>
  </w:style>
  <w:style w:type="paragraph" w:styleId="CharCharCharCharCharCharCharCharCharChar1">
    <w:name w:val=" Char Char Char Char Char Char Char Char Char Char1"/>
    <w:basedOn w:val="Normal"/>
    <w:qFormat/>
    <w:pPr>
      <w:spacing w:lineRule="exact" w:line="240" w:before="0" w:after="160"/>
      <w:jc w:val="both"/>
    </w:pPr>
    <w:rPr>
      <w:rFonts w:ascii="Arial" w:hAnsi="Arial" w:cs="Arial"/>
      <w:sz w:val="20"/>
      <w:szCs w:val="20"/>
    </w:rPr>
  </w:style>
  <w:style w:type="paragraph" w:styleId="Blueindent3">
    <w:name w:val="Blue indent 3"/>
    <w:basedOn w:val="Heading3"/>
    <w:qFormat/>
    <w:pPr>
      <w:numPr>
        <w:ilvl w:val="0"/>
        <w:numId w:val="0"/>
      </w:numPr>
      <w:tabs>
        <w:tab w:val="clear" w:pos="1134"/>
        <w:tab w:val="left" w:pos="851" w:leader="none"/>
      </w:tabs>
      <w:spacing w:before="240" w:after="0"/>
      <w:ind w:hanging="0" w:start="851" w:end="0"/>
    </w:pPr>
    <w:rPr>
      <w:b/>
      <w:color w:val="FF0000"/>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2007-01-29T18:47:00Z</dcterms:created>
  <dc:creator>Bob Szambelan</dc:creator>
  <dc:description/>
  <cp:keywords>General Accounting</cp:keywords>
  <dc:language>en-US</dc:language>
  <cp:lastModifiedBy>Wenger Plattner</cp:lastModifiedBy>
  <cp:lastPrinted>2007-01-29T14:18:00Z</cp:lastPrinted>
  <dcterms:modified xsi:type="dcterms:W3CDTF">2007-01-29T18:48:00Z</dcterms:modified>
  <cp:revision>3</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