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32</w:t>
      </w:r>
    </w:p>
    <w:p>
      <w:pPr>
        <w:pStyle w:val="Titel"/>
        <w:rPr>
          <w:rFonts w:ascii="Arial" w:hAnsi="Arial" w:cs="Arial"/>
        </w:rPr>
      </w:pPr>
      <w:r>
        <w:rPr>
          <w:rFonts w:cs="Arial" w:ascii="Arial" w:hAnsi="Arial"/>
        </w:rPr>
        <w:t>Benchmarkers</w:t>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pPr>
      <w:r>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pPr>
      <w:r>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Titel"/>
        <w:rPr>
          <w:lang w:val="en-GB"/>
        </w:rPr>
      </w:pPr>
      <w:r>
        <w:rPr>
          <w:lang w:val="en-GB"/>
        </w:rPr>
      </w:r>
    </w:p>
    <w:p>
      <w:pPr>
        <w:pStyle w:val="TableText"/>
        <w:rPr/>
      </w:pPr>
      <w:r>
        <w:rPr/>
        <w:t>According to Clause 8.10 (3) MSA the Parties to The Agreements agree on the following Benchmarkers:</w:t>
      </w:r>
    </w:p>
    <w:p>
      <w:pPr>
        <w:pStyle w:val="TableText"/>
        <w:rPr/>
      </w:pPr>
      <w:r>
        <w:rPr/>
      </w:r>
    </w:p>
    <w:p>
      <w:pPr>
        <w:pStyle w:val="TableText"/>
        <w:rPr/>
      </w:pPr>
      <w:r>
        <w:rPr/>
        <w:t>American Productivity &amp; Quality Center (APQC)</w:t>
      </w:r>
    </w:p>
    <w:p>
      <w:pPr>
        <w:pStyle w:val="TableText"/>
        <w:rPr/>
      </w:pPr>
      <w:r>
        <w:rPr/>
        <w:t>Executive Performance Group</w:t>
      </w:r>
    </w:p>
    <w:p>
      <w:pPr>
        <w:pStyle w:val="TableText"/>
        <w:rPr/>
      </w:pPr>
      <w:r>
        <w:rPr/>
        <w:t>Forrester Research, Inc</w:t>
      </w:r>
    </w:p>
    <w:p>
      <w:pPr>
        <w:pStyle w:val="TableText"/>
        <w:rPr/>
      </w:pPr>
      <w:r>
        <w:rPr/>
        <w:t>Hackett</w:t>
      </w:r>
    </w:p>
    <w:p>
      <w:pPr>
        <w:pStyle w:val="TableText"/>
        <w:rPr/>
      </w:pPr>
      <w:r>
        <w:rPr/>
        <w:t>Shared Service Roundtable</w:t>
      </w:r>
    </w:p>
    <w:p>
      <w:pPr>
        <w:pStyle w:val="TableText"/>
        <w:spacing w:before="120" w:after="120"/>
        <w:rPr/>
      </w:pPr>
      <w:r>
        <w:rPr/>
        <w:t xml:space="preserve">and additional Benchmarkers as the Parties may agree on from time to time accordingly. </w:t>
      </w:r>
    </w:p>
    <w:sectPr>
      <w:headerReference w:type="default" r:id="rId2"/>
      <w:footerReference w:type="default" r:id="rId3"/>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2</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5">
          <wp:simplePos x="0" y="0"/>
          <wp:positionH relativeFrom="column">
            <wp:posOffset>5676900</wp:posOffset>
          </wp:positionH>
          <wp:positionV relativeFrom="paragraph">
            <wp:posOffset>-31115</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lang w:val="en-US"/>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lang w:val="en-US"/>
      </w:rPr>
    </w:lvl>
    <w:lvl w:ilvl="3">
      <w:start w:val="1"/>
      <w:numFmt w:val="decimal"/>
      <w:lvlText w:val="%1.%2.%3.%4."/>
      <w:lvlJc w:val="start"/>
      <w:pPr>
        <w:tabs>
          <w:tab w:val="num" w:pos="1080"/>
        </w:tabs>
        <w:ind w:start="108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8">
    <w:lvl w:ilvl="0">
      <w:start w:val="1"/>
      <w:numFmt w:val="bullet"/>
      <w:lvlText w:val=""/>
      <w:lvlJc w:val="start"/>
      <w:pPr>
        <w:tabs>
          <w:tab w:val="num" w:pos="1440"/>
        </w:tabs>
        <w:ind w:start="1440" w:hanging="360"/>
      </w:pPr>
      <w:rPr>
        <w:rFonts w:ascii="Symbol" w:hAnsi="Symbol" w:cs="Symbol" w:hint="default"/>
      </w:rPr>
    </w:lvl>
  </w:abstractNum>
  <w:abstractNum w:abstractNumId="19">
    <w:lvl w:ilvl="0">
      <w:start w:val="1"/>
      <w:numFmt w:val="bullet"/>
      <w:lvlText w:val=""/>
      <w:lvlJc w:val="start"/>
      <w:pPr>
        <w:tabs>
          <w:tab w:val="num" w:pos="1627"/>
        </w:tabs>
        <w:ind w:start="1627" w:hanging="547"/>
      </w:pPr>
      <w:rPr>
        <w:rFonts w:ascii="Symbol" w:hAnsi="Symbol" w:cs="Symbol" w:hint="default"/>
      </w:rPr>
    </w:lvl>
  </w:abstractNum>
  <w:abstractNum w:abstractNumId="20">
    <w:lvl w:ilvl="0">
      <w:start w:val="1"/>
      <w:numFmt w:val="bullet"/>
      <w:lvlText w:val=""/>
      <w:lvlJc w:val="start"/>
      <w:pPr>
        <w:tabs>
          <w:tab w:val="num" w:pos="2160"/>
        </w:tabs>
        <w:ind w:start="2160" w:hanging="533"/>
      </w:pPr>
      <w:rPr>
        <w:rFonts w:ascii="Symbol" w:hAnsi="Symbol" w:cs="Symbol" w:hint="default"/>
      </w:rPr>
    </w:lvl>
  </w:abstractNum>
  <w:abstractNum w:abstractNumId="21">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22">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3">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trackRevisions/>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7"/>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keepNext w:val="false"/>
      <w:numPr>
        <w:ilvl w:val="0"/>
        <w:numId w:val="17"/>
      </w:numPr>
      <w:tabs>
        <w:tab w:val="clear" w:pos="720"/>
        <w:tab w:val="left" w:pos="1134" w:leader="none"/>
      </w:tabs>
      <w:ind w:hanging="1134" w:start="1134" w:end="0"/>
      <w:outlineLvl w:val="1"/>
    </w:pPr>
    <w:rPr>
      <w:bCs w:val="false"/>
      <w:iCs/>
      <w:caps w:val="false"/>
      <w:smallCaps w:val="false"/>
      <w:sz w:val="24"/>
      <w:szCs w:val="28"/>
    </w:rPr>
  </w:style>
  <w:style w:type="paragraph" w:styleId="Heading3">
    <w:name w:val="heading 3"/>
    <w:basedOn w:val="Heading2"/>
    <w:next w:val="TableText"/>
    <w:qFormat/>
    <w:pPr>
      <w:keepLines w:val="false"/>
      <w:numPr>
        <w:ilvl w:val="0"/>
        <w:numId w:val="17"/>
      </w:numPr>
      <w:spacing w:before="240" w:after="240"/>
      <w:outlineLvl w:val="2"/>
    </w:pPr>
    <w:rPr>
      <w:rFonts w:ascii="Times New Roman" w:hAnsi="Times New Roman" w:cs="Times New Roman"/>
      <w:b w:val="false"/>
      <w:bCs/>
      <w:szCs w:val="26"/>
    </w:rPr>
  </w:style>
  <w:style w:type="paragraph" w:styleId="Heading4">
    <w:name w:val="heading 4"/>
    <w:basedOn w:val="Heading3"/>
    <w:next w:val="TableText"/>
    <w:qFormat/>
    <w:pPr>
      <w:numPr>
        <w:ilvl w:val="0"/>
        <w:numId w:val="17"/>
      </w:numPr>
      <w:spacing w:before="120" w:after="0"/>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Wingdings" w:hAnsi="Wingdings" w:cs="Wingdings"/>
      <w:spacing w:val="0"/>
    </w:rPr>
  </w:style>
  <w:style w:type="character" w:styleId="WW8Num7z1">
    <w:name w:val="WW8Num7z1"/>
    <w:qFormat/>
    <w:rPr>
      <w:rFonts w:ascii="Courier New" w:hAnsi="Courier New" w:cs="Courier New"/>
      <w:spacing w:val="0"/>
    </w:rPr>
  </w:style>
  <w:style w:type="character" w:styleId="WW8Num7z3">
    <w:name w:val="WW8Num7z3"/>
    <w:qFormat/>
    <w:rPr>
      <w:rFonts w:ascii="Symbol" w:hAnsi="Symbol" w:cs="Symbol"/>
      <w:spacing w:val="0"/>
    </w:rPr>
  </w:style>
  <w:style w:type="character" w:styleId="WW8Num8z0">
    <w:name w:val="WW8Num8z0"/>
    <w:qFormat/>
    <w:rPr>
      <w:b w:val="false"/>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4z1">
    <w:name w:val="WW8Num14z1"/>
    <w:qFormat/>
    <w:rPr>
      <w:sz w:val="18"/>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Times New Roman Bold;Times New Roman" w:hAnsi="Times New Roman Bold;Times New Roman" w:cs="Times New Roman"/>
      <w:b/>
      <w:i w:val="false"/>
      <w:color w:val="000000"/>
      <w:sz w:val="24"/>
    </w:rPr>
  </w:style>
  <w:style w:type="character" w:styleId="WW8Num16z1">
    <w:name w:val="WW8Num16z1"/>
    <w:qFormat/>
    <w:rPr>
      <w:rFonts w:ascii="Times New Roman Bold;Times New Roman" w:hAnsi="Times New Roman Bold;Times New Roman" w:cs="Times New Roman"/>
      <w:b/>
      <w:i w:val="false"/>
      <w:sz w:val="24"/>
    </w:rPr>
  </w:style>
  <w:style w:type="character" w:styleId="WW8Num16z2">
    <w:name w:val="WW8Num16z2"/>
    <w:qFormat/>
    <w:rPr>
      <w:rFonts w:ascii="Times New Roman" w:hAnsi="Times New Roman" w:cs="Times New Roman"/>
      <w:b w:val="false"/>
      <w:i w:val="false"/>
      <w:sz w:val="22"/>
      <w:lang w:val="en-US"/>
    </w:rPr>
  </w:style>
  <w:style w:type="character" w:styleId="WW8Num16z3">
    <w:name w:val="WW8Num16z3"/>
    <w:qFormat/>
    <w:rPr>
      <w:rFonts w:ascii="Times New Roman" w:hAnsi="Times New Roman" w:cs="Times New Roman"/>
      <w:b w:val="false"/>
      <w:i/>
      <w:sz w:val="22"/>
    </w:rPr>
  </w:style>
  <w:style w:type="character" w:styleId="WW8Num16z4">
    <w:name w:val="WW8Num16z4"/>
    <w:qFormat/>
    <w:rPr/>
  </w:style>
  <w:style w:type="character" w:styleId="WW8Num17z0">
    <w:name w:val="WW8Num17z0"/>
    <w:qFormat/>
    <w:rPr>
      <w:rFonts w:ascii="Times New Roman Bold;Times New Roman" w:hAnsi="Times New Roman Bold;Times New Roman" w:cs="Times New Roman Bold;Times New Roman"/>
      <w:b/>
      <w:i w:val="false"/>
      <w:sz w:val="28"/>
    </w:rPr>
  </w:style>
  <w:style w:type="character" w:styleId="WW8Num17z1">
    <w:name w:val="WW8Num17z1"/>
    <w:qFormat/>
    <w:rPr>
      <w:rFonts w:ascii="Times New Roman Bold;Times New Roman" w:hAnsi="Times New Roman Bold;Times New Roman" w:cs="Times New Roman Bold;Times New Roman"/>
      <w:b/>
      <w:i w:val="false"/>
      <w:sz w:val="24"/>
      <w:lang w:val="en-US"/>
    </w:rPr>
  </w:style>
  <w:style w:type="character" w:styleId="WW8Num17z2">
    <w:name w:val="WW8Num17z2"/>
    <w:qFormat/>
    <w:rPr>
      <w:rFonts w:ascii="Times New Roman" w:hAnsi="Times New Roman" w:cs="Times New Roman"/>
      <w:b/>
      <w:i w:val="false"/>
      <w:sz w:val="24"/>
    </w:rPr>
  </w:style>
  <w:style w:type="character" w:styleId="WW8Num17z4">
    <w:name w:val="WW8Num17z4"/>
    <w:qFormat/>
    <w:rPr>
      <w:rFonts w:ascii="Times New Roman Bold;Times New Roman" w:hAnsi="Times New Roman Bold;Times New Roman" w:cs="Times New Roman Bold;Times New Roman"/>
      <w:b/>
      <w:i w:val="false"/>
      <w:sz w:val="22"/>
      <w:szCs w:val="22"/>
    </w:rPr>
  </w:style>
  <w:style w:type="character" w:styleId="WW8Num17z5">
    <w:name w:val="WW8Num17z5"/>
    <w:qFormat/>
    <w:rPr>
      <w:rFonts w:ascii="Times New Roman" w:hAnsi="Times New Roman" w:cs="Times New Roman"/>
      <w:b w:val="false"/>
      <w:i w:val="false"/>
      <w:sz w:val="22"/>
    </w:rPr>
  </w:style>
  <w:style w:type="character" w:styleId="WW8Num17z8">
    <w:name w:val="WW8Num17z8"/>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Times New Roman Bold;Times New Roman" w:hAnsi="Times New Roman Bold;Times New Roman" w:cs="Times New Roman Bold;Times New Roman"/>
      <w:b/>
      <w:i w:val="false"/>
      <w:sz w:val="28"/>
    </w:rPr>
  </w:style>
  <w:style w:type="character" w:styleId="WW8Num21z2">
    <w:name w:val="WW8Num21z2"/>
    <w:qFormat/>
    <w:rPr>
      <w:rFonts w:ascii="Times New Roman" w:hAnsi="Times New Roman" w:cs="Times New Roman"/>
      <w:b/>
      <w:i w:val="false"/>
      <w:sz w:val="24"/>
    </w:rPr>
  </w:style>
  <w:style w:type="character" w:styleId="WW8Num21z4">
    <w:name w:val="WW8Num21z4"/>
    <w:qFormat/>
    <w:rPr>
      <w:rFonts w:ascii="Times New Roman" w:hAnsi="Times New Roman" w:cs="Times New Roman"/>
      <w:b w:val="false"/>
      <w:i w:val="false"/>
      <w:sz w:val="22"/>
    </w:rPr>
  </w:style>
  <w:style w:type="character" w:styleId="WW8Num21z8">
    <w:name w:val="WW8Num21z8"/>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Times New Roman Bold;Times New Roman" w:hAnsi="Times New Roman Bold;Times New Roman" w:cs="Times New Roman"/>
      <w:b/>
      <w:i w:val="false"/>
      <w:color w:val="000000"/>
      <w:sz w:val="24"/>
    </w:rPr>
  </w:style>
  <w:style w:type="character" w:styleId="WW8Num23z1">
    <w:name w:val="WW8Num23z1"/>
    <w:qFormat/>
    <w:rPr>
      <w:rFonts w:ascii="Times New Roman Bold;Times New Roman" w:hAnsi="Times New Roman Bold;Times New Roman" w:cs="Times New Roman"/>
      <w:b/>
      <w:i w:val="false"/>
      <w:sz w:val="24"/>
    </w:rPr>
  </w:style>
  <w:style w:type="character" w:styleId="WW8Num23z2">
    <w:name w:val="WW8Num23z2"/>
    <w:qFormat/>
    <w:rPr>
      <w:rFonts w:ascii="Times New Roman" w:hAnsi="Times New Roman" w:cs="Times New Roman"/>
      <w:b w:val="false"/>
      <w:i w:val="false"/>
      <w:sz w:val="22"/>
      <w:lang w:val="en-US"/>
    </w:rPr>
  </w:style>
  <w:style w:type="character" w:styleId="WW8Num23z3">
    <w:name w:val="WW8Num23z3"/>
    <w:qFormat/>
    <w:rPr>
      <w:rFonts w:ascii="Times New Roman" w:hAnsi="Times New Roman" w:cs="Times New Roman"/>
      <w:b w:val="false"/>
      <w:i/>
      <w:sz w:val="22"/>
    </w:rPr>
  </w:style>
  <w:style w:type="character" w:styleId="WW8Num23z4">
    <w:name w:val="WW8Num23z4"/>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sz w:val="18"/>
    </w:rPr>
  </w:style>
  <w:style w:type="character" w:styleId="WW8Num26z0">
    <w:name w:val="WW8Num26z0"/>
    <w:qForma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0z0">
    <w:name w:val="WW8Num30z0"/>
    <w:qFormat/>
    <w:rPr>
      <w:rFonts w:ascii="Times New Roman Bold;Times New Roman" w:hAnsi="Times New Roman Bold;Times New Roman" w:cs="Times New Roman Bold;Times New Roman"/>
      <w:b/>
      <w:i w:val="false"/>
      <w:color w:val="000000"/>
      <w:sz w:val="28"/>
      <w:szCs w:val="28"/>
    </w:rPr>
  </w:style>
  <w:style w:type="character" w:styleId="WW8Num30z1">
    <w:name w:val="WW8Num30z1"/>
    <w:qFormat/>
    <w:rPr>
      <w:rFonts w:ascii="Times New Roman" w:hAnsi="Times New Roman" w:cs="Times New Roman"/>
      <w:b w:val="false"/>
      <w:i w:val="false"/>
      <w:sz w:val="22"/>
    </w:rPr>
  </w:style>
  <w:style w:type="character" w:styleId="WW8Num30z4">
    <w:name w:val="WW8Num30z4"/>
    <w:qFormat/>
    <w:rPr/>
  </w:style>
  <w:style w:type="character" w:styleId="WW8Num31z0">
    <w:name w:val="WW8Num31z0"/>
    <w:qFormat/>
    <w:rPr/>
  </w:style>
  <w:style w:type="character" w:styleId="WW8Num31z1">
    <w:name w:val="WW8Num31z1"/>
    <w:qFormat/>
    <w:rPr>
      <w:sz w:val="18"/>
    </w:rPr>
  </w:style>
  <w:style w:type="character" w:styleId="WW8Num34z0">
    <w:name w:val="WW8Num34z0"/>
    <w:qFormat/>
    <w:rPr>
      <w:rFonts w:ascii="Times New Roman" w:hAnsi="Times New Roman" w:cs="Times New Roman"/>
      <w:b w:val="false"/>
      <w:i w:val="false"/>
      <w:color w:val="000000"/>
      <w:sz w:val="22"/>
    </w:rPr>
  </w:style>
  <w:style w:type="character" w:styleId="WW8Num34z1">
    <w:name w:val="WW8Num34z1"/>
    <w:qFormat/>
    <w:rPr>
      <w:rFonts w:ascii="Times New Roman Bold;Times New Roman" w:hAnsi="Times New Roman Bold;Times New Roman" w:cs="Times New Roman Bold;Times New Roman"/>
      <w:b/>
      <w:i w:val="false"/>
      <w:sz w:val="28"/>
      <w:szCs w:val="28"/>
    </w:rPr>
  </w:style>
  <w:style w:type="character" w:styleId="WW8Num34z2">
    <w:name w:val="WW8Num34z2"/>
    <w:qFormat/>
    <w:rPr>
      <w:rFonts w:ascii="Times New Roman" w:hAnsi="Times New Roman" w:cs="Times New Roman"/>
      <w:b w:val="false"/>
      <w:i w:val="false"/>
      <w:sz w:val="22"/>
    </w:rPr>
  </w:style>
  <w:style w:type="character" w:styleId="WW8Num34z4">
    <w:name w:val="WW8Num34z4"/>
    <w:qFormat/>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color w:val="000000"/>
    </w:rPr>
  </w:style>
  <w:style w:type="character" w:styleId="WW8Num36z1">
    <w:name w:val="WW8Num36z1"/>
    <w:qFormat/>
    <w:rPr>
      <w:rFonts w:ascii="Courier New" w:hAnsi="Courier New" w:cs="Courier New"/>
    </w:rPr>
  </w:style>
  <w:style w:type="character" w:styleId="WW8Num36z3">
    <w:name w:val="WW8Num36z3"/>
    <w:qFormat/>
    <w:rPr>
      <w:rFonts w:ascii="Symbol" w:hAnsi="Symbol" w:cs="Symbol"/>
    </w:rPr>
  </w:style>
  <w:style w:type="character" w:styleId="WW8Num36z5">
    <w:name w:val="WW8Num36z5"/>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b w:val="false"/>
    </w:rPr>
  </w:style>
  <w:style w:type="character" w:styleId="WW8Num40z0">
    <w:name w:val="WW8Num40z0"/>
    <w:qFormat/>
    <w:rPr>
      <w:rFonts w:ascii="Symbol" w:hAnsi="Symbol" w:cs="Symbol"/>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3">
    <w:name w:val=" Char3"/>
    <w:basedOn w:val="Absatz-Standardschriftart"/>
    <w:qFormat/>
    <w:rPr>
      <w:rFonts w:ascii="Times New Roman Bold;Times New Roman" w:hAnsi="Times New Roman Bold;Times New Roman" w:cs="Arial"/>
      <w:b/>
      <w:bCs/>
      <w:caps/>
      <w:kern w:val="2"/>
      <w:sz w:val="28"/>
      <w:szCs w:val="32"/>
      <w:lang w:val="en-US" w:bidi="ar-SA"/>
    </w:rPr>
  </w:style>
  <w:style w:type="character" w:styleId="Char2">
    <w:name w:val=" Char2"/>
    <w:basedOn w:val="Char3"/>
    <w:qFormat/>
    <w:rPr>
      <w:iCs/>
      <w:sz w:val="24"/>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Char1">
    <w:name w:val=" Char1"/>
    <w:basedOn w:val="Char2"/>
    <w:qFormat/>
    <w:rPr>
      <w:bCs/>
      <w:szCs w:val="26"/>
    </w:rPr>
  </w:style>
  <w:style w:type="character" w:styleId="Heading2Char">
    <w:name w:val="Heading 2 Char"/>
    <w:basedOn w:val="Absatz-Standardschriftart"/>
    <w:qFormat/>
    <w:rPr>
      <w:rFonts w:ascii="Times New Roman Bold;Times New Roman" w:hAnsi="Times New Roman Bold;Times New Roman" w:cs="Arial"/>
      <w:b/>
      <w:bCs/>
      <w:iCs/>
      <w:caps/>
      <w:kern w:val="2"/>
      <w:sz w:val="28"/>
      <w:szCs w:val="28"/>
      <w:lang w:val="en-US" w:bidi="ar-SA"/>
    </w:rPr>
  </w:style>
  <w:style w:type="character" w:styleId="CharChar1">
    <w:name w:val=" Char Char1"/>
    <w:basedOn w:val="Absatz-Standardschriftart"/>
    <w:qFormat/>
    <w:rPr>
      <w:rFonts w:ascii="Times New Roman Bold;Times New Roman" w:hAnsi="Times New Roman Bold;Times New Roman" w:cs="Arial"/>
      <w:b/>
      <w:bCs/>
      <w:caps/>
      <w:kern w:val="2"/>
      <w:sz w:val="28"/>
      <w:szCs w:val="32"/>
      <w:lang w:val="en-US" w:bidi="ar-SA"/>
    </w:rPr>
  </w:style>
  <w:style w:type="character" w:styleId="CharChar">
    <w:name w:val=" Char Char"/>
    <w:basedOn w:val="CharChar1"/>
    <w:qFormat/>
    <w:rPr>
      <w:iCs/>
      <w:szCs w:val="28"/>
    </w:rPr>
  </w:style>
  <w:style w:type="character" w:styleId="Kommentarzeichen">
    <w:name w:val="Kommentarzeichen"/>
    <w:basedOn w:val="Absatz-Standardschriftart"/>
    <w:qFormat/>
    <w:rPr>
      <w:sz w:val="16"/>
      <w:szCs w:val="16"/>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rPr/>
  </w:style>
  <w:style w:type="paragraph" w:styleId="Heading1Numbered">
    <w:name w:val="Heading 1 Numbered"/>
    <w:basedOn w:val="Normal"/>
    <w:next w:val="TableText"/>
    <w:qFormat/>
    <w:pPr>
      <w:keepNext w:val="true"/>
      <w:keepLines/>
      <w:spacing w:before="48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3"/>
      </w:numPr>
    </w:pPr>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2"/>
      </w:numPr>
    </w:pPr>
    <w:rPr/>
  </w:style>
  <w:style w:type="paragraph" w:styleId="Level1Numbered">
    <w:name w:val="Level 1 Numbered"/>
    <w:basedOn w:val="Normal"/>
    <w:qFormat/>
    <w:pPr>
      <w:numPr>
        <w:ilvl w:val="0"/>
        <w:numId w:val="22"/>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19"/>
      </w:numPr>
      <w:tabs>
        <w:tab w:val="clear" w:pos="720"/>
        <w:tab w:val="left" w:pos="1440" w:leader="none"/>
      </w:tabs>
      <w:ind w:hanging="360" w:start="1440" w:end="0"/>
    </w:pPr>
    <w:rPr/>
  </w:style>
  <w:style w:type="paragraph" w:styleId="BodyTextBulletL1">
    <w:name w:val="Body Text Bullet L1"/>
    <w:basedOn w:val="Normal"/>
    <w:qFormat/>
    <w:pPr>
      <w:numPr>
        <w:ilvl w:val="0"/>
        <w:numId w:val="20"/>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3"/>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17"/>
      </w:numPr>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8"/>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TableRef1">
    <w:name w:val="Table Ref # +1"/>
    <w:basedOn w:val="TableRef"/>
    <w:qFormat/>
    <w:pPr/>
    <w:rPr>
      <w:lang w:val="en-GB"/>
    </w:rPr>
  </w:style>
  <w:style w:type="paragraph" w:styleId="TableRef11">
    <w:name w:val="Table Ref #+1"/>
    <w:basedOn w:val="TableRef"/>
    <w:qFormat/>
    <w:pPr/>
    <w:rPr>
      <w:lang w:val="en-GB"/>
    </w:rPr>
  </w:style>
  <w:style w:type="paragraph" w:styleId="StyleTableLevel1NumberedLeft102cm">
    <w:name w:val="Style Table Level 1 Numbered + Left:  102 cm"/>
    <w:basedOn w:val="TableLevel1Numbered"/>
    <w:qFormat/>
    <w:pPr>
      <w:numPr>
        <w:ilvl w:val="0"/>
        <w:numId w:val="21"/>
      </w:numPr>
    </w:pPr>
    <w:rPr>
      <w:szCs w:val="20"/>
    </w:rPr>
  </w:style>
  <w:style w:type="paragraph" w:styleId="Kommentartext">
    <w:name w:val="Kommentartext"/>
    <w:basedOn w:val="Normal"/>
    <w:qFormat/>
    <w:pPr/>
    <w:rPr>
      <w:sz w:val="20"/>
      <w:szCs w:val="20"/>
    </w:rPr>
  </w:style>
  <w:style w:type="paragraph" w:styleId="Kommentarthema">
    <w:name w:val="Kommentarthema"/>
    <w:basedOn w:val="Kommentartext"/>
    <w:next w:val="Kommentartext"/>
    <w:qFormat/>
    <w:pPr/>
    <w:rPr>
      <w:b/>
      <w:bCs/>
    </w:rPr>
  </w:style>
  <w:style w:type="paragraph" w:styleId="Char">
    <w:name w:val=" Char"/>
    <w:basedOn w:val="Normal"/>
    <w:qFormat/>
    <w:pPr>
      <w:spacing w:lineRule="exact" w:line="240" w:before="0" w:after="160"/>
      <w:jc w:val="both"/>
    </w:pPr>
    <w:rPr>
      <w:rFonts w:ascii="Arial" w:hAnsi="Arial" w:cs="Arial"/>
      <w:sz w:val="20"/>
      <w:szCs w:val="20"/>
    </w:rPr>
  </w:style>
  <w:style w:type="paragraph" w:styleId="Char1CharCharChar">
    <w:name w:val=" Char1 Char Char Char"/>
    <w:basedOn w:val="Normal"/>
    <w:qFormat/>
    <w:pPr>
      <w:spacing w:lineRule="exact" w:line="240" w:before="0" w:after="160"/>
      <w:jc w:val="both"/>
    </w:pPr>
    <w:rPr>
      <w:rFonts w:ascii="Arial" w:hAnsi="Arial" w:cs="Arial"/>
      <w:sz w:val="20"/>
      <w:szCs w:val="20"/>
    </w:rPr>
  </w:style>
  <w:style w:type="paragraph" w:styleId="StyleTableTextCentered">
    <w:name w:val="Style Table Text + Centered"/>
    <w:basedOn w:val="TableText"/>
    <w:qFormat/>
    <w:pPr>
      <w:jc w:val="center"/>
    </w:pPr>
    <w:rPr>
      <w:szCs w:val="20"/>
    </w:rPr>
  </w:style>
  <w:style w:type="paragraph" w:styleId="Legal2L4">
    <w:name w:val="Legal2_L4"/>
    <w:basedOn w:val="Normal"/>
    <w:next w:val="BodyText"/>
    <w:qFormat/>
    <w:pPr>
      <w:tabs>
        <w:tab w:val="clear" w:pos="720"/>
        <w:tab w:val="left" w:pos="2160" w:leader="none"/>
        <w:tab w:val="left" w:pos="2520" w:leader="none"/>
      </w:tabs>
      <w:spacing w:before="0" w:after="240"/>
      <w:ind w:firstLine="2160" w:start="2160" w:end="0"/>
      <w:jc w:val="both"/>
      <w:outlineLvl w:val="3"/>
    </w:pPr>
    <w:rPr>
      <w:sz w:val="24"/>
    </w:rPr>
  </w:style>
  <w:style w:type="paragraph" w:styleId="CharCharCharCharCharCharCharCharCharChar1">
    <w:name w:val=" Char Char Char Char Char Char Char Char Char Char1"/>
    <w:basedOn w:val="Normal"/>
    <w:qFormat/>
    <w:pPr>
      <w:spacing w:lineRule="exact" w:line="240" w:before="0" w:after="160"/>
      <w:jc w:val="both"/>
    </w:pPr>
    <w:rPr>
      <w:rFonts w:ascii="Arial" w:hAnsi="Arial" w:cs="Arial"/>
      <w:sz w:val="20"/>
      <w:szCs w:val="20"/>
    </w:rPr>
  </w:style>
  <w:style w:type="paragraph" w:styleId="Blueindent3">
    <w:name w:val="Blue indent 3"/>
    <w:basedOn w:val="Heading3"/>
    <w:qFormat/>
    <w:pPr>
      <w:numPr>
        <w:ilvl w:val="0"/>
        <w:numId w:val="0"/>
      </w:numPr>
      <w:tabs>
        <w:tab w:val="clear" w:pos="1134"/>
        <w:tab w:val="left" w:pos="851" w:leader="none"/>
      </w:tabs>
      <w:spacing w:before="240" w:after="0"/>
      <w:ind w:hanging="0" w:start="851" w:end="0"/>
    </w:pPr>
    <w:rPr>
      <w:b/>
      <w:color w:val="FF0000"/>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2007-01-29T18:40:00Z</dcterms:created>
  <dc:creator>Bob Szambelan</dc:creator>
  <dc:description/>
  <cp:keywords>General Accounting</cp:keywords>
  <dc:language>en-US</dc:language>
  <cp:lastModifiedBy>Wenger Plattner</cp:lastModifiedBy>
  <cp:lastPrinted>2007-01-29T14:10:00Z</cp:lastPrinted>
  <dcterms:modified xsi:type="dcterms:W3CDTF">2007-01-29T18:40:00Z</dcterms:modified>
  <cp:revision>3</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