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BD198" w14:textId="77777777" w:rsidR="0007784C" w:rsidRDefault="0007784C" w:rsidP="0007784C">
      <w:pPr>
        <w:ind w:left="993"/>
        <w:rPr>
          <w:b/>
          <w:bCs/>
        </w:rPr>
      </w:pPr>
    </w:p>
    <w:p w14:paraId="752F8E48" w14:textId="77777777" w:rsidR="00C3382F" w:rsidRDefault="00C3382F" w:rsidP="0007784C">
      <w:pPr>
        <w:ind w:left="284"/>
        <w:jc w:val="both"/>
        <w:rPr>
          <w:rFonts w:ascii="Arial Narrow" w:hAnsi="Arial Narrow"/>
          <w:b/>
          <w:bCs/>
          <w:sz w:val="28"/>
          <w:szCs w:val="28"/>
        </w:rPr>
      </w:pPr>
    </w:p>
    <w:p w14:paraId="7B7B53D6" w14:textId="2097BD30" w:rsidR="0007784C" w:rsidRDefault="0007784C" w:rsidP="0007784C">
      <w:pPr>
        <w:ind w:left="284"/>
        <w:jc w:val="both"/>
        <w:rPr>
          <w:rFonts w:ascii="Arial Narrow" w:hAnsi="Arial Narrow"/>
          <w:b/>
          <w:bCs/>
          <w:sz w:val="28"/>
          <w:szCs w:val="28"/>
        </w:rPr>
      </w:pPr>
      <w:r w:rsidRPr="00C3382F">
        <w:rPr>
          <w:rFonts w:ascii="Arial Narrow" w:hAnsi="Arial Narrow"/>
          <w:b/>
          <w:bCs/>
          <w:sz w:val="28"/>
          <w:szCs w:val="28"/>
        </w:rPr>
        <w:t>Planificación</w:t>
      </w:r>
    </w:p>
    <w:p w14:paraId="0BF2CF12" w14:textId="77777777" w:rsidR="00C3382F" w:rsidRPr="00C3382F" w:rsidRDefault="00C3382F" w:rsidP="0007784C">
      <w:pPr>
        <w:ind w:left="284"/>
        <w:jc w:val="both"/>
        <w:rPr>
          <w:rFonts w:ascii="Arial Narrow" w:hAnsi="Arial Narrow"/>
          <w:b/>
          <w:bCs/>
          <w:sz w:val="28"/>
          <w:szCs w:val="28"/>
        </w:rPr>
      </w:pPr>
    </w:p>
    <w:p w14:paraId="454C2011" w14:textId="5578F380" w:rsidR="0007784C" w:rsidRPr="00C3382F" w:rsidRDefault="0007784C" w:rsidP="0007784C">
      <w:pPr>
        <w:ind w:left="284"/>
        <w:jc w:val="both"/>
        <w:rPr>
          <w:rFonts w:ascii="Arial Narrow" w:hAnsi="Arial Narrow"/>
          <w:b/>
          <w:bCs/>
          <w:sz w:val="28"/>
          <w:szCs w:val="28"/>
        </w:rPr>
      </w:pPr>
      <w:r w:rsidRPr="00C3382F">
        <w:rPr>
          <w:rFonts w:ascii="Arial Narrow" w:hAnsi="Arial Narrow"/>
          <w:b/>
          <w:bCs/>
          <w:sz w:val="28"/>
          <w:szCs w:val="28"/>
        </w:rPr>
        <w:t xml:space="preserve">Paquetes de trabajo </w:t>
      </w:r>
    </w:p>
    <w:p w14:paraId="1477189A" w14:textId="0AC335ED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  <w:r w:rsidRPr="007F0E10">
        <w:rPr>
          <w:rFonts w:ascii="Arial Narrow" w:hAnsi="Arial Narrow"/>
          <w:sz w:val="24"/>
          <w:szCs w:val="24"/>
        </w:rPr>
        <w:t>Para organizar el estudio de forma eficiente, hemos dividido el proyecto en unidades lógicas de trabajo denominadas paquetes de trabajo. Estos nos permiten asignar responsabilidades claras y monitorizar que cumplamos con los plazos de entrega del máster. En el cronograma, cada uno de estos bloques se visualizará como una etapa clave del desarroll</w:t>
      </w:r>
      <w:r w:rsidRPr="007F0E10">
        <w:rPr>
          <w:rFonts w:ascii="Arial Narrow" w:hAnsi="Arial Narrow"/>
          <w:sz w:val="24"/>
          <w:szCs w:val="24"/>
        </w:rPr>
        <w:t>o</w:t>
      </w:r>
      <w:r w:rsidRPr="007F0E10">
        <w:rPr>
          <w:rFonts w:ascii="Arial Narrow" w:hAnsi="Arial Narrow"/>
          <w:sz w:val="24"/>
          <w:szCs w:val="24"/>
        </w:rPr>
        <w:t>.</w:t>
      </w:r>
    </w:p>
    <w:p w14:paraId="2BEBCEE7" w14:textId="75CD30FF" w:rsidR="0007784C" w:rsidRPr="007F0E10" w:rsidRDefault="0007784C" w:rsidP="0007784C">
      <w:pPr>
        <w:ind w:left="284"/>
        <w:jc w:val="both"/>
        <w:rPr>
          <w:rFonts w:ascii="Arial Narrow" w:hAnsi="Arial Narrow"/>
          <w:b/>
          <w:bCs/>
          <w:sz w:val="24"/>
          <w:szCs w:val="24"/>
        </w:rPr>
      </w:pPr>
      <w:r w:rsidRPr="007F0E10">
        <w:rPr>
          <w:rFonts w:ascii="Arial Narrow" w:hAnsi="Arial Narrow"/>
          <w:b/>
          <w:bCs/>
          <w:sz w:val="24"/>
          <w:szCs w:val="24"/>
        </w:rPr>
        <w:t>Definición y Cimientos del Proyecto</w:t>
      </w:r>
    </w:p>
    <w:p w14:paraId="106D2BF8" w14:textId="3FF4E440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  <w:r w:rsidRPr="007F0E10">
        <w:rPr>
          <w:rFonts w:ascii="Arial Narrow" w:hAnsi="Arial Narrow"/>
          <w:sz w:val="24"/>
          <w:szCs w:val="24"/>
        </w:rPr>
        <w:t>Consiste en establecer el marco inicial, realizar la búsqueda bibliográfica sobre la contaminación en California y organizar las tareas del equipo. Es el punto de partida donde alineamos nuestras propuestas con los objetivos del estudio.</w:t>
      </w:r>
    </w:p>
    <w:p w14:paraId="473C7779" w14:textId="5B2D5971" w:rsidR="0007784C" w:rsidRPr="007F0E10" w:rsidRDefault="0007784C" w:rsidP="0007784C">
      <w:pPr>
        <w:ind w:left="284"/>
        <w:jc w:val="both"/>
        <w:rPr>
          <w:rFonts w:ascii="Arial Narrow" w:hAnsi="Arial Narrow"/>
          <w:b/>
          <w:bCs/>
          <w:sz w:val="24"/>
          <w:szCs w:val="24"/>
        </w:rPr>
      </w:pPr>
      <w:r w:rsidRPr="007F0E10">
        <w:rPr>
          <w:rFonts w:ascii="Arial Narrow" w:hAnsi="Arial Narrow"/>
          <w:b/>
          <w:bCs/>
          <w:sz w:val="24"/>
          <w:szCs w:val="24"/>
        </w:rPr>
        <w:t>Adquisición de Datos (Fase ETL)</w:t>
      </w:r>
    </w:p>
    <w:p w14:paraId="75C04781" w14:textId="22B8108C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  <w:r w:rsidRPr="007F0E10">
        <w:rPr>
          <w:rFonts w:ascii="Arial Narrow" w:hAnsi="Arial Narrow"/>
          <w:sz w:val="24"/>
          <w:szCs w:val="24"/>
        </w:rPr>
        <w:t xml:space="preserve">Aquí nos centramos en la captura técnica de información: descargamos los niveles de contaminantes desde la API de </w:t>
      </w:r>
      <w:proofErr w:type="spellStart"/>
      <w:r w:rsidRPr="007F0E10">
        <w:rPr>
          <w:rFonts w:ascii="Arial Narrow" w:hAnsi="Arial Narrow"/>
          <w:sz w:val="24"/>
          <w:szCs w:val="24"/>
        </w:rPr>
        <w:t>OpenAQ</w:t>
      </w:r>
      <w:proofErr w:type="spellEnd"/>
      <w:r w:rsidRPr="007F0E10">
        <w:rPr>
          <w:rFonts w:ascii="Arial Narrow" w:hAnsi="Arial Narrow"/>
          <w:sz w:val="24"/>
          <w:szCs w:val="24"/>
        </w:rPr>
        <w:t xml:space="preserve"> y las estadísticas de asma desde data.gov. También incluimos la obtención de los mapas (</w:t>
      </w:r>
      <w:proofErr w:type="spellStart"/>
      <w:r w:rsidRPr="007F0E10">
        <w:rPr>
          <w:rFonts w:ascii="Arial Narrow" w:hAnsi="Arial Narrow"/>
          <w:sz w:val="24"/>
          <w:szCs w:val="24"/>
        </w:rPr>
        <w:t>shapefiles</w:t>
      </w:r>
      <w:proofErr w:type="spellEnd"/>
      <w:r w:rsidRPr="007F0E10">
        <w:rPr>
          <w:rFonts w:ascii="Arial Narrow" w:hAnsi="Arial Narrow"/>
          <w:sz w:val="24"/>
          <w:szCs w:val="24"/>
        </w:rPr>
        <w:t>) necesarios para el análisis geográfico.</w:t>
      </w:r>
    </w:p>
    <w:p w14:paraId="6C8404F0" w14:textId="5BDD8FFC" w:rsidR="0007784C" w:rsidRPr="007F0E10" w:rsidRDefault="0007784C" w:rsidP="0007784C">
      <w:pPr>
        <w:ind w:left="284"/>
        <w:jc w:val="both"/>
        <w:rPr>
          <w:rFonts w:ascii="Arial Narrow" w:hAnsi="Arial Narrow"/>
          <w:b/>
          <w:bCs/>
          <w:sz w:val="24"/>
          <w:szCs w:val="24"/>
        </w:rPr>
      </w:pPr>
      <w:r w:rsidRPr="007F0E10">
        <w:rPr>
          <w:rFonts w:ascii="Arial Narrow" w:hAnsi="Arial Narrow"/>
          <w:b/>
          <w:bCs/>
          <w:sz w:val="24"/>
          <w:szCs w:val="24"/>
        </w:rPr>
        <w:t>Refinado y Estructuración</w:t>
      </w:r>
    </w:p>
    <w:p w14:paraId="1FBE6CBE" w14:textId="5B981C67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  <w:r w:rsidRPr="007F0E10">
        <w:rPr>
          <w:rFonts w:ascii="Arial Narrow" w:hAnsi="Arial Narrow"/>
          <w:sz w:val="24"/>
          <w:szCs w:val="24"/>
        </w:rPr>
        <w:t>En este bloque realizamos la limpieza profunda de los datos en R, eliminando errores o valores fuera de rango para asegurar la calidad. Una vez limpios, los organizamos en una base de datos SQLite para que el análisis sea mucho más ágil y profesional.</w:t>
      </w:r>
    </w:p>
    <w:p w14:paraId="675E6ABF" w14:textId="5DE99F5F" w:rsidR="0007784C" w:rsidRPr="007F0E10" w:rsidRDefault="0007784C" w:rsidP="0007784C">
      <w:pPr>
        <w:ind w:left="284"/>
        <w:jc w:val="both"/>
        <w:rPr>
          <w:rFonts w:ascii="Arial Narrow" w:hAnsi="Arial Narrow"/>
          <w:b/>
          <w:bCs/>
          <w:sz w:val="24"/>
          <w:szCs w:val="24"/>
        </w:rPr>
      </w:pPr>
      <w:r w:rsidRPr="007F0E10">
        <w:rPr>
          <w:rFonts w:ascii="Arial Narrow" w:hAnsi="Arial Narrow"/>
          <w:b/>
          <w:bCs/>
          <w:sz w:val="24"/>
          <w:szCs w:val="24"/>
        </w:rPr>
        <w:t>Análisis Geoespacial y Estadístico</w:t>
      </w:r>
    </w:p>
    <w:p w14:paraId="2C32044B" w14:textId="54449CCE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  <w:r w:rsidRPr="007F0E10">
        <w:rPr>
          <w:rFonts w:ascii="Arial Narrow" w:hAnsi="Arial Narrow"/>
          <w:sz w:val="24"/>
          <w:szCs w:val="24"/>
        </w:rPr>
        <w:t>Es el núcleo del trabajo donde cruzamos las estaciones de medición con los casos de asma por condados. Utilizamos herramientas como ArcGIS o QGIS para visualizar la exposición y extraemos las conclusiones científicas del estudio.</w:t>
      </w:r>
    </w:p>
    <w:p w14:paraId="15DB8219" w14:textId="6693DDC5" w:rsidR="0007784C" w:rsidRPr="007F0E10" w:rsidRDefault="0007784C" w:rsidP="0007784C">
      <w:pPr>
        <w:ind w:left="284"/>
        <w:jc w:val="both"/>
        <w:rPr>
          <w:rFonts w:ascii="Arial Narrow" w:hAnsi="Arial Narrow"/>
          <w:b/>
          <w:bCs/>
          <w:sz w:val="24"/>
          <w:szCs w:val="24"/>
        </w:rPr>
      </w:pPr>
      <w:r w:rsidRPr="007F0E10">
        <w:rPr>
          <w:rFonts w:ascii="Arial Narrow" w:hAnsi="Arial Narrow"/>
          <w:b/>
          <w:bCs/>
          <w:sz w:val="24"/>
          <w:szCs w:val="24"/>
        </w:rPr>
        <w:t>Cierre, Difusión y Preservación</w:t>
      </w:r>
    </w:p>
    <w:p w14:paraId="6795B1BD" w14:textId="2FD2AAF2" w:rsidR="00202EA4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  <w:r w:rsidRPr="007F0E10">
        <w:rPr>
          <w:rFonts w:ascii="Arial Narrow" w:hAnsi="Arial Narrow"/>
          <w:sz w:val="24"/>
          <w:szCs w:val="24"/>
        </w:rPr>
        <w:t xml:space="preserve">La etapa final donde redactamos la memoria y preparamos la exposición para el profesor. Además, siguiendo los principios FAIR, nos aseguramos de subir todo nuestro trabajo a </w:t>
      </w:r>
      <w:proofErr w:type="spellStart"/>
      <w:r w:rsidRPr="007F0E10">
        <w:rPr>
          <w:rFonts w:ascii="Arial Narrow" w:hAnsi="Arial Narrow"/>
          <w:sz w:val="24"/>
          <w:szCs w:val="24"/>
        </w:rPr>
        <w:t>Zenodo</w:t>
      </w:r>
      <w:proofErr w:type="spellEnd"/>
      <w:r w:rsidRPr="007F0E10">
        <w:rPr>
          <w:rFonts w:ascii="Arial Narrow" w:hAnsi="Arial Narrow"/>
          <w:sz w:val="24"/>
          <w:szCs w:val="24"/>
        </w:rPr>
        <w:t xml:space="preserve"> para que sea accesible y citable en el futuro</w:t>
      </w:r>
      <w:r w:rsidRPr="007F0E10">
        <w:rPr>
          <w:rFonts w:ascii="Arial Narrow" w:hAnsi="Arial Narrow"/>
          <w:sz w:val="24"/>
          <w:szCs w:val="24"/>
        </w:rPr>
        <w:t>.</w:t>
      </w:r>
    </w:p>
    <w:p w14:paraId="45703867" w14:textId="77777777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</w:p>
    <w:p w14:paraId="2976E2E9" w14:textId="77777777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</w:p>
    <w:p w14:paraId="7F539FCD" w14:textId="77777777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</w:p>
    <w:p w14:paraId="4A0DB414" w14:textId="77777777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</w:p>
    <w:p w14:paraId="5A27958A" w14:textId="77777777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</w:p>
    <w:p w14:paraId="1D038FB1" w14:textId="77777777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</w:p>
    <w:p w14:paraId="67BC97BE" w14:textId="77777777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</w:p>
    <w:p w14:paraId="7640028B" w14:textId="77777777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</w:p>
    <w:p w14:paraId="1420D54B" w14:textId="77777777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</w:p>
    <w:p w14:paraId="74F92998" w14:textId="77777777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</w:p>
    <w:p w14:paraId="26DA7070" w14:textId="77777777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</w:p>
    <w:p w14:paraId="7490F671" w14:textId="4F37AA97" w:rsidR="007F0E10" w:rsidRPr="007F0E10" w:rsidRDefault="007F0E10" w:rsidP="00B059B9">
      <w:pPr>
        <w:jc w:val="both"/>
        <w:rPr>
          <w:rFonts w:ascii="Arial Narrow" w:hAnsi="Arial Narrow"/>
          <w:sz w:val="24"/>
          <w:szCs w:val="24"/>
        </w:rPr>
      </w:pPr>
    </w:p>
    <w:p w14:paraId="10F325D0" w14:textId="120F6B38" w:rsidR="0007784C" w:rsidRPr="00C3382F" w:rsidRDefault="0007784C" w:rsidP="0007784C">
      <w:pPr>
        <w:ind w:left="284"/>
        <w:jc w:val="both"/>
        <w:rPr>
          <w:rFonts w:ascii="Arial Narrow" w:hAnsi="Arial Narrow"/>
          <w:b/>
          <w:bCs/>
          <w:sz w:val="28"/>
          <w:szCs w:val="28"/>
        </w:rPr>
      </w:pPr>
      <w:r w:rsidRPr="00C3382F">
        <w:rPr>
          <w:rFonts w:ascii="Arial Narrow" w:hAnsi="Arial Narrow"/>
          <w:b/>
          <w:bCs/>
          <w:sz w:val="28"/>
          <w:szCs w:val="28"/>
        </w:rPr>
        <w:t>Ejecución</w:t>
      </w:r>
    </w:p>
    <w:p w14:paraId="5AFE622B" w14:textId="47ECA8DA" w:rsidR="0007784C" w:rsidRPr="007F0E10" w:rsidRDefault="0007784C" w:rsidP="0007784C">
      <w:pPr>
        <w:ind w:left="284"/>
        <w:jc w:val="both"/>
        <w:rPr>
          <w:rFonts w:ascii="Arial Narrow" w:hAnsi="Arial Narrow"/>
          <w:i/>
          <w:iCs/>
          <w:sz w:val="24"/>
          <w:szCs w:val="24"/>
        </w:rPr>
      </w:pPr>
      <w:r w:rsidRPr="007F0E10">
        <w:rPr>
          <w:rFonts w:ascii="Arial Narrow" w:hAnsi="Arial Narrow"/>
          <w:sz w:val="24"/>
          <w:szCs w:val="24"/>
        </w:rPr>
        <w:t>En esta fase, el proyecto se rige por un Plan de Gestión de Datos (DMP) robusto, diseñado para asegurar que la investigación sea transparente y reproducible. Para ello, nos hemos alineado con los principios FAIR (</w:t>
      </w:r>
      <w:proofErr w:type="spellStart"/>
      <w:r w:rsidRPr="007F0E10">
        <w:rPr>
          <w:rFonts w:ascii="Arial Narrow" w:hAnsi="Arial Narrow"/>
          <w:i/>
          <w:iCs/>
          <w:sz w:val="24"/>
          <w:szCs w:val="24"/>
        </w:rPr>
        <w:t>Findable</w:t>
      </w:r>
      <w:proofErr w:type="spellEnd"/>
      <w:r w:rsidRPr="007F0E10">
        <w:rPr>
          <w:rFonts w:ascii="Arial Narrow" w:hAnsi="Arial Narrow"/>
          <w:i/>
          <w:iCs/>
          <w:sz w:val="24"/>
          <w:szCs w:val="24"/>
        </w:rPr>
        <w:t xml:space="preserve">, </w:t>
      </w:r>
      <w:proofErr w:type="spellStart"/>
      <w:r w:rsidRPr="007F0E10">
        <w:rPr>
          <w:rFonts w:ascii="Arial Narrow" w:hAnsi="Arial Narrow"/>
          <w:i/>
          <w:iCs/>
          <w:sz w:val="24"/>
          <w:szCs w:val="24"/>
        </w:rPr>
        <w:t>Accessible</w:t>
      </w:r>
      <w:proofErr w:type="spellEnd"/>
      <w:r w:rsidRPr="007F0E10">
        <w:rPr>
          <w:rFonts w:ascii="Arial Narrow" w:hAnsi="Arial Narrow"/>
          <w:i/>
          <w:iCs/>
          <w:sz w:val="24"/>
          <w:szCs w:val="24"/>
        </w:rPr>
        <w:t>, Interoperable, Reusable</w:t>
      </w:r>
      <w:r w:rsidRPr="007F0E10">
        <w:rPr>
          <w:rFonts w:ascii="Arial Narrow" w:hAnsi="Arial Narrow"/>
          <w:sz w:val="24"/>
          <w:szCs w:val="24"/>
        </w:rPr>
        <w:t xml:space="preserve">) y el estándar </w:t>
      </w:r>
      <w:proofErr w:type="spellStart"/>
      <w:r w:rsidRPr="007F0E10">
        <w:rPr>
          <w:rFonts w:ascii="Arial Narrow" w:hAnsi="Arial Narrow"/>
          <w:i/>
          <w:iCs/>
          <w:sz w:val="24"/>
          <w:szCs w:val="24"/>
        </w:rPr>
        <w:t>Checklist</w:t>
      </w:r>
      <w:proofErr w:type="spellEnd"/>
      <w:r w:rsidRPr="007F0E10">
        <w:rPr>
          <w:rFonts w:ascii="Arial Narrow" w:hAnsi="Arial Narrow"/>
          <w:i/>
          <w:iCs/>
          <w:sz w:val="24"/>
          <w:szCs w:val="24"/>
        </w:rPr>
        <w:t xml:space="preserve"> </w:t>
      </w:r>
      <w:proofErr w:type="spellStart"/>
      <w:r w:rsidRPr="007F0E10">
        <w:rPr>
          <w:rFonts w:ascii="Arial Narrow" w:hAnsi="Arial Narrow"/>
          <w:i/>
          <w:iCs/>
          <w:sz w:val="24"/>
          <w:szCs w:val="24"/>
        </w:rPr>
        <w:t>for</w:t>
      </w:r>
      <w:proofErr w:type="spellEnd"/>
      <w:r w:rsidRPr="007F0E10">
        <w:rPr>
          <w:rFonts w:ascii="Arial Narrow" w:hAnsi="Arial Narrow"/>
          <w:i/>
          <w:iCs/>
          <w:sz w:val="24"/>
          <w:szCs w:val="24"/>
        </w:rPr>
        <w:t xml:space="preserve"> a Data Management Plan</w:t>
      </w:r>
      <w:r w:rsidRPr="007F0E10">
        <w:rPr>
          <w:rFonts w:ascii="Arial Narrow" w:hAnsi="Arial Narrow"/>
          <w:i/>
          <w:iCs/>
          <w:sz w:val="24"/>
          <w:szCs w:val="24"/>
        </w:rPr>
        <w:t>.</w:t>
      </w:r>
    </w:p>
    <w:p w14:paraId="13BAB871" w14:textId="77777777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  <w:r w:rsidRPr="007F0E10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45568CB9" wp14:editId="4BA58E40">
            <wp:extent cx="3832279" cy="3794760"/>
            <wp:effectExtent l="0" t="0" r="0" b="0"/>
            <wp:docPr id="546750897" name="Imagen 1" descr="FAIR data princi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IR data principl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14" cy="38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82742" w14:textId="7736FDFD" w:rsidR="0007784C" w:rsidRPr="00C3382F" w:rsidRDefault="0007784C" w:rsidP="0007784C">
      <w:pPr>
        <w:ind w:left="284"/>
        <w:jc w:val="both"/>
        <w:rPr>
          <w:rFonts w:ascii="Arial Narrow" w:hAnsi="Arial Narrow"/>
          <w:b/>
          <w:bCs/>
          <w:sz w:val="28"/>
          <w:szCs w:val="28"/>
        </w:rPr>
      </w:pPr>
      <w:r w:rsidRPr="00C3382F">
        <w:rPr>
          <w:rFonts w:ascii="Arial Narrow" w:hAnsi="Arial Narrow"/>
          <w:b/>
          <w:bCs/>
          <w:sz w:val="28"/>
          <w:szCs w:val="28"/>
        </w:rPr>
        <w:t>Plan de gestión de datos</w:t>
      </w:r>
    </w:p>
    <w:p w14:paraId="43C6E8AA" w14:textId="5C91E507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  <w:r w:rsidRPr="007F0E10">
        <w:rPr>
          <w:rFonts w:ascii="Arial Narrow" w:hAnsi="Arial Narrow"/>
          <w:sz w:val="24"/>
          <w:szCs w:val="24"/>
        </w:rPr>
        <w:t>Como este es un trabajo de máster, la gestión de la información abarca todo el ciclo de vida del dato, desde su captura inicial hasta su archivo definitivo.</w:t>
      </w:r>
    </w:p>
    <w:p w14:paraId="40D8ABDB" w14:textId="62CFE505" w:rsidR="0007784C" w:rsidRPr="007F0E10" w:rsidRDefault="0007784C" w:rsidP="0007784C">
      <w:pPr>
        <w:ind w:left="284"/>
        <w:jc w:val="both"/>
        <w:rPr>
          <w:rFonts w:ascii="Arial Narrow" w:hAnsi="Arial Narrow"/>
          <w:b/>
          <w:bCs/>
          <w:sz w:val="24"/>
          <w:szCs w:val="24"/>
        </w:rPr>
      </w:pPr>
      <w:r w:rsidRPr="007F0E10">
        <w:rPr>
          <w:rFonts w:ascii="Arial Narrow" w:hAnsi="Arial Narrow"/>
          <w:b/>
          <w:bCs/>
          <w:sz w:val="24"/>
          <w:szCs w:val="24"/>
        </w:rPr>
        <w:t>Datos administrativos</w:t>
      </w:r>
    </w:p>
    <w:p w14:paraId="5345D230" w14:textId="7B2D5060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  <w:r w:rsidRPr="007F0E10">
        <w:rPr>
          <w:rFonts w:ascii="Arial Narrow" w:hAnsi="Arial Narrow"/>
          <w:b/>
          <w:bCs/>
          <w:sz w:val="24"/>
          <w:szCs w:val="24"/>
        </w:rPr>
        <w:t>Título del proyecto:</w:t>
      </w:r>
      <w:r w:rsidRPr="007F0E10">
        <w:rPr>
          <w:rFonts w:ascii="Arial Narrow" w:hAnsi="Arial Narrow"/>
          <w:sz w:val="24"/>
          <w:szCs w:val="24"/>
        </w:rPr>
        <w:t xml:space="preserve"> Impacto de la Contaminación Atmosférica en los Casos de Asma en California.</w:t>
      </w:r>
    </w:p>
    <w:p w14:paraId="389D6F47" w14:textId="784B489B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  <w:r w:rsidRPr="007F0E10">
        <w:rPr>
          <w:rFonts w:ascii="Arial Narrow" w:hAnsi="Arial Narrow"/>
          <w:b/>
          <w:bCs/>
          <w:sz w:val="24"/>
          <w:szCs w:val="24"/>
        </w:rPr>
        <w:t xml:space="preserve">Autores (Grupo Morado): </w:t>
      </w:r>
      <w:r w:rsidRPr="007F0E10">
        <w:rPr>
          <w:rFonts w:ascii="Arial Narrow" w:hAnsi="Arial Narrow"/>
          <w:sz w:val="24"/>
          <w:szCs w:val="24"/>
        </w:rPr>
        <w:t xml:space="preserve">Julio Agüero Encinas, Fabián Camargo, Miguel Corvo </w:t>
      </w:r>
      <w:proofErr w:type="spellStart"/>
      <w:r w:rsidRPr="007F0E10">
        <w:rPr>
          <w:rFonts w:ascii="Arial Narrow" w:hAnsi="Arial Narrow"/>
          <w:sz w:val="24"/>
          <w:szCs w:val="24"/>
        </w:rPr>
        <w:t>Domosti</w:t>
      </w:r>
      <w:proofErr w:type="spellEnd"/>
      <w:r w:rsidRPr="007F0E10">
        <w:rPr>
          <w:rFonts w:ascii="Arial Narrow" w:hAnsi="Arial Narrow"/>
          <w:sz w:val="24"/>
          <w:szCs w:val="24"/>
        </w:rPr>
        <w:t xml:space="preserve">, Samuel Martín Martínez y </w:t>
      </w:r>
      <w:proofErr w:type="spellStart"/>
      <w:r w:rsidRPr="007F0E10">
        <w:rPr>
          <w:rFonts w:ascii="Arial Narrow" w:hAnsi="Arial Narrow"/>
          <w:sz w:val="24"/>
          <w:szCs w:val="24"/>
        </w:rPr>
        <w:t>Jiaze</w:t>
      </w:r>
      <w:proofErr w:type="spellEnd"/>
      <w:r w:rsidRPr="007F0E10">
        <w:rPr>
          <w:rFonts w:ascii="Arial Narrow" w:hAnsi="Arial Narrow"/>
          <w:sz w:val="24"/>
          <w:szCs w:val="24"/>
        </w:rPr>
        <w:t xml:space="preserve"> Zhang.</w:t>
      </w:r>
    </w:p>
    <w:p w14:paraId="0AC2C998" w14:textId="14716CA3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Periodo de ejecución:</w:t>
      </w:r>
      <w:r w:rsidRPr="007F0E10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7F0E10">
        <w:rPr>
          <w:rFonts w:ascii="Arial Narrow" w:hAnsi="Arial Narrow"/>
          <w:sz w:val="24"/>
          <w:szCs w:val="24"/>
        </w:rPr>
        <w:t>Noviembre</w:t>
      </w:r>
      <w:proofErr w:type="gramEnd"/>
      <w:r w:rsidRPr="007F0E10">
        <w:rPr>
          <w:rFonts w:ascii="Arial Narrow" w:hAnsi="Arial Narrow"/>
          <w:sz w:val="24"/>
          <w:szCs w:val="24"/>
        </w:rPr>
        <w:t xml:space="preserve"> 2025 - </w:t>
      </w:r>
      <w:proofErr w:type="gramStart"/>
      <w:r w:rsidRPr="007F0E10">
        <w:rPr>
          <w:rFonts w:ascii="Arial Narrow" w:hAnsi="Arial Narrow"/>
          <w:sz w:val="24"/>
          <w:szCs w:val="24"/>
        </w:rPr>
        <w:t>Enero</w:t>
      </w:r>
      <w:proofErr w:type="gramEnd"/>
      <w:r w:rsidRPr="007F0E10">
        <w:rPr>
          <w:rFonts w:ascii="Arial Narrow" w:hAnsi="Arial Narrow"/>
          <w:sz w:val="24"/>
          <w:szCs w:val="24"/>
        </w:rPr>
        <w:t xml:space="preserve"> 2026.</w:t>
      </w:r>
    </w:p>
    <w:p w14:paraId="6DBC74AD" w14:textId="7A6B9371" w:rsidR="0007784C" w:rsidRPr="007F0E10" w:rsidRDefault="0007784C" w:rsidP="0007784C">
      <w:pPr>
        <w:ind w:left="284"/>
        <w:jc w:val="both"/>
        <w:rPr>
          <w:rFonts w:ascii="Arial Narrow" w:hAnsi="Arial Narrow"/>
          <w:b/>
          <w:bCs/>
          <w:sz w:val="24"/>
          <w:szCs w:val="24"/>
        </w:rPr>
      </w:pPr>
      <w:r w:rsidRPr="007F0E10">
        <w:rPr>
          <w:rFonts w:ascii="Arial Narrow" w:hAnsi="Arial Narrow"/>
          <w:b/>
          <w:bCs/>
          <w:sz w:val="24"/>
          <w:szCs w:val="24"/>
        </w:rPr>
        <w:t>Resumen y Metodología</w:t>
      </w:r>
    </w:p>
    <w:p w14:paraId="71D51458" w14:textId="0D3671FA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  <w:r w:rsidRPr="007F0E10">
        <w:rPr>
          <w:rFonts w:ascii="Arial Narrow" w:hAnsi="Arial Narrow"/>
          <w:sz w:val="24"/>
          <w:szCs w:val="24"/>
        </w:rPr>
        <w:t>El estudio busca determinar si existe una correlación significativa entre los niveles de contaminantes y la salud pública en áreas específicas de California.</w:t>
      </w:r>
    </w:p>
    <w:p w14:paraId="167A6BC8" w14:textId="17492FB6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Fuentes:</w:t>
      </w:r>
      <w:r w:rsidRPr="007F0E10">
        <w:rPr>
          <w:rFonts w:ascii="Arial Narrow" w:hAnsi="Arial Narrow"/>
          <w:sz w:val="24"/>
          <w:szCs w:val="24"/>
        </w:rPr>
        <w:t xml:space="preserve"> Utilizamos la API de </w:t>
      </w:r>
      <w:proofErr w:type="spellStart"/>
      <w:r w:rsidRPr="007F0E10">
        <w:rPr>
          <w:rFonts w:ascii="Arial Narrow" w:hAnsi="Arial Narrow"/>
          <w:sz w:val="24"/>
          <w:szCs w:val="24"/>
        </w:rPr>
        <w:t>OpenAQ</w:t>
      </w:r>
      <w:proofErr w:type="spellEnd"/>
      <w:r w:rsidRPr="007F0E10">
        <w:rPr>
          <w:rFonts w:ascii="Arial Narrow" w:hAnsi="Arial Narrow"/>
          <w:sz w:val="24"/>
          <w:szCs w:val="24"/>
        </w:rPr>
        <w:t xml:space="preserve"> para obtener series temporales, complementadas con estadísticas de prevalencia de asma de data.gov.</w:t>
      </w:r>
    </w:p>
    <w:p w14:paraId="1F2F6520" w14:textId="77777777" w:rsidR="00C3382F" w:rsidRDefault="00C3382F" w:rsidP="0007784C">
      <w:pPr>
        <w:ind w:left="284"/>
        <w:jc w:val="both"/>
        <w:rPr>
          <w:rFonts w:ascii="Arial Narrow" w:hAnsi="Arial Narrow"/>
          <w:b/>
          <w:bCs/>
          <w:sz w:val="24"/>
          <w:szCs w:val="24"/>
        </w:rPr>
      </w:pPr>
    </w:p>
    <w:p w14:paraId="5F3DD968" w14:textId="77777777" w:rsidR="00C3382F" w:rsidRDefault="00C3382F" w:rsidP="0007784C">
      <w:pPr>
        <w:ind w:left="284"/>
        <w:jc w:val="both"/>
        <w:rPr>
          <w:rFonts w:ascii="Arial Narrow" w:hAnsi="Arial Narrow"/>
          <w:b/>
          <w:bCs/>
          <w:sz w:val="24"/>
          <w:szCs w:val="24"/>
        </w:rPr>
      </w:pPr>
    </w:p>
    <w:p w14:paraId="082CB19B" w14:textId="77777777" w:rsidR="00C3382F" w:rsidRDefault="00C3382F" w:rsidP="0007784C">
      <w:pPr>
        <w:ind w:left="284"/>
        <w:jc w:val="both"/>
        <w:rPr>
          <w:rFonts w:ascii="Arial Narrow" w:hAnsi="Arial Narrow"/>
          <w:b/>
          <w:bCs/>
          <w:sz w:val="24"/>
          <w:szCs w:val="24"/>
        </w:rPr>
      </w:pPr>
    </w:p>
    <w:p w14:paraId="449A4928" w14:textId="77777777" w:rsidR="00C3382F" w:rsidRDefault="00C3382F" w:rsidP="0007784C">
      <w:pPr>
        <w:ind w:left="284"/>
        <w:jc w:val="both"/>
        <w:rPr>
          <w:rFonts w:ascii="Arial Narrow" w:hAnsi="Arial Narrow"/>
          <w:b/>
          <w:bCs/>
          <w:sz w:val="24"/>
          <w:szCs w:val="24"/>
        </w:rPr>
      </w:pPr>
    </w:p>
    <w:p w14:paraId="24D89501" w14:textId="6DF56B28" w:rsidR="007F0E10" w:rsidRPr="00C3382F" w:rsidRDefault="0007784C" w:rsidP="00C3382F">
      <w:pPr>
        <w:ind w:left="284"/>
        <w:jc w:val="both"/>
        <w:rPr>
          <w:rFonts w:ascii="Arial Narrow" w:hAnsi="Arial Narrow"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Procesamiento:</w:t>
      </w:r>
      <w:r w:rsidRPr="007F0E10">
        <w:rPr>
          <w:rFonts w:ascii="Arial Narrow" w:hAnsi="Arial Narrow"/>
          <w:sz w:val="24"/>
          <w:szCs w:val="24"/>
        </w:rPr>
        <w:t xml:space="preserve"> El flujo de trabajo se ejecuta en R (usando </w:t>
      </w:r>
      <w:proofErr w:type="spellStart"/>
      <w:r w:rsidRPr="007F0E10">
        <w:rPr>
          <w:rFonts w:ascii="Arial Narrow" w:hAnsi="Arial Narrow"/>
          <w:sz w:val="24"/>
          <w:szCs w:val="24"/>
        </w:rPr>
        <w:t>tidyverse</w:t>
      </w:r>
      <w:proofErr w:type="spellEnd"/>
      <w:r w:rsidRPr="007F0E10">
        <w:rPr>
          <w:rFonts w:ascii="Arial Narrow" w:hAnsi="Arial Narrow"/>
          <w:sz w:val="24"/>
          <w:szCs w:val="24"/>
        </w:rPr>
        <w:t xml:space="preserve"> para limpieza y zoo para interpolación de valores nulos) y se estructura en una base de datos SQLite para facilitar consultas complejas. El análisis espacial final se apoya en ArcGIS Pro y QGIS.</w:t>
      </w:r>
    </w:p>
    <w:p w14:paraId="2DC6CB8A" w14:textId="753F9F8B" w:rsidR="0007784C" w:rsidRPr="007F0E10" w:rsidRDefault="0007784C" w:rsidP="0007784C">
      <w:pPr>
        <w:ind w:left="284"/>
        <w:jc w:val="both"/>
        <w:rPr>
          <w:rFonts w:ascii="Arial Narrow" w:hAnsi="Arial Narrow"/>
          <w:b/>
          <w:bCs/>
          <w:sz w:val="24"/>
          <w:szCs w:val="24"/>
        </w:rPr>
      </w:pPr>
      <w:r w:rsidRPr="007F0E10">
        <w:rPr>
          <w:rFonts w:ascii="Arial Narrow" w:hAnsi="Arial Narrow"/>
          <w:b/>
          <w:bCs/>
          <w:sz w:val="24"/>
          <w:szCs w:val="24"/>
        </w:rPr>
        <w:t>Documentación y Metadatos</w:t>
      </w:r>
    </w:p>
    <w:p w14:paraId="3E7B33CA" w14:textId="06BF33C2" w:rsidR="0007784C" w:rsidRPr="007F0E10" w:rsidRDefault="0007784C" w:rsidP="0007784C">
      <w:pPr>
        <w:ind w:left="284"/>
        <w:jc w:val="both"/>
        <w:rPr>
          <w:rFonts w:ascii="Arial Narrow" w:hAnsi="Arial Narrow"/>
          <w:sz w:val="24"/>
          <w:szCs w:val="24"/>
        </w:rPr>
      </w:pPr>
      <w:r w:rsidRPr="007F0E10">
        <w:rPr>
          <w:rFonts w:ascii="Arial Narrow" w:hAnsi="Arial Narrow"/>
          <w:sz w:val="24"/>
          <w:szCs w:val="24"/>
        </w:rPr>
        <w:t xml:space="preserve">Para garantizar que cualquier investigador externo pueda interpretar nuestros resultados, hemos adoptado el estándar </w:t>
      </w:r>
      <w:proofErr w:type="spellStart"/>
      <w:r w:rsidRPr="007F0E10">
        <w:rPr>
          <w:rFonts w:ascii="Arial Narrow" w:hAnsi="Arial Narrow"/>
          <w:sz w:val="24"/>
          <w:szCs w:val="24"/>
        </w:rPr>
        <w:t>Dublin</w:t>
      </w:r>
      <w:proofErr w:type="spellEnd"/>
      <w:r w:rsidRPr="007F0E10">
        <w:rPr>
          <w:rFonts w:ascii="Arial Narrow" w:hAnsi="Arial Narrow"/>
          <w:sz w:val="24"/>
          <w:szCs w:val="24"/>
        </w:rPr>
        <w:t xml:space="preserve"> Core13. Cada conjunto de datos incluye metadatos esenciales (Título, Creador, Cobertura Espacial, Fecha y Formato) y un diccionario de datos o </w:t>
      </w:r>
      <w:proofErr w:type="spellStart"/>
      <w:r w:rsidRPr="007F0E10">
        <w:rPr>
          <w:rFonts w:ascii="Arial Narrow" w:hAnsi="Arial Narrow"/>
          <w:sz w:val="24"/>
          <w:szCs w:val="24"/>
        </w:rPr>
        <w:t>codebook</w:t>
      </w:r>
      <w:proofErr w:type="spellEnd"/>
      <w:r w:rsidRPr="007F0E10">
        <w:rPr>
          <w:rFonts w:ascii="Arial Narrow" w:hAnsi="Arial Narrow"/>
          <w:sz w:val="24"/>
          <w:szCs w:val="24"/>
        </w:rPr>
        <w:t xml:space="preserve"> detallado que define cada variable y sus unidades de medid</w:t>
      </w:r>
      <w:r w:rsidR="007F0E10" w:rsidRPr="007F0E10">
        <w:rPr>
          <w:rFonts w:ascii="Arial Narrow" w:hAnsi="Arial Narrow"/>
          <w:sz w:val="24"/>
          <w:szCs w:val="24"/>
        </w:rPr>
        <w:t>es</w:t>
      </w:r>
      <w:r w:rsidRPr="007F0E10">
        <w:rPr>
          <w:rFonts w:ascii="Arial Narrow" w:hAnsi="Arial Narrow"/>
          <w:sz w:val="24"/>
          <w:szCs w:val="24"/>
        </w:rPr>
        <w:t>.</w:t>
      </w:r>
    </w:p>
    <w:p w14:paraId="177EB13D" w14:textId="27E54B2A" w:rsidR="0007784C" w:rsidRPr="007F0E10" w:rsidRDefault="0007784C" w:rsidP="0007784C">
      <w:pPr>
        <w:ind w:left="284"/>
        <w:jc w:val="both"/>
        <w:rPr>
          <w:rFonts w:ascii="Arial Narrow" w:hAnsi="Arial Narrow"/>
          <w:b/>
          <w:bCs/>
          <w:sz w:val="24"/>
          <w:szCs w:val="24"/>
        </w:rPr>
      </w:pPr>
      <w:r w:rsidRPr="007F0E10">
        <w:rPr>
          <w:rFonts w:ascii="Arial Narrow" w:hAnsi="Arial Narrow"/>
          <w:b/>
          <w:bCs/>
          <w:sz w:val="24"/>
          <w:szCs w:val="24"/>
        </w:rPr>
        <w:t>Requisitos legales y Ética</w:t>
      </w:r>
    </w:p>
    <w:p w14:paraId="7262375D" w14:textId="2337E237" w:rsidR="0007784C" w:rsidRPr="00B059B9" w:rsidRDefault="0007784C" w:rsidP="00B059B9">
      <w:pPr>
        <w:ind w:left="284"/>
        <w:jc w:val="both"/>
        <w:rPr>
          <w:rFonts w:ascii="Arial Narrow" w:hAnsi="Arial Narrow"/>
          <w:sz w:val="24"/>
          <w:szCs w:val="24"/>
          <w:vertAlign w:val="superscript"/>
        </w:rPr>
      </w:pPr>
      <w:r w:rsidRPr="00B059B9">
        <w:rPr>
          <w:rFonts w:ascii="Arial Narrow" w:hAnsi="Arial Narrow"/>
          <w:b/>
          <w:bCs/>
          <w:sz w:val="24"/>
          <w:szCs w:val="24"/>
        </w:rPr>
        <w:t>Privacidad:</w:t>
      </w:r>
      <w:r w:rsidRPr="007F0E10">
        <w:rPr>
          <w:rFonts w:ascii="Arial Narrow" w:hAnsi="Arial Narrow"/>
          <w:sz w:val="24"/>
          <w:szCs w:val="24"/>
        </w:rPr>
        <w:t xml:space="preserve"> Al trabajar exclusivamente con datos públicos agregados por condados o códigos postales, no manejamos Información Personal Identificable (PII). Esto garantiza el cumplimiento de los requisitos éticos sin comprometer la privacidad de los pacientes.</w:t>
      </w:r>
    </w:p>
    <w:p w14:paraId="5DE438BF" w14:textId="23BD67EC" w:rsidR="00B059B9" w:rsidRDefault="0007784C" w:rsidP="00C3382F">
      <w:pPr>
        <w:ind w:left="284"/>
        <w:jc w:val="both"/>
        <w:rPr>
          <w:rFonts w:ascii="Arial Narrow" w:hAnsi="Arial Narrow"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Propiedad Intelectual:</w:t>
      </w:r>
      <w:r w:rsidRPr="007F0E10">
        <w:rPr>
          <w:rFonts w:ascii="Arial Narrow" w:hAnsi="Arial Narrow"/>
          <w:sz w:val="24"/>
          <w:szCs w:val="24"/>
        </w:rPr>
        <w:t xml:space="preserve"> El proyecto se distribuye bajo la licencia Creative </w:t>
      </w:r>
      <w:proofErr w:type="spellStart"/>
      <w:r w:rsidRPr="007F0E10">
        <w:rPr>
          <w:rFonts w:ascii="Arial Narrow" w:hAnsi="Arial Narrow"/>
          <w:sz w:val="24"/>
          <w:szCs w:val="24"/>
        </w:rPr>
        <w:t>Commons</w:t>
      </w:r>
      <w:proofErr w:type="spellEnd"/>
      <w:r w:rsidRPr="007F0E10">
        <w:rPr>
          <w:rFonts w:ascii="Arial Narrow" w:hAnsi="Arial Narrow"/>
          <w:sz w:val="24"/>
          <w:szCs w:val="24"/>
        </w:rPr>
        <w:t xml:space="preserve"> Atribución 4.0. Esta elección fomenta la ciencia abierta, permitiendo que terceros compartan y adapten el material siempre que reconozcan la autoría original.</w:t>
      </w:r>
    </w:p>
    <w:p w14:paraId="5FF3C5B2" w14:textId="77777777" w:rsidR="00C3382F" w:rsidRDefault="00C3382F" w:rsidP="00C3382F">
      <w:pPr>
        <w:ind w:left="284"/>
        <w:rPr>
          <w:rFonts w:ascii="Arial Narrow" w:hAnsi="Arial Narrow"/>
          <w:b/>
          <w:bCs/>
          <w:sz w:val="24"/>
          <w:szCs w:val="24"/>
        </w:rPr>
      </w:pPr>
    </w:p>
    <w:p w14:paraId="75FE3D31" w14:textId="344897C9" w:rsidR="00B059B9" w:rsidRPr="00C3382F" w:rsidRDefault="00B059B9" w:rsidP="00C3382F">
      <w:pPr>
        <w:ind w:left="284"/>
        <w:rPr>
          <w:rFonts w:ascii="Arial Narrow" w:hAnsi="Arial Narrow"/>
          <w:b/>
          <w:bCs/>
          <w:sz w:val="28"/>
          <w:szCs w:val="28"/>
        </w:rPr>
      </w:pPr>
      <w:r w:rsidRPr="00C3382F">
        <w:rPr>
          <w:rFonts w:ascii="Arial Narrow" w:hAnsi="Arial Narrow"/>
          <w:b/>
          <w:bCs/>
          <w:sz w:val="28"/>
          <w:szCs w:val="28"/>
        </w:rPr>
        <w:t>Análisis FODA</w:t>
      </w:r>
    </w:p>
    <w:p w14:paraId="357E89FF" w14:textId="01C77EBE" w:rsidR="00B059B9" w:rsidRPr="00B059B9" w:rsidRDefault="00B059B9" w:rsidP="00C3382F">
      <w:pPr>
        <w:ind w:left="284"/>
        <w:rPr>
          <w:rFonts w:ascii="Arial Narrow" w:hAnsi="Arial Narrow"/>
          <w:sz w:val="24"/>
          <w:szCs w:val="24"/>
        </w:rPr>
      </w:pPr>
      <w:r w:rsidRPr="00B059B9">
        <w:rPr>
          <w:rFonts w:ascii="Arial Narrow" w:hAnsi="Arial Narrow"/>
          <w:sz w:val="24"/>
          <w:szCs w:val="24"/>
        </w:rPr>
        <w:t>Este análisis nos permite evaluar la situación actual y futura del proyecto, identificando las capacidades internas que podemos potenciar y los riesgos externos que debemos mitigar para asegurar el éxito de la investigación.</w:t>
      </w:r>
    </w:p>
    <w:p w14:paraId="5280C597" w14:textId="77777777" w:rsidR="00B059B9" w:rsidRPr="00C3382F" w:rsidRDefault="00B059B9" w:rsidP="00C3382F">
      <w:pPr>
        <w:ind w:left="284"/>
        <w:rPr>
          <w:rFonts w:ascii="Arial Narrow" w:hAnsi="Arial Narrow"/>
          <w:b/>
          <w:bCs/>
          <w:sz w:val="28"/>
          <w:szCs w:val="28"/>
        </w:rPr>
      </w:pPr>
      <w:r w:rsidRPr="00C3382F">
        <w:rPr>
          <w:rFonts w:ascii="Arial Narrow" w:hAnsi="Arial Narrow"/>
          <w:b/>
          <w:bCs/>
          <w:sz w:val="28"/>
          <w:szCs w:val="28"/>
        </w:rPr>
        <w:t>Origen Interno (Puntos fuertes y débiles)</w:t>
      </w:r>
    </w:p>
    <w:p w14:paraId="31291669" w14:textId="77777777" w:rsidR="00B059B9" w:rsidRPr="00B059B9" w:rsidRDefault="00B059B9" w:rsidP="00C3382F">
      <w:pPr>
        <w:ind w:left="284"/>
        <w:rPr>
          <w:rFonts w:ascii="Arial Narrow" w:hAnsi="Arial Narrow"/>
          <w:b/>
          <w:bCs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Fortalezas:</w:t>
      </w:r>
    </w:p>
    <w:p w14:paraId="104D8AD8" w14:textId="16FCC960" w:rsidR="00B059B9" w:rsidRPr="00B059B9" w:rsidRDefault="00B059B9" w:rsidP="00C3382F">
      <w:pPr>
        <w:ind w:left="284"/>
        <w:rPr>
          <w:rFonts w:ascii="Arial Narrow" w:hAnsi="Arial Narrow"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Acceso a fuentes de datos de alta resolución:</w:t>
      </w:r>
      <w:r w:rsidRPr="00B059B9">
        <w:rPr>
          <w:rFonts w:ascii="Arial Narrow" w:hAnsi="Arial Narrow"/>
          <w:sz w:val="24"/>
          <w:szCs w:val="24"/>
        </w:rPr>
        <w:t xml:space="preserve"> Disponibilidad de mediciones precisas a través de la API de </w:t>
      </w:r>
      <w:proofErr w:type="spellStart"/>
      <w:r w:rsidRPr="00B059B9">
        <w:rPr>
          <w:rFonts w:ascii="Arial Narrow" w:hAnsi="Arial Narrow"/>
          <w:sz w:val="24"/>
          <w:szCs w:val="24"/>
        </w:rPr>
        <w:t>OpenAQ</w:t>
      </w:r>
      <w:proofErr w:type="spellEnd"/>
      <w:r w:rsidRPr="00B059B9">
        <w:rPr>
          <w:rFonts w:ascii="Arial Narrow" w:hAnsi="Arial Narrow"/>
          <w:sz w:val="24"/>
          <w:szCs w:val="24"/>
        </w:rPr>
        <w:t xml:space="preserve"> y estadísticas oficiales de prevalencia de asma en data.gov.</w:t>
      </w:r>
    </w:p>
    <w:p w14:paraId="09D44C00" w14:textId="7AC6356C" w:rsidR="00B059B9" w:rsidRPr="00B059B9" w:rsidRDefault="00B059B9" w:rsidP="00C3382F">
      <w:pPr>
        <w:ind w:left="284"/>
        <w:rPr>
          <w:rFonts w:ascii="Arial Narrow" w:hAnsi="Arial Narrow"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Arquitectura de datos robusta</w:t>
      </w:r>
      <w:r w:rsidRPr="00B059B9">
        <w:rPr>
          <w:rFonts w:ascii="Arial Narrow" w:hAnsi="Arial Narrow"/>
          <w:sz w:val="24"/>
          <w:szCs w:val="24"/>
        </w:rPr>
        <w:t>: Implementación de una base de datos SQLite para organizar estaciones, sensores y mediciones, lo que optimiza las consultas complejas.</w:t>
      </w:r>
    </w:p>
    <w:p w14:paraId="30745313" w14:textId="7883715D" w:rsidR="00B059B9" w:rsidRPr="00B059B9" w:rsidRDefault="00B059B9" w:rsidP="00C3382F">
      <w:pPr>
        <w:ind w:left="284"/>
        <w:rPr>
          <w:rFonts w:ascii="Arial Narrow" w:hAnsi="Arial Narrow"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Capacidad técnica avanzada</w:t>
      </w:r>
      <w:r w:rsidRPr="00B059B9">
        <w:rPr>
          <w:rFonts w:ascii="Arial Narrow" w:hAnsi="Arial Narrow"/>
          <w:sz w:val="24"/>
          <w:szCs w:val="24"/>
        </w:rPr>
        <w:t>: Uso de librerías especializadas en R (</w:t>
      </w:r>
      <w:proofErr w:type="spellStart"/>
      <w:r w:rsidRPr="00B059B9">
        <w:rPr>
          <w:rFonts w:ascii="Arial Narrow" w:hAnsi="Arial Narrow"/>
          <w:sz w:val="24"/>
          <w:szCs w:val="24"/>
        </w:rPr>
        <w:t>tidyverse</w:t>
      </w:r>
      <w:proofErr w:type="spellEnd"/>
      <w:r w:rsidRPr="00B059B9">
        <w:rPr>
          <w:rFonts w:ascii="Arial Narrow" w:hAnsi="Arial Narrow"/>
          <w:sz w:val="24"/>
          <w:szCs w:val="24"/>
        </w:rPr>
        <w:t>, zoo) para la curación de datos y herramientas GIS (ArcGIS Pro/QGIS) para el análisis de topología y cruce de capas espaciales.</w:t>
      </w:r>
    </w:p>
    <w:p w14:paraId="79A3C6C8" w14:textId="77777777" w:rsidR="00B059B9" w:rsidRPr="00B059B9" w:rsidRDefault="00B059B9" w:rsidP="00C3382F">
      <w:pPr>
        <w:ind w:left="284"/>
        <w:rPr>
          <w:rFonts w:ascii="Arial Narrow" w:hAnsi="Arial Narrow"/>
          <w:b/>
          <w:bCs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Debilidades:</w:t>
      </w:r>
    </w:p>
    <w:p w14:paraId="1B0DE06B" w14:textId="4871C9FB" w:rsidR="00B059B9" w:rsidRPr="00B059B9" w:rsidRDefault="00B059B9" w:rsidP="00C3382F">
      <w:pPr>
        <w:ind w:left="284"/>
        <w:rPr>
          <w:rFonts w:ascii="Arial Narrow" w:hAnsi="Arial Narrow"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Restricciones de descarga:</w:t>
      </w:r>
      <w:r w:rsidRPr="00B059B9">
        <w:rPr>
          <w:rFonts w:ascii="Arial Narrow" w:hAnsi="Arial Narrow"/>
          <w:sz w:val="24"/>
          <w:szCs w:val="24"/>
        </w:rPr>
        <w:t xml:space="preserve"> Los límites de peticiones de la API de </w:t>
      </w:r>
      <w:proofErr w:type="spellStart"/>
      <w:r w:rsidRPr="00B059B9">
        <w:rPr>
          <w:rFonts w:ascii="Arial Narrow" w:hAnsi="Arial Narrow"/>
          <w:sz w:val="24"/>
          <w:szCs w:val="24"/>
        </w:rPr>
        <w:t>OpenAQ</w:t>
      </w:r>
      <w:proofErr w:type="spellEnd"/>
      <w:r w:rsidRPr="00B059B9">
        <w:rPr>
          <w:rFonts w:ascii="Arial Narrow" w:hAnsi="Arial Narrow"/>
          <w:sz w:val="24"/>
          <w:szCs w:val="24"/>
        </w:rPr>
        <w:t xml:space="preserve"> (60 por minuto / 2000 por hora) generan un cuello de botella en la adquisición de volúmenes masivos de datos históricos.</w:t>
      </w:r>
    </w:p>
    <w:p w14:paraId="7E6722CA" w14:textId="505E6EE9" w:rsidR="00B059B9" w:rsidRPr="00B059B9" w:rsidRDefault="00B059B9" w:rsidP="00C3382F">
      <w:pPr>
        <w:ind w:left="284"/>
        <w:rPr>
          <w:rFonts w:ascii="Arial Narrow" w:hAnsi="Arial Narrow"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Complejidad en el procesamiento espacial:</w:t>
      </w:r>
      <w:r w:rsidRPr="00B059B9">
        <w:rPr>
          <w:rFonts w:ascii="Arial Narrow" w:hAnsi="Arial Narrow"/>
          <w:sz w:val="24"/>
          <w:szCs w:val="24"/>
        </w:rPr>
        <w:t xml:space="preserve"> El cruce de capas vectoriales de códigos postales (ZCTA) con las series temporales de contaminantes requiere una alta carga computacional.</w:t>
      </w:r>
    </w:p>
    <w:p w14:paraId="55AE88E1" w14:textId="51D1BA7C" w:rsidR="00B059B9" w:rsidRDefault="00B059B9" w:rsidP="00C3382F">
      <w:pPr>
        <w:ind w:left="284"/>
        <w:rPr>
          <w:rFonts w:ascii="Arial Narrow" w:hAnsi="Arial Narrow"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Gestión de inconsistencias</w:t>
      </w:r>
      <w:r w:rsidRPr="00B059B9">
        <w:rPr>
          <w:rFonts w:ascii="Arial Narrow" w:hAnsi="Arial Narrow"/>
          <w:sz w:val="24"/>
          <w:szCs w:val="24"/>
        </w:rPr>
        <w:t>: Presencia de valores nulos (</w:t>
      </w:r>
      <w:proofErr w:type="spellStart"/>
      <w:r w:rsidRPr="00B059B9">
        <w:rPr>
          <w:rFonts w:ascii="Arial Narrow" w:hAnsi="Arial Narrow"/>
          <w:sz w:val="24"/>
          <w:szCs w:val="24"/>
        </w:rPr>
        <w:t>NaNs</w:t>
      </w:r>
      <w:proofErr w:type="spellEnd"/>
      <w:r w:rsidRPr="00B059B9">
        <w:rPr>
          <w:rFonts w:ascii="Arial Narrow" w:hAnsi="Arial Narrow"/>
          <w:sz w:val="24"/>
          <w:szCs w:val="24"/>
        </w:rPr>
        <w:t xml:space="preserve">) y </w:t>
      </w:r>
      <w:proofErr w:type="spellStart"/>
      <w:r w:rsidRPr="00B059B9">
        <w:rPr>
          <w:rFonts w:ascii="Arial Narrow" w:hAnsi="Arial Narrow"/>
          <w:i/>
          <w:iCs/>
          <w:sz w:val="24"/>
          <w:szCs w:val="24"/>
        </w:rPr>
        <w:t>outliers</w:t>
      </w:r>
      <w:proofErr w:type="spellEnd"/>
      <w:r w:rsidRPr="00B059B9">
        <w:rPr>
          <w:rFonts w:ascii="Arial Narrow" w:hAnsi="Arial Narrow"/>
          <w:sz w:val="24"/>
          <w:szCs w:val="24"/>
        </w:rPr>
        <w:t xml:space="preserve"> instrumentales en las lecturas originales que requieren algoritmos de interpolación y validación lógica.</w:t>
      </w:r>
    </w:p>
    <w:p w14:paraId="00E55A30" w14:textId="77777777" w:rsidR="00C3382F" w:rsidRDefault="00C3382F" w:rsidP="00C3382F">
      <w:pPr>
        <w:ind w:left="284"/>
        <w:rPr>
          <w:rFonts w:ascii="Arial Narrow" w:hAnsi="Arial Narrow"/>
          <w:sz w:val="24"/>
          <w:szCs w:val="24"/>
        </w:rPr>
      </w:pPr>
    </w:p>
    <w:p w14:paraId="10351E4D" w14:textId="77777777" w:rsidR="00C3382F" w:rsidRDefault="00C3382F" w:rsidP="00C3382F">
      <w:pPr>
        <w:ind w:left="284"/>
        <w:rPr>
          <w:rFonts w:ascii="Arial Narrow" w:hAnsi="Arial Narrow"/>
          <w:sz w:val="24"/>
          <w:szCs w:val="24"/>
        </w:rPr>
      </w:pPr>
    </w:p>
    <w:p w14:paraId="5E33CBB1" w14:textId="77777777" w:rsidR="00C3382F" w:rsidRDefault="00C3382F" w:rsidP="00C3382F">
      <w:pPr>
        <w:ind w:left="284"/>
        <w:rPr>
          <w:rFonts w:ascii="Arial Narrow" w:hAnsi="Arial Narrow"/>
          <w:sz w:val="24"/>
          <w:szCs w:val="24"/>
        </w:rPr>
      </w:pPr>
    </w:p>
    <w:p w14:paraId="792F397D" w14:textId="77777777" w:rsidR="00C3382F" w:rsidRPr="00B059B9" w:rsidRDefault="00C3382F" w:rsidP="00C3382F">
      <w:pPr>
        <w:ind w:left="284"/>
        <w:rPr>
          <w:rFonts w:ascii="Arial Narrow" w:hAnsi="Arial Narrow"/>
          <w:sz w:val="24"/>
          <w:szCs w:val="24"/>
        </w:rPr>
      </w:pPr>
    </w:p>
    <w:p w14:paraId="4E3E2041" w14:textId="77777777" w:rsidR="00C3382F" w:rsidRDefault="00C3382F" w:rsidP="00C3382F">
      <w:pPr>
        <w:ind w:left="284"/>
        <w:rPr>
          <w:rFonts w:ascii="Arial Narrow" w:hAnsi="Arial Narrow"/>
          <w:b/>
          <w:bCs/>
          <w:sz w:val="28"/>
          <w:szCs w:val="28"/>
        </w:rPr>
      </w:pPr>
    </w:p>
    <w:p w14:paraId="23C6165A" w14:textId="7CFE98F0" w:rsidR="00B059B9" w:rsidRPr="00C3382F" w:rsidRDefault="00B059B9" w:rsidP="00C3382F">
      <w:pPr>
        <w:ind w:left="284"/>
        <w:rPr>
          <w:rFonts w:ascii="Arial Narrow" w:hAnsi="Arial Narrow"/>
          <w:b/>
          <w:bCs/>
          <w:sz w:val="28"/>
          <w:szCs w:val="28"/>
        </w:rPr>
      </w:pPr>
      <w:r w:rsidRPr="00C3382F">
        <w:rPr>
          <w:rFonts w:ascii="Arial Narrow" w:hAnsi="Arial Narrow"/>
          <w:b/>
          <w:bCs/>
          <w:sz w:val="28"/>
          <w:szCs w:val="28"/>
        </w:rPr>
        <w:t>Origen Externo (Oportunidades y amenazas)</w:t>
      </w:r>
    </w:p>
    <w:p w14:paraId="015442C8" w14:textId="77777777" w:rsidR="00B059B9" w:rsidRPr="00B059B9" w:rsidRDefault="00B059B9" w:rsidP="00C3382F">
      <w:pPr>
        <w:ind w:left="284"/>
        <w:rPr>
          <w:rFonts w:ascii="Arial Narrow" w:hAnsi="Arial Narrow"/>
          <w:b/>
          <w:bCs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Oportunidades:</w:t>
      </w:r>
    </w:p>
    <w:p w14:paraId="18929C18" w14:textId="75EBF8B7" w:rsidR="00B059B9" w:rsidRPr="00B059B9" w:rsidRDefault="00B059B9" w:rsidP="00C3382F">
      <w:pPr>
        <w:ind w:left="284"/>
        <w:rPr>
          <w:rFonts w:ascii="Arial Narrow" w:hAnsi="Arial Narrow"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Impacto en Salud Pública:</w:t>
      </w:r>
      <w:r w:rsidRPr="00B059B9">
        <w:rPr>
          <w:rFonts w:ascii="Arial Narrow" w:hAnsi="Arial Narrow"/>
          <w:sz w:val="24"/>
          <w:szCs w:val="24"/>
        </w:rPr>
        <w:t xml:space="preserve"> La información obtenida es valiosa para diseñar políticas de reducción de la contaminación y mejorar la gestión de casos de asma en áreas críticas de California.</w:t>
      </w:r>
    </w:p>
    <w:p w14:paraId="4B7B095B" w14:textId="4D2AC019" w:rsidR="00B059B9" w:rsidRPr="00B059B9" w:rsidRDefault="00B059B9" w:rsidP="00C3382F">
      <w:pPr>
        <w:ind w:left="284"/>
        <w:rPr>
          <w:rFonts w:ascii="Arial Narrow" w:hAnsi="Arial Narrow"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Ciencia Abierta y Reutilización:</w:t>
      </w:r>
      <w:r w:rsidRPr="00B059B9">
        <w:rPr>
          <w:rFonts w:ascii="Arial Narrow" w:hAnsi="Arial Narrow"/>
          <w:sz w:val="24"/>
          <w:szCs w:val="24"/>
        </w:rPr>
        <w:t xml:space="preserve"> Al depositar los activos en el repositorio </w:t>
      </w:r>
      <w:proofErr w:type="spellStart"/>
      <w:r w:rsidRPr="00B059B9">
        <w:rPr>
          <w:rFonts w:ascii="Arial Narrow" w:hAnsi="Arial Narrow"/>
          <w:sz w:val="24"/>
          <w:szCs w:val="24"/>
        </w:rPr>
        <w:t>Zenodo</w:t>
      </w:r>
      <w:proofErr w:type="spellEnd"/>
      <w:r w:rsidRPr="00B059B9">
        <w:rPr>
          <w:rFonts w:ascii="Arial Narrow" w:hAnsi="Arial Narrow"/>
          <w:sz w:val="24"/>
          <w:szCs w:val="24"/>
        </w:rPr>
        <w:t xml:space="preserve"> con un DOI único y bajo licencia CC-BY 4.0, garantizamos que el estudio sea citable y localizable permanentemente.</w:t>
      </w:r>
    </w:p>
    <w:p w14:paraId="4A22B5B9" w14:textId="2BE5435A" w:rsidR="00B059B9" w:rsidRPr="00B059B9" w:rsidRDefault="00B059B9" w:rsidP="00C3382F">
      <w:pPr>
        <w:ind w:left="284"/>
        <w:rPr>
          <w:rFonts w:ascii="Arial Narrow" w:hAnsi="Arial Narrow"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Estandarización Internacional:</w:t>
      </w:r>
      <w:r w:rsidRPr="00B059B9">
        <w:rPr>
          <w:rFonts w:ascii="Arial Narrow" w:hAnsi="Arial Narrow"/>
          <w:sz w:val="24"/>
          <w:szCs w:val="24"/>
        </w:rPr>
        <w:t xml:space="preserve"> La adopción de los principios FAIR y metadatos </w:t>
      </w:r>
      <w:proofErr w:type="spellStart"/>
      <w:r w:rsidRPr="00B059B9">
        <w:rPr>
          <w:rFonts w:ascii="Arial Narrow" w:hAnsi="Arial Narrow"/>
          <w:sz w:val="24"/>
          <w:szCs w:val="24"/>
        </w:rPr>
        <w:t>Dublin</w:t>
      </w:r>
      <w:proofErr w:type="spellEnd"/>
      <w:r w:rsidRPr="00B059B9">
        <w:rPr>
          <w:rFonts w:ascii="Arial Narrow" w:hAnsi="Arial Narrow"/>
          <w:sz w:val="24"/>
          <w:szCs w:val="24"/>
        </w:rPr>
        <w:t xml:space="preserve"> Core asegura que el proyecto cumpla con los niveles de transparencia exigidos por la comunidad científica europea.</w:t>
      </w:r>
    </w:p>
    <w:p w14:paraId="30A24B48" w14:textId="77777777" w:rsidR="00B059B9" w:rsidRPr="00B059B9" w:rsidRDefault="00B059B9" w:rsidP="00C3382F">
      <w:pPr>
        <w:ind w:left="284"/>
        <w:rPr>
          <w:rFonts w:ascii="Arial Narrow" w:hAnsi="Arial Narrow"/>
          <w:b/>
          <w:bCs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Amenazas:</w:t>
      </w:r>
    </w:p>
    <w:p w14:paraId="5D2ED129" w14:textId="7F1B30AC" w:rsidR="00B059B9" w:rsidRPr="00B059B9" w:rsidRDefault="00B059B9" w:rsidP="00C3382F">
      <w:pPr>
        <w:ind w:left="284"/>
        <w:rPr>
          <w:rFonts w:ascii="Arial Narrow" w:hAnsi="Arial Narrow"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Limitación de cobertura geográfica:</w:t>
      </w:r>
      <w:r w:rsidRPr="00B059B9">
        <w:rPr>
          <w:rFonts w:ascii="Arial Narrow" w:hAnsi="Arial Narrow"/>
          <w:sz w:val="24"/>
          <w:szCs w:val="24"/>
        </w:rPr>
        <w:t xml:space="preserve"> Posible escasez de estaciones de monitoreo en condados rurales o con baja densidad de población, lo que podría sesgar la representatividad de los datos.</w:t>
      </w:r>
    </w:p>
    <w:p w14:paraId="681B0116" w14:textId="27E8EBB2" w:rsidR="00B059B9" w:rsidRPr="00B059B9" w:rsidRDefault="00B059B9" w:rsidP="00C3382F">
      <w:pPr>
        <w:ind w:left="284"/>
        <w:rPr>
          <w:rFonts w:ascii="Arial Narrow" w:hAnsi="Arial Narrow"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Degradación de datos (</w:t>
      </w:r>
      <w:r w:rsidRPr="00B059B9">
        <w:rPr>
          <w:rFonts w:ascii="Arial Narrow" w:hAnsi="Arial Narrow"/>
          <w:b/>
          <w:bCs/>
          <w:i/>
          <w:iCs/>
          <w:sz w:val="24"/>
          <w:szCs w:val="24"/>
        </w:rPr>
        <w:t xml:space="preserve">Bit </w:t>
      </w:r>
      <w:proofErr w:type="spellStart"/>
      <w:r w:rsidRPr="00B059B9">
        <w:rPr>
          <w:rFonts w:ascii="Arial Narrow" w:hAnsi="Arial Narrow"/>
          <w:b/>
          <w:bCs/>
          <w:i/>
          <w:iCs/>
          <w:sz w:val="24"/>
          <w:szCs w:val="24"/>
        </w:rPr>
        <w:t>Rot</w:t>
      </w:r>
      <w:proofErr w:type="spellEnd"/>
      <w:r w:rsidRPr="00B059B9">
        <w:rPr>
          <w:rFonts w:ascii="Arial Narrow" w:hAnsi="Arial Narrow"/>
          <w:b/>
          <w:bCs/>
          <w:sz w:val="24"/>
          <w:szCs w:val="24"/>
        </w:rPr>
        <w:t>):</w:t>
      </w:r>
      <w:r w:rsidRPr="00B059B9">
        <w:rPr>
          <w:rFonts w:ascii="Arial Narrow" w:hAnsi="Arial Narrow"/>
          <w:sz w:val="24"/>
          <w:szCs w:val="24"/>
        </w:rPr>
        <w:t xml:space="preserve"> Riesgo de alteraciones silenciosas en los archivos almacenados a largo plazo, mitigado mediante el uso de funciones de resumen o </w:t>
      </w:r>
      <w:proofErr w:type="spellStart"/>
      <w:r w:rsidRPr="00B059B9">
        <w:rPr>
          <w:rFonts w:ascii="Arial Narrow" w:hAnsi="Arial Narrow"/>
          <w:i/>
          <w:iCs/>
          <w:sz w:val="24"/>
          <w:szCs w:val="24"/>
        </w:rPr>
        <w:t>hashing</w:t>
      </w:r>
      <w:proofErr w:type="spellEnd"/>
      <w:r w:rsidRPr="00B059B9">
        <w:rPr>
          <w:rFonts w:ascii="Arial Narrow" w:hAnsi="Arial Narrow"/>
          <w:sz w:val="24"/>
          <w:szCs w:val="24"/>
        </w:rPr>
        <w:t>.</w:t>
      </w:r>
    </w:p>
    <w:p w14:paraId="20D216A8" w14:textId="5054EE75" w:rsidR="00B059B9" w:rsidRPr="007F0E10" w:rsidRDefault="00B059B9" w:rsidP="00C3382F">
      <w:pPr>
        <w:ind w:left="284"/>
        <w:rPr>
          <w:rFonts w:ascii="Arial Narrow" w:hAnsi="Arial Narrow"/>
          <w:sz w:val="24"/>
          <w:szCs w:val="24"/>
        </w:rPr>
      </w:pPr>
      <w:r w:rsidRPr="00B059B9">
        <w:rPr>
          <w:rFonts w:ascii="Arial Narrow" w:hAnsi="Arial Narrow"/>
          <w:b/>
          <w:bCs/>
          <w:sz w:val="24"/>
          <w:szCs w:val="24"/>
        </w:rPr>
        <w:t>Obsolescencia tecnológica:</w:t>
      </w:r>
      <w:r w:rsidRPr="00B059B9">
        <w:rPr>
          <w:rFonts w:ascii="Arial Narrow" w:hAnsi="Arial Narrow"/>
          <w:sz w:val="24"/>
          <w:szCs w:val="24"/>
        </w:rPr>
        <w:t xml:space="preserve"> El uso de formatos propietarios (Excel, ArcGIS Pro) durante el desarrollo podría dificultar la ejecución del proyecto en el futuro si no se migran a estándares abiertos como CSV, </w:t>
      </w:r>
      <w:proofErr w:type="spellStart"/>
      <w:r w:rsidRPr="00B059B9">
        <w:rPr>
          <w:rFonts w:ascii="Arial Narrow" w:hAnsi="Arial Narrow"/>
          <w:sz w:val="24"/>
          <w:szCs w:val="24"/>
        </w:rPr>
        <w:t>GeoJSON</w:t>
      </w:r>
      <w:proofErr w:type="spellEnd"/>
      <w:r w:rsidRPr="00B059B9">
        <w:rPr>
          <w:rFonts w:ascii="Arial Narrow" w:hAnsi="Arial Narrow"/>
          <w:sz w:val="24"/>
          <w:szCs w:val="24"/>
        </w:rPr>
        <w:t xml:space="preserve"> o PDF/A14.</w:t>
      </w:r>
    </w:p>
    <w:sectPr w:rsidR="00B059B9" w:rsidRPr="007F0E10" w:rsidSect="0007784C">
      <w:pgSz w:w="12240" w:h="15840" w:code="1"/>
      <w:pgMar w:top="357" w:right="482" w:bottom="737" w:left="318" w:header="0" w:footer="13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447A"/>
    <w:multiLevelType w:val="multilevel"/>
    <w:tmpl w:val="6D30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87915"/>
    <w:multiLevelType w:val="multilevel"/>
    <w:tmpl w:val="C8A6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23A52"/>
    <w:multiLevelType w:val="multilevel"/>
    <w:tmpl w:val="40E4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709FC"/>
    <w:multiLevelType w:val="multilevel"/>
    <w:tmpl w:val="5984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B6579"/>
    <w:multiLevelType w:val="multilevel"/>
    <w:tmpl w:val="450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94A97"/>
    <w:multiLevelType w:val="multilevel"/>
    <w:tmpl w:val="8CE2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112612">
    <w:abstractNumId w:val="3"/>
  </w:num>
  <w:num w:numId="2" w16cid:durableId="1656102226">
    <w:abstractNumId w:val="5"/>
  </w:num>
  <w:num w:numId="3" w16cid:durableId="1021125985">
    <w:abstractNumId w:val="0"/>
  </w:num>
  <w:num w:numId="4" w16cid:durableId="215553381">
    <w:abstractNumId w:val="2"/>
  </w:num>
  <w:num w:numId="5" w16cid:durableId="495803831">
    <w:abstractNumId w:val="1"/>
  </w:num>
  <w:num w:numId="6" w16cid:durableId="415367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84C"/>
    <w:rsid w:val="0007784C"/>
    <w:rsid w:val="00202EA4"/>
    <w:rsid w:val="002915D7"/>
    <w:rsid w:val="005A0546"/>
    <w:rsid w:val="006944AF"/>
    <w:rsid w:val="007E3985"/>
    <w:rsid w:val="007F0E10"/>
    <w:rsid w:val="00B059B9"/>
    <w:rsid w:val="00B47ED3"/>
    <w:rsid w:val="00C3382F"/>
    <w:rsid w:val="00E231C0"/>
    <w:rsid w:val="00E647E8"/>
    <w:rsid w:val="00EF6E2F"/>
    <w:rsid w:val="00F6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06395"/>
  <w15:chartTrackingRefBased/>
  <w15:docId w15:val="{B73B2A5F-EE9F-48B7-863D-03746070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7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7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7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7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8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8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78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8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8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8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8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8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8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8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8B3D6-38F9-44BB-8EDC-694BB691F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1029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ALBERTO CAMARGO VEGA</dc:creator>
  <cp:keywords/>
  <dc:description/>
  <cp:lastModifiedBy>FABIAN ALBERTO CAMARGO VEGA</cp:lastModifiedBy>
  <cp:revision>1</cp:revision>
  <dcterms:created xsi:type="dcterms:W3CDTF">2026-01-04T23:06:00Z</dcterms:created>
  <dcterms:modified xsi:type="dcterms:W3CDTF">2026-01-04T23:51:00Z</dcterms:modified>
</cp:coreProperties>
</file>