
<file path=[Content_Types].xml><?xml version="1.0" encoding="utf-8"?>
<Types xmlns="http://schemas.openxmlformats.org/package/2006/content-types">
  <Override PartName="/word/media/image2.png" ContentType="image/png"/>
  <Override PartName="/word/media/image1.png" ContentType="image/png"/>
  <Override PartName="/word/media/image4.png" ContentType="image/png"/>
  <Override PartName="/word/media/image3.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false"/>
          <w:pgSz w:h="15900" w:w="12286"/>
          <w:textDirection w:val="lrTb"/>
          <w:type w:val="continuous"/>
          <w:pgMar w:bottom="1134" w:left="1440" w:right="1440" w:top="1134"/>
        </w:sectPr>
      </w:pPr>
    </w:p>
    <w:p>
      <w:pPr>
        <w:pStyle w:val="style67"/>
        <w:spacing w:after="0" w:before="113" w:line="6" w:lineRule="exact"/>
      </w:pPr>
      <w:r>
        <w:rPr/>
      </w:r>
    </w:p>
    <w:p>
      <w:pPr>
        <w:pStyle w:val="style102"/>
      </w:pPr>
      <w:r>
        <w:rPr>
          <w:rStyle w:val="style26"/>
        </w:rPr>
        <w:t>Four cell fast reactor results.</w:t>
      </w:r>
      <w:r>
        <w:rPr/>
        <w:t xml:space="preserve"> </w:t>
      </w:r>
    </w:p>
    <w:p>
      <w:pPr>
        <w:pStyle w:val="style68"/>
      </w:pPr>
      <w:r>
        <w:rPr/>
      </w:r>
    </w:p>
    <w:p>
      <w:pPr>
        <w:sectPr>
          <w:formProt w:val="false"/>
          <w:pgSz w:h="15900" w:w="12286"/>
          <w:textDirection w:val="lrTb"/>
          <w:type w:val="continuous"/>
          <w:pgMar w:bottom="1134" w:left="1440" w:right="1440" w:top="1134"/>
        </w:sectPr>
      </w:pPr>
    </w:p>
    <w:p>
      <w:pPr>
        <w:pStyle w:val="style67"/>
      </w:pPr>
      <w:r>
        <w:rPr/>
      </w:r>
    </w:p>
    <w:p>
      <w:pPr>
        <w:pStyle w:val="style102"/>
      </w:pPr>
      <w:r>
        <w:rPr/>
        <w:drawing>
          <wp:inline distB="0" distL="0" distR="0" distT="0">
            <wp:extent cx="3149600" cy="2832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49600" cy="2832100"/>
                    </a:xfrm>
                    <a:prstGeom prst="rect">
                      <a:avLst/>
                    </a:prstGeom>
                    <a:noFill/>
                    <a:ln w="9525">
                      <a:noFill/>
                      <a:miter lim="800000"/>
                      <a:headEnd/>
                      <a:tailEnd/>
                    </a:ln>
                  </pic:spPr>
                </pic:pic>
              </a:graphicData>
            </a:graphic>
          </wp:inline>
        </w:drawing>
      </w:r>
      <w:r>
        <w:rPr/>
        <w:t xml:space="preserve"> </w:t>
      </w:r>
    </w:p>
    <w:p>
      <w:pPr>
        <w:pStyle w:val="style102"/>
      </w:pPr>
      <w:r>
        <w:rPr/>
      </w:r>
    </w:p>
    <w:p>
      <w:pPr>
        <w:pStyle w:val="style102"/>
      </w:pPr>
      <w:r>
        <w:rPr>
          <w:rStyle w:val="style19"/>
        </w:rPr>
        <w:t>Table 1</w:t>
      </w:r>
      <w:r>
        <w:rPr>
          <w:rStyle w:val="style19"/>
        </w:rPr>
      </w:r>
      <w:r>
        <w:rPr>
          <w:rStyle w:val="style19"/>
        </w:rPr>
        <w:t xml:space="preserve">: </w:t>
      </w:r>
      <w:r>
        <w:rPr/>
        <w:t>Dimensions and composition of a fast reactor fueled with both uranium oxide and plutonium oxide and cooled with sodium. The fuel rod is modeled by smearing steel throughout the sodium. This reactor definition is informed by the MOX reactor in (Palmiotti et al.</w:t>
      </w:r>
      <w:r>
        <w:fldChar w:fldCharType="begin"/>
      </w:r>
      <w:r>
        <w:rPr>
          <w:rStyle w:val="style15"/>
        </w:rPr>
        <w:fldChar w:fldCharType="begin"/>
      </w:r>
      <w:r>
        <w:instrText> REF Ref_XPoPRV4 \h </w:instrText>
      </w:r>
      <w:r>
        <w:fldChar w:fldCharType="separate"/>
      </w:r>
      <w:r>
        <w:t xml:space="preserve"> </w:t>
      </w:r>
      <w:r>
        <w:fldChar w:fldCharType="end"/>
      </w:r>
      <w:r>
        <w:rPr/>
        <w:t>, 1995</w:t>
      </w:r>
      <w:r>
        <w:fldChar w:fldCharType="begin"/>
      </w:r>
      <w:r>
        <w:rPr>
          <w:rStyle w:val="style15"/>
        </w:rPr>
        <w:fldChar w:fldCharType="begin"/>
      </w:r>
      <w:r>
        <w:instrText> REF Ref_XPoPRV4 \h </w:instrText>
      </w:r>
      <w:r>
        <w:fldChar w:fldCharType="separate"/>
      </w:r>
      <w:r>
        <w:t xml:space="preserve"> </w:t>
      </w:r>
      <w:r>
        <w:fldChar w:fldCharType="end"/>
      </w:r>
      <w:r>
        <w:rPr/>
        <w:t xml:space="preserve">). </w:t>
      </w:r>
    </w:p>
    <w:p>
      <w:pPr>
        <w:pStyle w:val="style68"/>
      </w:pPr>
      <w:r>
        <w:rPr/>
      </w:r>
    </w:p>
    <w:p>
      <w:pPr>
        <w:sectPr>
          <w:formProt w:val="false"/>
          <w:pgSz w:h="15900" w:w="12286"/>
          <w:textDirection w:val="lrTb"/>
          <w:type w:val="continuous"/>
          <w:pgMar w:bottom="1134" w:left="1440" w:right="1440" w:top="1134"/>
        </w:sectPr>
      </w:pPr>
    </w:p>
    <w:p>
      <w:pPr>
        <w:pStyle w:val="style67"/>
      </w:pPr>
      <w:r>
        <w:rPr/>
      </w:r>
    </w:p>
    <w:p>
      <w:pPr>
        <w:pStyle w:val="style102"/>
      </w:pPr>
      <w:r>
        <w:rPr/>
        <w:drawing>
          <wp:inline distB="0" distL="0" distR="0" distT="0">
            <wp:extent cx="3073400" cy="3429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73400" cy="3429000"/>
                    </a:xfrm>
                    <a:prstGeom prst="rect">
                      <a:avLst/>
                    </a:prstGeom>
                    <a:noFill/>
                    <a:ln w="9525">
                      <a:noFill/>
                      <a:miter lim="800000"/>
                      <a:headEnd/>
                      <a:tailEnd/>
                    </a:ln>
                  </pic:spPr>
                </pic:pic>
              </a:graphicData>
            </a:graphic>
          </wp:inline>
        </w:drawing>
      </w:r>
      <w:r>
        <w:rPr/>
        <w:t xml:space="preserve"> </w:t>
      </w:r>
    </w:p>
    <w:p>
      <w:pPr>
        <w:pStyle w:val="style102"/>
      </w:pPr>
      <w:r>
        <w:rPr/>
      </w:r>
    </w:p>
    <w:p>
      <w:pPr>
        <w:pStyle w:val="style102"/>
      </w:pPr>
      <w:r>
        <w:rPr>
          <w:rStyle w:val="style19"/>
        </w:rPr>
        <w:t>Figure 1</w:t>
      </w:r>
      <w:r>
        <w:rPr>
          <w:rStyle w:val="style19"/>
        </w:rPr>
      </w:r>
      <w:r>
        <w:rPr>
          <w:rStyle w:val="style19"/>
        </w:rPr>
        <w:t xml:space="preserve">: </w:t>
      </w:r>
      <w:r>
        <w:rPr/>
        <w:t xml:space="preserve">Comparison to MCNPX of spectral flux in the UOX fuel. The top graph compares the fuel flux from our method (“CPM”) to MCNPX results. The bottom graph provides the error between our method and MCNPX. The coefficient of determination between the results is 0.9966. </w:t>
      </w:r>
    </w:p>
    <w:p>
      <w:pPr>
        <w:pStyle w:val="style68"/>
      </w:pPr>
      <w:r>
        <w:rPr/>
      </w:r>
    </w:p>
    <w:p>
      <w:pPr>
        <w:sectPr>
          <w:formProt w:val="false"/>
          <w:pgSz w:h="15900" w:w="12286"/>
          <w:textDirection w:val="lrTb"/>
          <w:type w:val="continuous"/>
          <w:pgMar w:bottom="1134" w:left="1440" w:right="1440" w:top="1134"/>
        </w:sectPr>
      </w:pPr>
    </w:p>
    <w:p>
      <w:pPr>
        <w:pStyle w:val="style67"/>
      </w:pPr>
      <w:r>
        <w:rPr/>
      </w:r>
    </w:p>
    <w:p>
      <w:pPr>
        <w:pStyle w:val="style102"/>
      </w:pPr>
      <w:r>
        <w:rPr/>
        <w:drawing>
          <wp:inline distB="0" distL="0" distR="0" distT="0">
            <wp:extent cx="3073400" cy="3429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73400" cy="3429000"/>
                    </a:xfrm>
                    <a:prstGeom prst="rect">
                      <a:avLst/>
                    </a:prstGeom>
                    <a:noFill/>
                    <a:ln w="9525">
                      <a:noFill/>
                      <a:miter lim="800000"/>
                      <a:headEnd/>
                      <a:tailEnd/>
                    </a:ln>
                  </pic:spPr>
                </pic:pic>
              </a:graphicData>
            </a:graphic>
          </wp:inline>
        </w:drawing>
      </w:r>
      <w:r>
        <w:rPr/>
        <w:t xml:space="preserve"> </w:t>
      </w:r>
    </w:p>
    <w:p>
      <w:pPr>
        <w:pStyle w:val="style102"/>
      </w:pPr>
      <w:r>
        <w:rPr/>
      </w:r>
    </w:p>
    <w:p>
      <w:pPr>
        <w:pStyle w:val="style102"/>
      </w:pPr>
      <w:r>
        <w:rPr>
          <w:rStyle w:val="style19"/>
        </w:rPr>
        <w:t>Figure 2</w:t>
      </w:r>
      <w:r>
        <w:rPr>
          <w:rStyle w:val="style19"/>
        </w:rPr>
      </w:r>
      <w:r>
        <w:rPr>
          <w:rStyle w:val="style19"/>
        </w:rPr>
        <w:t xml:space="preserve">: </w:t>
      </w:r>
      <w:r>
        <w:rPr/>
        <w:t xml:space="preserve">Comparison to MCNPX of spectral flux in the plutonium fuel. The top graph compares the fuel flux from our method (“CPM”) to MCNPX results. The bottom graph provides the error between our method and MCNPX. The coefficient of determination between the results is 0.9966. </w:t>
      </w:r>
    </w:p>
    <w:p>
      <w:pPr>
        <w:pStyle w:val="style68"/>
      </w:pPr>
      <w:r>
        <w:rPr/>
      </w:r>
    </w:p>
    <w:p>
      <w:pPr>
        <w:sectPr>
          <w:formProt w:val="false"/>
          <w:pgSz w:h="15900" w:w="12286"/>
          <w:textDirection w:val="lrTb"/>
          <w:type w:val="continuous"/>
          <w:pgMar w:bottom="1134" w:left="1440" w:right="1440" w:top="1134"/>
        </w:sectPr>
      </w:pPr>
    </w:p>
    <w:p>
      <w:pPr>
        <w:pStyle w:val="style67"/>
      </w:pPr>
      <w:r>
        <w:rPr/>
      </w:r>
    </w:p>
    <w:p>
      <w:pPr>
        <w:pStyle w:val="style102"/>
      </w:pPr>
      <w:r>
        <w:rPr/>
        <w:drawing>
          <wp:inline distB="0" distL="0" distR="0" distT="0">
            <wp:extent cx="2628900" cy="2146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628900" cy="2146300"/>
                    </a:xfrm>
                    <a:prstGeom prst="rect">
                      <a:avLst/>
                    </a:prstGeom>
                    <a:noFill/>
                    <a:ln w="9525">
                      <a:noFill/>
                      <a:miter lim="800000"/>
                      <a:headEnd/>
                      <a:tailEnd/>
                    </a:ln>
                  </pic:spPr>
                </pic:pic>
              </a:graphicData>
            </a:graphic>
          </wp:inline>
        </w:drawing>
      </w:r>
      <w:r>
        <w:rPr/>
        <w:t xml:space="preserve"> </w:t>
      </w:r>
    </w:p>
    <w:p>
      <w:pPr>
        <w:pStyle w:val="style102"/>
      </w:pPr>
      <w:r>
        <w:rPr/>
      </w:r>
    </w:p>
    <w:p>
      <w:pPr>
        <w:pStyle w:val="style102"/>
      </w:pPr>
      <w:r>
        <w:rPr>
          <w:rStyle w:val="style19"/>
        </w:rPr>
        <w:t>Table 2</w:t>
      </w:r>
      <w:r>
        <w:rPr>
          <w:rStyle w:val="style19"/>
        </w:rPr>
      </w:r>
      <w:r>
        <w:rPr>
          <w:rStyle w:val="style19"/>
        </w:rPr>
        <w:t xml:space="preserve">: </w:t>
      </w:r>
      <w:r>
        <w:rPr/>
        <w:t xml:space="preserve">Comparison to MCNPX of one-group reaction rates in a sodium fast reactor. The absorption rates for the fuel isotopes are provided. Our method is noted as “CPM”. These reaction rates cover the energy range from 5 eV to 10 MeV. The numbers are normalized to 100,000 total absorptions in the system. </w:t>
      </w:r>
    </w:p>
    <w:p>
      <w:pPr>
        <w:pStyle w:val="style68"/>
      </w:pPr>
      <w:r>
        <w:rPr/>
      </w:r>
    </w:p>
    <w:p>
      <w:pPr>
        <w:sectPr>
          <w:formProt w:val="false"/>
          <w:pgSz w:h="15900" w:w="12286"/>
          <w:textDirection w:val="lrTb"/>
          <w:type w:val="continuous"/>
          <w:pgMar w:bottom="1134" w:left="1440" w:right="1440" w:top="1134"/>
        </w:sectPr>
      </w:pPr>
    </w:p>
    <w:p>
      <w:pPr>
        <w:pStyle w:val="style107"/>
        <w:numPr>
          <w:ilvl w:val="1"/>
          <w:numId w:val="1"/>
        </w:numPr>
      </w:pPr>
      <w:r>
        <w:rPr/>
      </w:r>
      <w:r>
        <w:rPr/>
        <w:t>References</w:t>
      </w:r>
    </w:p>
    <w:p>
      <w:pPr>
        <w:pStyle w:val="style49"/>
      </w:pPr>
      <w:r>
        <w:rPr/>
      </w:r>
    </w:p>
    <w:p>
      <w:pPr>
        <w:sectPr>
          <w:formProt w:val="false"/>
          <w:pgSz w:h="15900" w:w="12286"/>
          <w:textDirection w:val="lrTb"/>
          <w:pgNumType w:fmt="decimal"/>
          <w:type w:val="continuous"/>
          <w:pgMar w:bottom="1134" w:left="1440" w:right="1440" w:top="1134"/>
        </w:sectPr>
      </w:pPr>
    </w:p>
    <w:p>
      <w:pPr>
        <w:pStyle w:val="style97"/>
      </w:pPr>
      <w:r>
        <w:fldChar w:fldCharType="begin"/>
      </w:r>
      <w:r>
        <w:instrText> TOC \f \n 1-9 </w:instrText>
      </w:r>
      <w:r>
        <w:fldChar w:fldCharType="separate"/>
      </w:r>
      <w:bookmarkStart w:id="0" w:name="Ref_XPoPRV4"/>
      <w:bookmarkEnd w:id="0"/>
      <w:r>
        <w:rPr/>
      </w:r>
      <w:r>
        <w:rPr/>
        <w:t xml:space="preserve">Palmiotti, G., Hill, R., Wade, D., 1995. Physics of Plutonium Recycling. Tech. rep., Nuclear Energy Agency. </w:t>
      </w:r>
      <w:r>
        <w:fldChar w:fldCharType="end"/>
      </w:r>
    </w:p>
    <w:p>
      <w:pPr>
        <w:sectPr>
          <w:formProt w:val="false"/>
          <w:pgSz w:h="15900" w:w="12286"/>
          <w:textDirection w:val="lrTb"/>
          <w:type w:val="continuous"/>
          <w:pgMar w:bottom="1134" w:left="1440" w:right="1440" w:top="1134"/>
        </w:sectPr>
      </w:pPr>
    </w:p>
    <w:sectPr>
      <w:formProt w:val="false"/>
      <w:pgSz w:h="15900" w:w="12286"/>
      <w:textDirection w:val="lrTb"/>
      <w:pgNumType w:fmt="decimal"/>
      <w:type w:val="continuous"/>
      <w:pgMar w:bottom="1134" w:left="1440" w:right="144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288" w:left="504"/>
      </w:pPr>
      <w:rPr>
        <w:rFonts w:ascii="Wingdings 2" w:cs="Wingdings 2" w:hAnsi="Wingdings 2" w:hint="default"/>
      </w:rPr>
    </w:lvl>
    <w:lvl w:ilvl="1">
      <w:start w:val="1"/>
      <w:numFmt w:val="bullet"/>
      <w:lvlJc w:val="left"/>
      <w:lvlText w:val="-"/>
      <w:pPr>
        <w:ind w:hanging="288" w:left="792"/>
      </w:pPr>
      <w:rPr>
        <w:rFonts w:ascii="OpenSymbol" w:cs="OpenSymbol" w:hAnsi="OpenSymbol" w:hint="default"/>
      </w:rPr>
    </w:lvl>
    <w:lvl w:ilvl="2">
      <w:start w:val="1"/>
      <w:numFmt w:val="bullet"/>
      <w:lvlJc w:val="left"/>
      <w:lvlText w:val="⁎"/>
      <w:pPr>
        <w:ind w:hanging="288" w:left="1080"/>
      </w:pPr>
      <w:rPr>
        <w:rFonts w:ascii="OpenSymbol" w:cs="OpenSymbol" w:hAnsi="OpenSymbol" w:hint="default"/>
      </w:rPr>
    </w:lvl>
    <w:lvl w:ilvl="3">
      <w:start w:val="1"/>
      <w:numFmt w:val="bullet"/>
      <w:lvlJc w:val="left"/>
      <w:lvlText w:val="·"/>
      <w:pPr>
        <w:ind w:hanging="288" w:left="1368"/>
      </w:pPr>
      <w:rPr>
        <w:rFonts w:ascii="OpenSymbol" w:cs="OpenSymbol" w:hAnsi="OpenSymbol" w:hint="default"/>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decimal"/>
      <w:lvlJc w:val="left"/>
      <w:lvlText w:val="%1."/>
      <w:pPr>
        <w:ind w:hanging="288" w:left="504"/>
      </w:pPr>
      <w:rPr/>
    </w:lvl>
    <w:lvl w:ilvl="1">
      <w:start w:val="1"/>
      <w:numFmt w:val="lowerLetter"/>
      <w:lvlJc w:val="left"/>
      <w:lvlText w:val="(%2)"/>
      <w:pPr>
        <w:ind w:hanging="288" w:left="792"/>
      </w:pPr>
      <w:rPr/>
    </w:lvl>
    <w:lvl w:ilvl="2">
      <w:start w:val="1"/>
      <w:numFmt w:val="lowerRoman"/>
      <w:lvlJc w:val="left"/>
      <w:lvlText w:val="%3."/>
      <w:pPr>
        <w:ind w:hanging="288" w:left="1152"/>
      </w:pPr>
      <w:rPr/>
    </w:lvl>
    <w:lvl w:ilvl="3">
      <w:start w:val="1"/>
      <w:numFmt w:val="upperLetter"/>
      <w:lvlJc w:val="left"/>
      <w:lvlText w:val="%4."/>
      <w:pPr>
        <w:ind w:hanging="288" w:left="1440"/>
      </w:pPr>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1"/>
      <w:numFmt w:val="decimal"/>
      <w:lvlJc w:val="left"/>
      <w:lvlText w:val="%1."/>
      <w:pPr>
        <w:ind w:hanging="0" w:left="216"/>
      </w:pPr>
      <w:rPr/>
    </w:lvl>
    <w:lvl w:ilvl="1">
      <w:start w:val="1"/>
      <w:numFmt w:val="decimal"/>
      <w:lvlJc w:val="left"/>
      <w:lvlText w:val="(%2)"/>
      <w:pPr>
        <w:ind w:hanging="0" w:left="504"/>
      </w:pPr>
      <w:rPr/>
    </w:lvl>
    <w:lvl w:ilvl="2">
      <w:start w:val="1"/>
      <w:numFmt w:val="decimal"/>
      <w:lvlJc w:val="left"/>
      <w:lvlText w:val="%3."/>
      <w:pPr>
        <w:ind w:hanging="0" w:left="864"/>
      </w:pPr>
      <w:rPr/>
    </w:lvl>
    <w:lvl w:ilvl="3">
      <w:start w:val="1"/>
      <w:numFmt w:val="decimal"/>
      <w:lvlJc w:val="left"/>
      <w:lvlText w:val="%4."/>
      <w:pPr>
        <w:ind w:hanging="0" w:left="1152"/>
      </w:pPr>
      <w:r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suppressAutoHyphens w:val="true"/>
    </w:pPr>
    <w:rPr>
      <w:sz w:val="24"/>
      <w:lang w:val="en-US"/>
    </w:rPr>
  </w:style>
  <w:style w:styleId="style15" w:type="character">
    <w:name w:val="reference-ref"/>
    <w:next w:val="style15"/>
    <w:rPr>
      <w:u w:val="thick"/>
    </w:rPr>
  </w:style>
  <w:style w:styleId="style16" w:type="character">
    <w:name w:val="textsuperscript"/>
    <w:next w:val="style16"/>
    <w:rPr>
      <w:position w:val="24"/>
      <w:sz w:val="19"/>
    </w:rPr>
  </w:style>
  <w:style w:styleId="style17" w:type="character">
    <w:name w:val="TEX"/>
    <w:next w:val="style17"/>
    <w:rPr>
      <w:position w:val="-5"/>
    </w:rPr>
  </w:style>
  <w:style w:styleId="style18" w:type="character">
    <w:name w:val="LATEX"/>
    <w:next w:val="style18"/>
    <w:rPr>
      <w:position w:val="4"/>
      <w:sz w:val="17"/>
    </w:rPr>
  </w:style>
  <w:style w:styleId="style19" w:type="character">
    <w:name w:val="caption-title"/>
    <w:next w:val="style19"/>
    <w:rPr>
      <w:i w:val="false"/>
      <w:b/>
    </w:rPr>
  </w:style>
  <w:style w:styleId="style20" w:type="character">
    <w:name w:val="small-caps"/>
    <w:next w:val="style20"/>
    <w:rPr>
      <w:smallCaps/>
    </w:rPr>
  </w:style>
  <w:style w:styleId="style21" w:type="character">
    <w:name w:val="verb"/>
    <w:next w:val="style21"/>
    <w:rPr>
      <w:rFonts w:ascii="monospace" w:hAnsi="monospace"/>
    </w:rPr>
  </w:style>
  <w:style w:styleId="style22" w:type="character">
    <w:name w:val="obeylines-h"/>
    <w:next w:val="style22"/>
    <w:rPr/>
  </w:style>
  <w:style w:styleId="style23" w:type="character">
    <w:name w:val="obeylines-v"/>
    <w:next w:val="style23"/>
    <w:rPr/>
  </w:style>
  <w:style w:styleId="style24" w:type="character">
    <w:name w:val="Emphasis"/>
    <w:next w:val="style24"/>
    <w:rPr>
      <w:i/>
    </w:rPr>
  </w:style>
  <w:style w:styleId="style25" w:type="character">
    <w:name w:val="textit"/>
    <w:next w:val="style25"/>
    <w:rPr>
      <w:i/>
    </w:rPr>
  </w:style>
  <w:style w:styleId="style26" w:type="character">
    <w:name w:val="textbf"/>
    <w:next w:val="style26"/>
    <w:rPr>
      <w:i w:val="false"/>
      <w:b/>
    </w:rPr>
  </w:style>
  <w:style w:styleId="style27" w:type="character">
    <w:name w:val="textsc"/>
    <w:next w:val="style27"/>
    <w:rPr>
      <w:smallCaps/>
      <w:vertAlign w:val="baseline"/>
      <w:position w:val="0"/>
      <w:sz w:val="24"/>
      <w:i w:val="false"/>
      <w:b w:val="false"/>
    </w:rPr>
  </w:style>
  <w:style w:styleId="style28" w:type="character">
    <w:name w:val="texttt"/>
    <w:next w:val="style28"/>
    <w:rPr>
      <w:rFonts w:ascii="monospace" w:hAnsi="monospace"/>
    </w:rPr>
  </w:style>
  <w:style w:styleId="style29" w:type="character">
    <w:name w:val="textrm"/>
    <w:next w:val="style29"/>
    <w:rPr>
      <w:b w:val="false"/>
      <w:bCs w:val="false"/>
    </w:rPr>
  </w:style>
  <w:style w:styleId="style30" w:type="character">
    <w:name w:val="textsf"/>
    <w:next w:val="style30"/>
    <w:rPr>
      <w:i w:val="false"/>
      <w:b/>
    </w:rPr>
  </w:style>
  <w:style w:styleId="style31" w:type="character">
    <w:name w:val="textup"/>
    <w:next w:val="style31"/>
    <w:rPr>
      <w:b w:val="false"/>
      <w:bCs w:val="false"/>
    </w:rPr>
  </w:style>
  <w:style w:styleId="style32" w:type="character">
    <w:name w:val="overline"/>
    <w:next w:val="style32"/>
    <w:rPr/>
  </w:style>
  <w:style w:styleId="style33" w:type="character">
    <w:name w:val="underline"/>
    <w:next w:val="style33"/>
    <w:rPr>
      <w:u w:val="single"/>
    </w:rPr>
  </w:style>
  <w:style w:styleId="style34" w:type="character">
    <w:name w:val="paragraph-h"/>
    <w:next w:val="style34"/>
    <w:rPr>
      <w:i w:val="false"/>
      <w:b/>
    </w:rPr>
  </w:style>
  <w:style w:styleId="style35" w:type="character">
    <w:name w:val="subparagraph-h"/>
    <w:next w:val="style35"/>
    <w:rPr>
      <w:i w:val="false"/>
      <w:b/>
    </w:rPr>
  </w:style>
  <w:style w:styleId="style36" w:type="character">
    <w:name w:val="Bullet-Symbols"/>
    <w:next w:val="style36"/>
    <w:rPr/>
  </w:style>
  <w:style w:styleId="style37" w:type="character">
    <w:name w:val="Numbering-Symbols"/>
    <w:next w:val="style37"/>
    <w:rPr/>
  </w:style>
  <w:style w:styleId="style38" w:type="character">
    <w:name w:val="Source-Text"/>
    <w:next w:val="style38"/>
    <w:rPr/>
  </w:style>
  <w:style w:styleId="style39" w:type="paragraph">
    <w:name w:val="bigskip"/>
    <w:basedOn w:val="style49"/>
    <w:next w:val="style39"/>
    <w:pPr>
      <w:spacing w:after="0" w:before="113"/>
    </w:pPr>
    <w:rPr/>
  </w:style>
  <w:style w:styleId="style40" w:type="paragraph">
    <w:name w:val="clearpage"/>
    <w:basedOn w:val="style49"/>
    <w:next w:val="style40"/>
    <w:pPr>
      <w:pageBreakBefore/>
    </w:pPr>
    <w:rPr/>
  </w:style>
  <w:style w:styleId="style41" w:type="paragraph">
    <w:name w:val="hline-p-hr"/>
    <w:next w:val="style41"/>
    <w:pPr>
      <w:pBdr>
        <w:bottom w:color="000000" w:space="0" w:sz="2" w:val="single"/>
      </w:pBdr>
      <w:widowControl w:val="false"/>
      <w:suppressAutoHyphens w:val="true"/>
      <w:spacing w:after="0" w:before="0" w:line="6" w:lineRule="exact"/>
    </w:pPr>
    <w:rPr>
      <w:sz w:val="24"/>
      <w:lang w:val="en-US"/>
    </w:rPr>
  </w:style>
  <w:style w:styleId="style42" w:type="paragraph">
    <w:name w:val="cline-p-hr"/>
    <w:next w:val="style42"/>
    <w:pPr>
      <w:pBdr>
        <w:bottom w:color="000000" w:space="0" w:sz="2" w:val="single"/>
      </w:pBdr>
      <w:widowControl w:val="false"/>
      <w:suppressAutoHyphens w:val="true"/>
      <w:spacing w:after="0" w:before="0" w:line="6" w:lineRule="exact"/>
    </w:pPr>
    <w:rPr>
      <w:sz w:val="24"/>
      <w:lang w:val="en-US"/>
    </w:rPr>
  </w:style>
  <w:style w:styleId="style43" w:type="paragraph">
    <w:name w:val="cline-p"/>
    <w:next w:val="style43"/>
    <w:pPr>
      <w:pBdr/>
      <w:widowControl w:val="false"/>
      <w:suppressAutoHyphens w:val="true"/>
      <w:spacing w:line="1" w:lineRule="exact"/>
    </w:pPr>
    <w:rPr>
      <w:sz w:val="24"/>
      <w:lang w:val="en-US"/>
    </w:rPr>
  </w:style>
  <w:style w:styleId="style44" w:type="paragraph">
    <w:name w:val="newpage"/>
    <w:next w:val="style44"/>
    <w:pPr>
      <w:widowControl w:val="false"/>
      <w:suppressAutoHyphens w:val="true"/>
    </w:pPr>
    <w:rPr>
      <w:sz w:val="24"/>
      <w:lang w:val="en-US"/>
    </w:rPr>
  </w:style>
  <w:style w:styleId="style45" w:type="paragraph">
    <w:name w:val="equ-p"/>
    <w:basedOn w:val="style0"/>
    <w:next w:val="style45"/>
    <w:pPr>
      <w:jc w:val="center"/>
    </w:pPr>
    <w:rPr/>
  </w:style>
  <w:style w:styleId="style46" w:type="paragraph">
    <w:name w:val="equ-num-p"/>
    <w:basedOn w:val="style0"/>
    <w:next w:val="style46"/>
    <w:pPr>
      <w:jc w:val="right"/>
    </w:pPr>
    <w:rPr/>
  </w:style>
  <w:style w:styleId="style47" w:type="paragraph">
    <w:name w:val="First-line-indent"/>
    <w:basedOn w:val="style49"/>
    <w:next w:val="style47"/>
    <w:pPr>
      <w:ind w:firstLine="283" w:left="0" w:right="0"/>
    </w:pPr>
    <w:rPr/>
  </w:style>
  <w:style w:styleId="style48" w:type="paragraph">
    <w:name w:val="First-line-indent-rtl"/>
    <w:basedOn w:val="style49"/>
    <w:next w:val="style48"/>
    <w:pPr>
      <w:jc w:val="right"/>
      <w:ind w:firstLine="283" w:left="0" w:right="0"/>
      <w:bidi/>
    </w:pPr>
    <w:rPr/>
  </w:style>
  <w:style w:styleId="style49" w:type="paragraph">
    <w:name w:val="Text-body"/>
    <w:basedOn w:val="style0"/>
    <w:next w:val="style47"/>
    <w:pPr>
      <w:jc w:val="both"/>
      <w:suppressAutoHyphens w:val="true"/>
      <w:spacing w:after="0" w:before="0" w:line="288" w:lineRule="atLeast"/>
    </w:pPr>
    <w:rPr/>
  </w:style>
  <w:style w:styleId="style50" w:type="paragraph">
    <w:name w:val="Like-Text-body"/>
    <w:basedOn w:val="style0"/>
    <w:next w:val="style47"/>
    <w:pPr>
      <w:jc w:val="both"/>
      <w:suppressAutoHyphens w:val="true"/>
      <w:spacing w:after="0" w:before="0" w:line="288" w:lineRule="atLeast"/>
    </w:pPr>
    <w:rPr/>
  </w:style>
  <w:style w:styleId="style51" w:type="paragraph">
    <w:name w:val="Text-body-rtl"/>
    <w:basedOn w:val="style0"/>
    <w:next w:val="style47"/>
    <w:pPr>
      <w:jc w:val="right"/>
      <w:suppressAutoHyphens w:val="true"/>
      <w:bidi/>
      <w:spacing w:after="0" w:before="0" w:line="288" w:lineRule="atLeast"/>
    </w:pPr>
    <w:rPr/>
  </w:style>
  <w:style w:styleId="style52" w:type="paragraph">
    <w:name w:val="Like-Text-body-rtl"/>
    <w:basedOn w:val="style0"/>
    <w:next w:val="style47"/>
    <w:pPr>
      <w:jc w:val="right"/>
      <w:suppressAutoHyphens w:val="true"/>
      <w:bidi/>
      <w:spacing w:after="0" w:before="0" w:line="288" w:lineRule="atLeast"/>
    </w:pPr>
    <w:rPr/>
  </w:style>
  <w:style w:styleId="style53" w:type="paragraph">
    <w:name w:val="p-nopar"/>
    <w:basedOn w:val="style49"/>
    <w:next w:val="style53"/>
    <w:pPr>
      <w:jc w:val="both"/>
      <w:ind w:hanging="0" w:left="0" w:right="0"/>
      <w:spacing w:after="170" w:before="170"/>
    </w:pPr>
    <w:rPr/>
  </w:style>
  <w:style w:styleId="style54" w:type="paragraph">
    <w:name w:val="p-nopar-rtl"/>
    <w:basedOn w:val="style49"/>
    <w:next w:val="style54"/>
    <w:pPr>
      <w:jc w:val="right"/>
      <w:ind w:hanging="0" w:left="0" w:right="0"/>
      <w:bidi/>
      <w:spacing w:after="170" w:before="170"/>
    </w:pPr>
    <w:rPr/>
  </w:style>
  <w:style w:styleId="style55" w:type="paragraph">
    <w:name w:val="display-math"/>
    <w:basedOn w:val="style49"/>
    <w:next w:val="style55"/>
    <w:pPr>
      <w:jc w:val="center"/>
      <w:ind w:hanging="0" w:left="0" w:right="0"/>
    </w:pPr>
    <w:rPr/>
  </w:style>
  <w:style w:styleId="style56" w:type="paragraph">
    <w:name w:val="Inside-itemize"/>
    <w:basedOn w:val="style0"/>
    <w:next w:val="style56"/>
    <w:pPr>
      <w:numPr>
        <w:ilvl w:val="0"/>
        <w:numId w:val="2"/>
      </w:numPr>
      <w:ind w:hanging="0" w:left="0" w:right="0"/>
      <w:spacing w:after="216" w:before="0"/>
    </w:pPr>
    <w:rPr/>
  </w:style>
  <w:style w:styleId="style57" w:type="paragraph">
    <w:name w:val="Inside-enumerate"/>
    <w:basedOn w:val="style49"/>
    <w:next w:val="style57"/>
    <w:pPr>
      <w:numPr>
        <w:ilvl w:val="0"/>
        <w:numId w:val="3"/>
      </w:numPr>
      <w:ind w:hanging="0" w:left="0" w:right="0"/>
      <w:spacing w:after="216" w:before="0"/>
    </w:pPr>
    <w:rPr/>
  </w:style>
  <w:style w:styleId="style58" w:type="paragraph">
    <w:name w:val="Inside-enumerate-rtl"/>
    <w:next w:val="style58"/>
    <w:pPr>
      <w:numPr>
        <w:ilvl w:val="0"/>
        <w:numId w:val="4"/>
      </w:numPr>
      <w:jc w:val="right"/>
      <w:bidi/>
      <w:widowControl w:val="false"/>
      <w:suppressAutoHyphens w:val="true"/>
    </w:pPr>
    <w:rPr>
      <w:sz w:val="24"/>
      <w:lang w:val="en-US"/>
    </w:rPr>
  </w:style>
  <w:style w:styleId="style59" w:type="paragraph">
    <w:name w:val="dd"/>
    <w:basedOn w:val="style0"/>
    <w:next w:val="style59"/>
    <w:pPr>
      <w:ind w:hanging="0" w:left="504" w:right="0"/>
      <w:spacing w:after="113" w:before="0"/>
    </w:pPr>
    <w:rPr/>
  </w:style>
  <w:style w:styleId="style60" w:type="paragraph">
    <w:name w:val="dt"/>
    <w:next w:val="style60"/>
    <w:pPr>
      <w:ind w:hanging="0" w:left="144" w:right="0"/>
      <w:widowControl w:val="false"/>
      <w:suppressAutoHyphens w:val="true"/>
    </w:pPr>
    <w:rPr>
      <w:b/>
      <w:sz w:val="24"/>
      <w:lang w:val="en-US"/>
    </w:rPr>
  </w:style>
  <w:style w:styleId="style61" w:type="paragraph">
    <w:name w:val="printshorthands-dd"/>
    <w:basedOn w:val="style0"/>
    <w:next w:val="style61"/>
    <w:pPr>
      <w:ind w:hanging="0" w:left="504" w:right="0"/>
      <w:spacing w:after="113" w:before="0"/>
    </w:pPr>
    <w:rPr/>
  </w:style>
  <w:style w:styleId="style62" w:type="paragraph">
    <w:name w:val="printshorthands-dt"/>
    <w:next w:val="style62"/>
    <w:pPr>
      <w:ind w:hanging="0" w:left="144" w:right="0"/>
      <w:widowControl w:val="false"/>
      <w:suppressAutoHyphens w:val="true"/>
    </w:pPr>
    <w:rPr>
      <w:sz w:val="24"/>
      <w:lang w:val="en-US"/>
    </w:rPr>
  </w:style>
  <w:style w:styleId="style63" w:type="paragraph">
    <w:name w:val="printthebibliography-dd"/>
    <w:basedOn w:val="style0"/>
    <w:next w:val="style63"/>
    <w:pPr>
      <w:ind w:hanging="504" w:left="504" w:right="0"/>
      <w:spacing w:after="113" w:before="0"/>
    </w:pPr>
    <w:rPr/>
  </w:style>
  <w:style w:styleId="style64" w:type="paragraph">
    <w:name w:val="printthebibliography-dt"/>
    <w:next w:val="style64"/>
    <w:pPr>
      <w:ind w:hanging="0" w:left="0" w:right="0"/>
      <w:widowControl w:val="false"/>
      <w:suppressAutoHyphens w:val="true"/>
      <w:spacing w:after="0" w:before="0"/>
    </w:pPr>
    <w:rPr>
      <w:sz w:val="24"/>
      <w:lang w:val="en-US"/>
    </w:rPr>
  </w:style>
  <w:style w:styleId="style65" w:type="paragraph">
    <w:name w:val="quote"/>
    <w:basedOn w:val="style49"/>
    <w:next w:val="style49"/>
    <w:pPr>
      <w:ind w:hanging="0" w:left="567" w:right="567"/>
      <w:spacing w:after="113" w:before="113"/>
    </w:pPr>
    <w:rPr/>
  </w:style>
  <w:style w:styleId="style66" w:type="paragraph">
    <w:name w:val="quote-trl"/>
    <w:next w:val="style66"/>
    <w:pPr>
      <w:jc w:val="right"/>
      <w:ind w:hanging="0" w:left="567" w:right="567"/>
      <w:bidi/>
      <w:widowControl w:val="false"/>
      <w:suppressAutoHyphens w:val="true"/>
      <w:spacing w:after="113" w:before="113"/>
    </w:pPr>
    <w:rPr>
      <w:sz w:val="24"/>
      <w:lang w:val="en-US"/>
    </w:rPr>
  </w:style>
  <w:style w:styleId="style67" w:type="paragraph">
    <w:name w:val="begin-env-p"/>
    <w:next w:val="style67"/>
    <w:pPr>
      <w:widowControl w:val="false"/>
      <w:suppressAutoHyphens w:val="true"/>
      <w:spacing w:after="0" w:before="113" w:line="6" w:lineRule="exact"/>
    </w:pPr>
    <w:rPr>
      <w:sz w:val="24"/>
      <w:lang w:val="en-US"/>
    </w:rPr>
  </w:style>
  <w:style w:styleId="style68" w:type="paragraph">
    <w:name w:val="end-env-p"/>
    <w:next w:val="style68"/>
    <w:pPr>
      <w:widowControl w:val="false"/>
      <w:suppressAutoHyphens w:val="true"/>
      <w:spacing w:after="113" w:before="0" w:line="6" w:lineRule="exact"/>
    </w:pPr>
    <w:rPr>
      <w:sz w:val="24"/>
      <w:lang w:val="en-US"/>
    </w:rPr>
  </w:style>
  <w:style w:styleId="style69" w:type="paragraph">
    <w:name w:val="Contents-Heading"/>
    <w:basedOn w:val="style77"/>
    <w:next w:val="style69"/>
    <w:pPr>
      <w:ind w:hanging="0" w:left="0" w:right="0"/>
      <w:suppressLineNumbers/>
      <w:spacing w:after="113" w:before="283"/>
    </w:pPr>
    <w:rPr/>
  </w:style>
  <w:style w:styleId="style70" w:type="paragraph">
    <w:name w:val="Index-Heading"/>
    <w:basedOn w:val="style77"/>
    <w:next w:val="style70"/>
    <w:pPr>
      <w:ind w:hanging="0" w:left="0" w:right="0"/>
      <w:suppressLineNumbers/>
    </w:pPr>
    <w:rPr/>
  </w:style>
  <w:style w:styleId="style71" w:type="paragraph">
    <w:name w:val="verse"/>
    <w:basedOn w:val="style49"/>
    <w:next w:val="style49"/>
    <w:pPr>
      <w:tabs/>
      <w:ind w:hanging="283" w:left="850" w:right="567"/>
      <w:spacing w:after="113" w:before="113"/>
    </w:pPr>
    <w:rPr/>
  </w:style>
  <w:style w:styleId="style72" w:type="paragraph">
    <w:name w:val="algorithmic-dd"/>
    <w:basedOn w:val="style0"/>
    <w:next w:val="style72"/>
    <w:pPr>
      <w:ind w:hanging="0" w:left="504" w:right="0"/>
      <w:spacing w:after="113" w:before="0"/>
    </w:pPr>
    <w:rPr/>
  </w:style>
  <w:style w:styleId="style73" w:type="paragraph">
    <w:name w:val="algorithmic-dt"/>
    <w:next w:val="style73"/>
    <w:pPr>
      <w:ind w:hanging="0" w:left="144" w:right="0"/>
      <w:widowControl w:val="false"/>
      <w:suppressAutoHyphens w:val="true"/>
    </w:pPr>
    <w:rPr>
      <w:sz w:val="24"/>
      <w:lang w:val="en-US"/>
    </w:rPr>
  </w:style>
  <w:style w:styleId="style74" w:type="paragraph">
    <w:name w:val="Preformatted-Text"/>
    <w:basedOn w:val="style0"/>
    <w:next w:val="style74"/>
    <w:pPr>
      <w:ind w:hanging="0" w:left="0" w:right="0"/>
      <w:spacing w:after="113" w:before="113"/>
    </w:pPr>
    <w:rPr>
      <w:rFonts w:ascii="monospace" w:hAnsi="monospace"/>
    </w:rPr>
  </w:style>
  <w:style w:styleId="style75" w:type="paragraph">
    <w:name w:val="Preformatted-Text-rtl"/>
    <w:basedOn w:val="style0"/>
    <w:next w:val="style75"/>
    <w:pPr>
      <w:jc w:val="right"/>
      <w:ind w:hanging="0" w:left="0" w:right="0"/>
      <w:bidi/>
      <w:spacing w:after="113" w:before="113"/>
    </w:pPr>
    <w:rPr>
      <w:rFonts w:ascii="monospace" w:hAnsi="monospace"/>
    </w:rPr>
  </w:style>
  <w:style w:styleId="style76" w:type="paragraph">
    <w:name w:val="Footnote"/>
    <w:basedOn w:val="style0"/>
    <w:next w:val="style76"/>
    <w:pPr>
      <w:ind w:hanging="288" w:left="288" w:right="0"/>
    </w:pPr>
    <w:rPr/>
  </w:style>
  <w:style w:styleId="style77" w:type="paragraph">
    <w:name w:val="Heading"/>
    <w:basedOn w:val="style0"/>
    <w:next w:val="style78"/>
    <w:pPr>
      <w:keepNext/>
      <w:spacing w:after="120" w:before="240"/>
    </w:pPr>
    <w:rPr>
      <w:sz w:val="28"/>
      <w:szCs w:val="28"/>
      <w:rFonts w:ascii="Arial" w:cs="DejaVu Sans" w:eastAsia="DejaVu Sans" w:hAnsi="Arial"/>
    </w:rPr>
  </w:style>
  <w:style w:styleId="style78" w:type="paragraph">
    <w:name w:val="Text body"/>
    <w:basedOn w:val="style0"/>
    <w:next w:val="style78"/>
    <w:pPr>
      <w:spacing w:after="120" w:before="0"/>
    </w:pPr>
    <w:rPr/>
  </w:style>
  <w:style w:styleId="style79" w:type="paragraph">
    <w:name w:val="Title"/>
    <w:basedOn w:val="style77"/>
    <w:next w:val="style82"/>
    <w:pPr>
      <w:jc w:val="center"/>
      <w:spacing w:after="289" w:before="238"/>
    </w:pPr>
    <w:rPr/>
  </w:style>
  <w:style w:styleId="style80" w:type="paragraph">
    <w:name w:val="Subtitle"/>
    <w:basedOn w:val="style77"/>
    <w:next w:val="style78"/>
    <w:pPr>
      <w:jc w:val="center"/>
    </w:pPr>
    <w:rPr>
      <w:sz w:val="28"/>
      <w:i/>
      <w:szCs w:val="28"/>
      <w:iCs/>
    </w:rPr>
  </w:style>
  <w:style w:styleId="style81" w:type="paragraph">
    <w:name w:val="Title-rtl"/>
    <w:next w:val="style83"/>
    <w:pPr>
      <w:jc w:val="center"/>
      <w:bidi/>
      <w:widowControl w:val="false"/>
      <w:suppressAutoHyphens w:val="true"/>
      <w:spacing w:after="289" w:before="238"/>
    </w:pPr>
    <w:rPr>
      <w:sz w:val="24"/>
      <w:lang w:val="en-US"/>
    </w:rPr>
  </w:style>
  <w:style w:styleId="style82" w:type="paragraph">
    <w:name w:val="author"/>
    <w:basedOn w:val="style49"/>
    <w:next w:val="style84"/>
    <w:pPr>
      <w:jc w:val="center"/>
      <w:spacing w:after="113" w:before="0"/>
    </w:pPr>
    <w:rPr/>
  </w:style>
  <w:style w:styleId="style83" w:type="paragraph">
    <w:name w:val="author-rtl"/>
    <w:basedOn w:val="style51"/>
    <w:next w:val="style85"/>
    <w:pPr>
      <w:jc w:val="center"/>
      <w:bidi/>
      <w:spacing w:after="113" w:before="0"/>
    </w:pPr>
    <w:rPr/>
  </w:style>
  <w:style w:styleId="style84" w:type="paragraph">
    <w:name w:val="date"/>
    <w:basedOn w:val="style49"/>
    <w:next w:val="style49"/>
    <w:pPr>
      <w:jc w:val="center"/>
      <w:spacing w:after="113" w:before="0"/>
    </w:pPr>
    <w:rPr/>
  </w:style>
  <w:style w:styleId="style85" w:type="paragraph">
    <w:name w:val="date-rtl"/>
    <w:basedOn w:val="style49"/>
    <w:next w:val="style49"/>
    <w:pPr>
      <w:jc w:val="center"/>
      <w:bidi/>
      <w:spacing w:after="113" w:before="0"/>
    </w:pPr>
    <w:rPr/>
  </w:style>
  <w:style w:styleId="style86" w:type="paragraph">
    <w:name w:val="abstract"/>
    <w:basedOn w:val="style49"/>
    <w:next w:val="style49"/>
    <w:pPr>
      <w:ind w:hanging="0" w:left="1701" w:right="1701"/>
      <w:spacing w:after="113" w:before="0"/>
    </w:pPr>
    <w:rPr/>
  </w:style>
  <w:style w:styleId="style87" w:type="paragraph">
    <w:name w:val="abstract-rtl"/>
    <w:basedOn w:val="style51"/>
    <w:next w:val="style51"/>
    <w:pPr>
      <w:ind w:hanging="0" w:left="1701" w:right="1701"/>
      <w:bidi/>
      <w:spacing w:after="113" w:before="0"/>
    </w:pPr>
    <w:rPr/>
  </w:style>
  <w:style w:styleId="style88" w:type="paragraph">
    <w:name w:val="abstract-title"/>
    <w:basedOn w:val="style86"/>
    <w:next w:val="style86"/>
    <w:pPr>
      <w:jc w:val="center"/>
      <w:spacing w:after="0" w:before="283"/>
    </w:pPr>
    <w:rPr/>
  </w:style>
  <w:style w:styleId="style89" w:type="paragraph">
    <w:name w:val="Contents-1"/>
    <w:basedOn w:val="style125"/>
    <w:next w:val="style89"/>
    <w:pPr>
      <w:tabs>
        <w:tab w:leader="none" w:pos="9637" w:val="right"/>
      </w:tabs>
      <w:ind w:hanging="0" w:left="0" w:right="0"/>
      <w:spacing w:after="57" w:before="0"/>
    </w:pPr>
    <w:rPr/>
  </w:style>
  <w:style w:styleId="style90" w:type="paragraph">
    <w:name w:val="Contents-2"/>
    <w:basedOn w:val="style125"/>
    <w:next w:val="style90"/>
    <w:pPr>
      <w:tabs>
        <w:tab w:leader="none" w:pos="9637" w:val="right"/>
      </w:tabs>
      <w:ind w:hanging="0" w:left="283" w:right="0"/>
    </w:pPr>
    <w:rPr/>
  </w:style>
  <w:style w:styleId="style91" w:type="paragraph">
    <w:name w:val="Contents-3"/>
    <w:basedOn w:val="style125"/>
    <w:next w:val="style91"/>
    <w:pPr>
      <w:tabs>
        <w:tab w:leader="none" w:pos="9637" w:val="right"/>
      </w:tabs>
      <w:ind w:hanging="0" w:left="566" w:right="0"/>
    </w:pPr>
    <w:rPr/>
  </w:style>
  <w:style w:styleId="style92" w:type="paragraph">
    <w:name w:val="Contents-4"/>
    <w:basedOn w:val="style125"/>
    <w:next w:val="style92"/>
    <w:pPr>
      <w:tabs>
        <w:tab w:leader="none" w:pos="9637" w:val="right"/>
      </w:tabs>
      <w:ind w:hanging="0" w:left="849" w:right="0"/>
    </w:pPr>
    <w:rPr/>
  </w:style>
  <w:style w:styleId="style93" w:type="paragraph">
    <w:name w:val="Contents-5"/>
    <w:basedOn w:val="style125"/>
    <w:next w:val="style93"/>
    <w:pPr>
      <w:tabs>
        <w:tab w:leader="none" w:pos="9637" w:val="right"/>
      </w:tabs>
      <w:ind w:hanging="0" w:left="1132" w:right="0"/>
    </w:pPr>
    <w:rPr/>
  </w:style>
  <w:style w:styleId="style94" w:type="paragraph">
    <w:name w:val="Index-1"/>
    <w:basedOn w:val="style125"/>
    <w:next w:val="style94"/>
    <w:pPr>
      <w:ind w:hanging="0" w:left="0" w:right="0"/>
    </w:pPr>
    <w:rPr/>
  </w:style>
  <w:style w:styleId="style95" w:type="paragraph">
    <w:name w:val="Index-2"/>
    <w:basedOn w:val="style125"/>
    <w:next w:val="style95"/>
    <w:pPr>
      <w:ind w:hanging="0" w:left="283" w:right="0"/>
    </w:pPr>
    <w:rPr/>
  </w:style>
  <w:style w:styleId="style96" w:type="paragraph">
    <w:name w:val="Index-3"/>
    <w:basedOn w:val="style125"/>
    <w:next w:val="style96"/>
    <w:pPr>
      <w:ind w:hanging="0" w:left="566" w:right="0"/>
    </w:pPr>
    <w:rPr/>
  </w:style>
  <w:style w:styleId="style97" w:type="paragraph">
    <w:name w:val="p-bibitem"/>
    <w:basedOn w:val="style0"/>
    <w:next w:val="style97"/>
    <w:pPr>
      <w:tabs/>
      <w:ind w:hanging="567" w:left="567" w:right="0"/>
    </w:pPr>
    <w:rPr/>
  </w:style>
  <w:style w:styleId="style98" w:type="paragraph">
    <w:name w:val="quotation"/>
    <w:basedOn w:val="style0"/>
    <w:next w:val="style98"/>
    <w:pPr>
      <w:ind w:firstLine="283" w:left="567" w:right="567"/>
      <w:spacing w:after="0" w:before="0"/>
    </w:pPr>
    <w:rPr/>
  </w:style>
  <w:style w:styleId="style99" w:type="paragraph">
    <w:name w:val="quotation-rtl"/>
    <w:basedOn w:val="style0"/>
    <w:next w:val="style99"/>
    <w:pPr>
      <w:jc w:val="right"/>
      <w:ind w:firstLine="283" w:left="567" w:right="567"/>
      <w:bidi/>
      <w:spacing w:after="0" w:before="0"/>
    </w:pPr>
    <w:rPr/>
  </w:style>
  <w:style w:styleId="style100" w:type="paragraph">
    <w:name w:val="flushright"/>
    <w:basedOn w:val="style49"/>
    <w:next w:val="style49"/>
    <w:pPr>
      <w:jc w:val="right"/>
      <w:spacing w:after="113" w:before="113"/>
    </w:pPr>
    <w:rPr/>
  </w:style>
  <w:style w:styleId="style101" w:type="paragraph">
    <w:name w:val="flushleft"/>
    <w:basedOn w:val="style49"/>
    <w:next w:val="style49"/>
    <w:pPr>
      <w:jc w:val="left"/>
      <w:spacing w:after="113" w:before="113"/>
    </w:pPr>
    <w:rPr/>
  </w:style>
  <w:style w:styleId="style102" w:type="paragraph">
    <w:name w:val="center"/>
    <w:basedOn w:val="style49"/>
    <w:next w:val="style49"/>
    <w:pPr>
      <w:jc w:val="center"/>
      <w:tabs/>
      <w:spacing w:after="113" w:before="113"/>
    </w:pPr>
    <w:rPr/>
  </w:style>
  <w:style w:styleId="style103" w:type="paragraph">
    <w:name w:val="tabbing"/>
    <w:basedOn w:val="style0"/>
    <w:next w:val="style103"/>
    <w:pPr>
      <w:ind w:firstLine="283" w:left="0" w:right="0"/>
    </w:pPr>
    <w:rPr/>
  </w:style>
  <w:style w:styleId="style104" w:type="paragraph">
    <w:name w:val="part"/>
    <w:basedOn w:val="style77"/>
    <w:next w:val="style49"/>
    <w:pPr>
      <w:spacing w:after="119" w:before="295"/>
    </w:pPr>
    <w:rPr/>
  </w:style>
  <w:style w:styleId="style105" w:type="paragraph">
    <w:name w:val="Heading-1"/>
    <w:basedOn w:val="style77"/>
    <w:next w:val="style49"/>
    <w:pPr>
      <w:spacing w:after="500" w:before="800"/>
    </w:pPr>
    <w:rPr/>
  </w:style>
  <w:style w:styleId="style106" w:type="paragraph">
    <w:name w:val="Heading-1-rtl"/>
    <w:next w:val="style51"/>
    <w:pPr>
      <w:jc w:val="right"/>
      <w:bidi/>
      <w:widowControl w:val="false"/>
      <w:suppressAutoHyphens w:val="true"/>
    </w:pPr>
    <w:rPr>
      <w:sz w:val="24"/>
      <w:lang w:val="en-US"/>
    </w:rPr>
  </w:style>
  <w:style w:styleId="style107" w:type="paragraph">
    <w:name w:val="Heading-2"/>
    <w:basedOn w:val="style77"/>
    <w:next w:val="style49"/>
    <w:pPr>
      <w:spacing w:after="180" w:before="240"/>
    </w:pPr>
    <w:rPr/>
  </w:style>
  <w:style w:styleId="style108" w:type="paragraph">
    <w:name w:val="Heading-2-rtl"/>
    <w:basedOn w:val="style77"/>
    <w:next w:val="style49"/>
    <w:pPr>
      <w:jc w:val="right"/>
      <w:bidi/>
      <w:spacing w:after="0" w:before="238"/>
    </w:pPr>
    <w:rPr/>
  </w:style>
  <w:style w:styleId="style109" w:type="paragraph">
    <w:name w:val="Heading-3"/>
    <w:basedOn w:val="style77"/>
    <w:next w:val="style49"/>
    <w:pPr/>
    <w:rPr/>
  </w:style>
  <w:style w:styleId="style110" w:type="paragraph">
    <w:name w:val="Heading-3-rtl"/>
    <w:next w:val="style51"/>
    <w:pPr>
      <w:jc w:val="right"/>
      <w:bidi/>
      <w:widowControl w:val="false"/>
      <w:suppressAutoHyphens w:val="true"/>
    </w:pPr>
    <w:rPr>
      <w:sz w:val="24"/>
      <w:lang w:val="en-US"/>
    </w:rPr>
  </w:style>
  <w:style w:styleId="style111" w:type="paragraph">
    <w:name w:val="Heading-4"/>
    <w:basedOn w:val="style77"/>
    <w:next w:val="style49"/>
    <w:pPr>
      <w:spacing w:after="0" w:before="238"/>
    </w:pPr>
    <w:rPr/>
  </w:style>
  <w:style w:styleId="style112" w:type="paragraph">
    <w:name w:val="Heading-4-rtl"/>
    <w:next w:val="style51"/>
    <w:pPr>
      <w:jc w:val="right"/>
      <w:bidi/>
      <w:widowControl w:val="false"/>
      <w:suppressAutoHyphens w:val="true"/>
      <w:spacing w:after="0" w:before="238"/>
    </w:pPr>
    <w:rPr>
      <w:sz w:val="24"/>
      <w:lang w:val="en-US"/>
    </w:rPr>
  </w:style>
  <w:style w:styleId="style113" w:type="paragraph">
    <w:name w:val="Heading-5"/>
    <w:basedOn w:val="style77"/>
    <w:next w:val="style49"/>
    <w:pPr>
      <w:ind w:hanging="0" w:left="0" w:right="0"/>
      <w:spacing w:after="0" w:before="238"/>
    </w:pPr>
    <w:rPr/>
  </w:style>
  <w:style w:styleId="style114" w:type="paragraph">
    <w:name w:val="Heading-5-rtl"/>
    <w:basedOn w:val="style77"/>
    <w:next w:val="style49"/>
    <w:pPr>
      <w:jc w:val="right"/>
      <w:ind w:hanging="0" w:left="0" w:right="0"/>
      <w:bidi/>
      <w:spacing w:after="0" w:before="238"/>
    </w:pPr>
    <w:rPr/>
  </w:style>
  <w:style w:styleId="style115" w:type="paragraph">
    <w:name w:val="Heading-6"/>
    <w:basedOn w:val="style77"/>
    <w:next w:val="style49"/>
    <w:pPr/>
    <w:rPr/>
  </w:style>
  <w:style w:styleId="style116" w:type="paragraph">
    <w:name w:val="Heading-6-rtl"/>
    <w:next w:val="style51"/>
    <w:pPr>
      <w:jc w:val="right"/>
      <w:bidi/>
      <w:widowControl w:val="false"/>
      <w:suppressAutoHyphens w:val="true"/>
    </w:pPr>
    <w:rPr>
      <w:sz w:val="24"/>
      <w:lang w:val="en-US"/>
    </w:rPr>
  </w:style>
  <w:style w:styleId="style117" w:type="paragraph">
    <w:name w:val="Heading-7"/>
    <w:basedOn w:val="style77"/>
    <w:next w:val="style49"/>
    <w:pPr/>
    <w:rPr/>
  </w:style>
  <w:style w:styleId="style118" w:type="paragraph">
    <w:name w:val="Heading-7-rtl"/>
    <w:next w:val="style51"/>
    <w:pPr>
      <w:jc w:val="right"/>
      <w:bidi/>
      <w:widowControl w:val="false"/>
      <w:suppressAutoHyphens w:val="true"/>
    </w:pPr>
    <w:rPr>
      <w:sz w:val="24"/>
      <w:lang w:val="en-US"/>
    </w:rPr>
  </w:style>
  <w:style w:styleId="style119" w:type="paragraph">
    <w:name w:val="Heading-8"/>
    <w:basedOn w:val="style77"/>
    <w:next w:val="style49"/>
    <w:pPr/>
    <w:rPr/>
  </w:style>
  <w:style w:styleId="style120" w:type="paragraph">
    <w:name w:val="Heading-8-rtl"/>
    <w:next w:val="style51"/>
    <w:pPr>
      <w:jc w:val="right"/>
      <w:bidi/>
      <w:widowControl w:val="false"/>
      <w:suppressAutoHyphens w:val="true"/>
    </w:pPr>
    <w:rPr>
      <w:sz w:val="24"/>
      <w:lang w:val="en-US"/>
    </w:rPr>
  </w:style>
  <w:style w:styleId="style121" w:type="paragraph">
    <w:name w:val="Heading-9"/>
    <w:basedOn w:val="style77"/>
    <w:next w:val="style49"/>
    <w:pPr/>
    <w:rPr/>
  </w:style>
  <w:style w:styleId="style122" w:type="paragraph">
    <w:name w:val="Heading-9-rtl"/>
    <w:basedOn w:val="style77"/>
    <w:next w:val="style49"/>
    <w:pPr>
      <w:jc w:val="right"/>
      <w:bidi/>
    </w:pPr>
    <w:rPr/>
  </w:style>
  <w:style w:styleId="style123" w:type="paragraph">
    <w:name w:val="Heading-10"/>
    <w:basedOn w:val="style77"/>
    <w:next w:val="style49"/>
    <w:pPr/>
    <w:rPr/>
  </w:style>
  <w:style w:styleId="style124" w:type="paragraph">
    <w:name w:val="Heading-10-rtl"/>
    <w:next w:val="style51"/>
    <w:pPr>
      <w:widowControl w:val="false"/>
      <w:suppressAutoHyphens w:val="true"/>
    </w:pPr>
    <w:rPr>
      <w:sz w:val="24"/>
      <w:lang w:val="en-US"/>
    </w:rPr>
  </w:style>
  <w:style w:styleId="style125" w:type="paragraph">
    <w:name w:val="Index"/>
    <w:basedOn w:val="style0"/>
    <w:next w:val="style125"/>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TeX4ht from fourcellfastreactor.tex, options: xhtml,ooffice,html,refcaption 
(http://www.cse.ohio-state.edu/~gurari/TeX4ht/)  
</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TeX4ht from fourcellfastreactor.tex, options: xhtml,ooffice,html,refcaption 
(http://www.cse.ohio-state.edu/~gurari/TeX4ht/)  
</dc:creator>
  <cp:revision>0</cp:revision>
</cp:coreProperties>
</file>