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 Of the thirteen possible configura</w:t>
      </w:r>
      <w:r w:rsidR="00DD3BF6">
        <w:rPr>
          <w:rFonts w:ascii="Times New Roman" w:hAnsi="Times New Roman" w:cs="Times New Roman"/>
          <w:color w:val="333333"/>
          <w:sz w:val="24"/>
          <w:szCs w:val="24"/>
        </w:rPr>
        <w:t>tions of three species,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spans multiple environments. Any potential explanation </w:t>
      </w:r>
      <w:r w:rsidR="00DD3BF6">
        <w:rPr>
          <w:rFonts w:ascii="Times New Roman" w:hAnsi="Times New Roman" w:cs="Times New Roman"/>
          <w:color w:val="333333"/>
          <w:sz w:val="24"/>
          <w:szCs w:val="24"/>
        </w:rPr>
        <w:t xml:space="preserve">of this </w:t>
      </w:r>
      <w:r w:rsidR="007D619A" w:rsidRPr="006F1700">
        <w:rPr>
          <w:rFonts w:ascii="Times New Roman" w:hAnsi="Times New Roman" w:cs="Times New Roman"/>
          <w:color w:val="333333"/>
          <w:sz w:val="24"/>
          <w:szCs w:val="24"/>
        </w:rPr>
        <w:t xml:space="preserve">must </w:t>
      </w:r>
      <w:r w:rsidR="00DD3BF6">
        <w:rPr>
          <w:rFonts w:ascii="Times New Roman" w:hAnsi="Times New Roman" w:cs="Times New Roman"/>
          <w:color w:val="333333"/>
          <w:sz w:val="24"/>
          <w:szCs w:val="24"/>
        </w:rPr>
        <w:t xml:space="preserve">therefore </w:t>
      </w:r>
      <w:r w:rsidR="007D619A" w:rsidRPr="006F1700">
        <w:rPr>
          <w:rFonts w:ascii="Times New Roman" w:hAnsi="Times New Roman" w:cs="Times New Roman"/>
          <w:color w:val="333333"/>
          <w:sz w:val="24"/>
          <w:szCs w:val="24"/>
        </w:rPr>
        <w:t>apply without respect to the particulars of marine, freshwater, or terrestrial environments. I argue that the elimination of unstable subgraphs during the development of the food web can explain the observed pattern. A clear prediction of this hypothesis is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bdr w:val="none" w:sz="0" w:space="0" w:color="auto" w:frame="1"/>
        </w:rPr>
        <w:t>(1</w:t>
      </w:r>
      <w:r w:rsidR="00603A47">
        <w:rPr>
          <w:rFonts w:ascii="Times New Roman" w:hAnsi="Times New Roman" w:cs="Times New Roman"/>
          <w:color w:val="333333"/>
          <w:sz w:val="24"/>
          <w:szCs w:val="24"/>
          <w:bdr w:val="none" w:sz="0" w:space="0" w:color="auto" w:frame="1"/>
        </w:rPr>
        <w:t>62</w:t>
      </w:r>
      <w:r w:rsidR="007D619A" w:rsidRPr="006F1700">
        <w:rPr>
          <w:rFonts w:ascii="Times New Roman" w:hAnsi="Times New Roman" w:cs="Times New Roman"/>
          <w:color w:val="333333"/>
          <w:sz w:val="24"/>
          <w:szCs w:val="24"/>
          <w:bdr w:val="none" w:sz="0" w:space="0" w:color="auto" w:frame="1"/>
        </w:rPr>
        <w:t xml:space="preserve">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"1974" ] ] }, "publisher" : "Princeton University Press", "publisher-place" : "Princeton, NJ", "title" : "Stability and Complexity in Model Ecosystems", "type" : "book" }, "suppress-author" : 1, "uris" : [ "http://www.mendeley.com/documents/?uuid=d5013a43-3df5-4265-8d0a-5bfd3d8c3bee" ] } ], "mendeley" : { "previouslyFormattedCitation" : "(1974)"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001A0DA8" w:rsidRPr="001A0DA8">
        <w:rPr>
          <w:rFonts w:ascii="Times New Roman" w:hAnsi="Times New Roman" w:cs="Times New Roman"/>
          <w:noProof/>
          <w:color w:val="333333"/>
          <w:sz w:val="24"/>
          <w:szCs w:val="24"/>
        </w:rPr>
        <w:t>(1974)</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the population dynamics underlying the system</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(New York, N.Y.)",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"previouslyFormattedCitation" : "(Th\u00e9bault and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(Thébault and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network architecture (modularity, </w:t>
      </w:r>
      <w:proofErr w:type="spellStart"/>
      <w:r w:rsidR="00215BCB">
        <w:rPr>
          <w:rFonts w:ascii="Times New Roman" w:hAnsi="Times New Roman" w:cs="Times New Roman"/>
          <w:color w:val="333333"/>
          <w:sz w:val="24"/>
          <w:szCs w:val="24"/>
        </w:rPr>
        <w:t>nestedness</w:t>
      </w:r>
      <w:proofErr w:type="spellEnd"/>
      <w:r w:rsidR="00215BCB">
        <w:rPr>
          <w:rFonts w:ascii="Times New Roman" w:hAnsi="Times New Roman" w:cs="Times New Roman"/>
          <w:color w:val="333333"/>
          <w:sz w:val="24"/>
          <w:szCs w:val="24"/>
        </w:rPr>
        <w:t>, connectance, etc.) has been the focus in the past, t</w:t>
      </w:r>
      <w:r w:rsidRPr="006F1700">
        <w:rPr>
          <w:rFonts w:ascii="Times New Roman" w:hAnsi="Times New Roman" w:cs="Times New Roman"/>
          <w:color w:val="333333"/>
          <w:sz w:val="24"/>
          <w:szCs w:val="24"/>
        </w:rPr>
        <w:t xml:space="preserve">here are many 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w:t>
      </w:r>
      <w:r w:rsidR="00DD3BF6">
        <w:rPr>
          <w:rFonts w:ascii="Times New Roman" w:hAnsi="Times New Roman" w:cs="Times New Roman"/>
          <w:color w:val="333333"/>
          <w:sz w:val="24"/>
          <w:szCs w:val="24"/>
        </w:rPr>
        <w:t xml:space="preserve"> in light of the stability of its components (three-node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1A0DA8">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compared to random. Those subgraphs which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structure of a subgraph</w:t>
      </w:r>
      <w:r w:rsidR="00215BCB">
        <w:rPr>
          <w:rFonts w:ascii="Times New Roman" w:hAnsi="Times New Roman" w:cs="Times New Roman"/>
          <w:iCs/>
          <w:color w:val="333333"/>
          <w:sz w:val="24"/>
          <w:szCs w:val="24"/>
          <w:bdr w:val="none" w:sz="0" w:space="0" w:color="auto" w:frame="1"/>
        </w:rPr>
        <w:t xml:space="preserve"> is</w:t>
      </w:r>
      <w:r>
        <w:rPr>
          <w:rFonts w:ascii="Times New Roman" w:hAnsi="Times New Roman" w:cs="Times New Roman"/>
          <w:iCs/>
          <w:color w:val="333333"/>
          <w:sz w:val="24"/>
          <w:szCs w:val="24"/>
          <w:bdr w:val="none" w:sz="0" w:space="0" w:color="auto" w:frame="1"/>
        </w:rPr>
        <w:t xml:space="preserve"> related to its dynamic properties in the same way as the dynamics of a network is related to its structure. Because structure and dynamics are so closely related we 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et al. 2005, Camacho et al.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(Prill et al. 2005, Camacho et al.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I suggest that a combination of the two hypotheses in the form of selection against unstable structures offers the simplest explanation. Such a process would systematically eliminate those subgraphs that are unstable,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et al.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(Pimm 1984, Donohue et al. 2013)</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In this paper I focus on the unity of two </w:t>
      </w:r>
      <w:r w:rsidR="00B528EE">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Functionally this means that following a small perturbation from equilibrium, the system will return to the original equilibrium state. Local stability has been very 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"(May 1972, Pimm and Lawton 1977, Sterner et al. 1997, Allesina and Tang 2012)", "previouslyFormattedCitation" : "(May 1972, Pimm and Lawton 1977, Sterner et al. 1997, Allesina and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proofErr w:type="spellStart"/>
      <w:r w:rsidR="00B528EE">
        <w:rPr>
          <w:rFonts w:ascii="Times New Roman" w:hAnsi="Times New Roman" w:cs="Times New Roman"/>
          <w:i/>
          <w:iCs/>
          <w:color w:val="333333"/>
          <w:sz w:val="24"/>
          <w:szCs w:val="24"/>
          <w:bdr w:val="none" w:sz="0" w:space="0" w:color="auto" w:frame="1"/>
        </w:rPr>
        <w:t>i</w:t>
      </w:r>
      <w:proofErr w:type="spellEnd"/>
      <w:r w:rsidR="00B528EE">
        <w:rPr>
          <w:rFonts w:ascii="Times New Roman" w:hAnsi="Times New Roman" w:cs="Times New Roman"/>
          <w:i/>
          <w:iCs/>
          <w:color w:val="333333"/>
          <w:sz w:val="24"/>
          <w:szCs w:val="24"/>
          <w:bdr w:val="none" w:sz="0" w:space="0" w:color="auto" w:frame="1"/>
        </w:rPr>
        <w:t xml:space="preserve"> </w:t>
      </w:r>
      <w:r w:rsidR="00B528EE">
        <w:rPr>
          <w:rFonts w:ascii="Times New Roman" w:hAnsi="Times New Roman" w:cs="Times New Roman"/>
          <w:iCs/>
          <w:color w:val="333333"/>
          <w:sz w:val="24"/>
          <w:szCs w:val="24"/>
          <w:bdr w:val="none" w:sz="0" w:space="0" w:color="auto" w:frame="1"/>
        </w:rPr>
        <w:t xml:space="preserve">has on the </w:t>
      </w:r>
      <w:proofErr w:type="spellStart"/>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proofErr w:type="spellEnd"/>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on the signs of the elements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rather than </w:t>
      </w:r>
      <w:r w:rsidR="00B53E07">
        <w:rPr>
          <w:rFonts w:ascii="Times New Roman" w:hAnsi="Times New Roman" w:cs="Times New Roman"/>
          <w:iCs/>
          <w:color w:val="333333"/>
          <w:sz w:val="24"/>
          <w:szCs w:val="24"/>
          <w:bdr w:val="none" w:sz="0" w:space="0" w:color="auto" w:frame="1"/>
        </w:rPr>
        <w:lastRenderedPageBreak/>
        <w:t xml:space="preserve">their magnitudes </w:t>
      </w:r>
      <w:r w:rsidR="00B53E07">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1973)</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linked these two concepts with the development of quasi sign-stability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w:t>
      </w:r>
      <w:proofErr w:type="spellStart"/>
      <w:r w:rsidR="00215BCB">
        <w:rPr>
          <w:rFonts w:ascii="Times New Roman" w:hAnsi="Times New Roman" w:cs="Times New Roman"/>
          <w:iCs/>
          <w:color w:val="333333"/>
          <w:sz w:val="24"/>
          <w:szCs w:val="24"/>
          <w:bdr w:val="none" w:sz="0" w:space="0" w:color="auto" w:frame="1"/>
        </w:rPr>
        <w:t>Jacobian</w:t>
      </w:r>
      <w:proofErr w:type="spellEnd"/>
      <w:r w:rsidR="00215BCB">
        <w:rPr>
          <w:rFonts w:ascii="Times New Roman" w:hAnsi="Times New Roman" w:cs="Times New Roman"/>
          <w:iCs/>
          <w:color w:val="333333"/>
          <w:sz w:val="24"/>
          <w:szCs w:val="24"/>
          <w:bdr w:val="none" w:sz="0" w:space="0" w:color="auto" w:frame="1"/>
        </w:rPr>
        <w:t xml:space="preserve"> matrix</w:t>
      </w:r>
      <w:r>
        <w:rPr>
          <w:rFonts w:ascii="Times New Roman" w:hAnsi="Times New Roman" w:cs="Times New Roman"/>
          <w:iCs/>
          <w:color w:val="333333"/>
          <w:sz w:val="24"/>
          <w:szCs w:val="24"/>
          <w:bdr w:val="none" w:sz="0" w:space="0" w:color="auto" w:frame="1"/>
        </w:rPr>
        <w:t xml:space="preserve">.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 whether the commonly observed pat</w:t>
      </w:r>
      <w:r w:rsidR="00202AA4">
        <w:rPr>
          <w:rFonts w:ascii="Times New Roman" w:hAnsi="Times New Roman" w:cs="Times New Roman"/>
          <w:iCs/>
          <w:color w:val="333333"/>
          <w:sz w:val="24"/>
          <w:szCs w:val="24"/>
          <w:bdr w:val="none" w:sz="0" w:space="0" w:color="auto" w:frame="1"/>
        </w:rPr>
        <w:t>tern of subgraph frequency results fits with what we would expect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72330A" w:rsidRPr="006F1700">
        <w:rPr>
          <w:rFonts w:ascii="Times New Roman" w:hAnsi="Times New Roman" w:cs="Times New Roman"/>
          <w:iCs/>
          <w:color w:val="333333"/>
          <w:sz w:val="24"/>
          <w:szCs w:val="24"/>
          <w:bdr w:val="none" w:sz="0" w:space="0" w:color="auto" w:frame="1"/>
        </w:rPr>
        <w:t>will</w:t>
      </w:r>
      <w:r w:rsidRPr="006F1700">
        <w:rPr>
          <w:rFonts w:ascii="Times New Roman" w:hAnsi="Times New Roman" w:cs="Times New Roman"/>
          <w:iCs/>
          <w:color w:val="333333"/>
          <w:sz w:val="24"/>
          <w:szCs w:val="24"/>
          <w:bdr w:val="none" w:sz="0" w:space="0" w:color="auto" w:frame="1"/>
        </w:rPr>
        <w:t xml:space="preserve"> first demonstrate that there exists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"1881-1892", "title" : "Dynamic properties of network motifs contribute to biological network organization", "type" : "article-journal", "volume" : "3" }, "uris" : [ "http://www.mendeley.com/documents/?uuid=60b3d33a-f258-4449-9f3c-cd98d793863f" ] } ], "mendeley" : { "previouslyFormattedCitation" : "(Prill et al.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we should expect to find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7"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and Hertog 2012a, 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(Roopnarine and Hertog 2012a, 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w:t>
      </w:r>
      <w:r w:rsidRPr="006F1700">
        <w:rPr>
          <w:rFonts w:ascii="Times New Roman" w:hAnsi="Times New Roman" w:cs="Times New Roman"/>
          <w:color w:val="333333"/>
          <w:sz w:val="24"/>
          <w:szCs w:val="24"/>
        </w:rPr>
        <w:lastRenderedPageBreak/>
        <w:t xml:space="preserve">seven were available </w:t>
      </w:r>
      <w:r w:rsidR="000676E5">
        <w:rPr>
          <w:rFonts w:ascii="Times New Roman" w:hAnsi="Times New Roman" w:cs="Times New Roman"/>
          <w:color w:val="333333"/>
          <w:sz w:val="24"/>
          <w:szCs w:val="24"/>
        </w:rPr>
        <w:t xml:space="preserve">from Ecological Archives </w:t>
      </w:r>
      <w:r w:rsidR="00012140" w:rsidRPr="006F1700">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"page" : "2005", "title" : "Food web including metazoan parasites for a tidal basin in Germany and Denmark",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et al. 2011, Thieltges et al. 2011, Zander et al. 2011, Mouritsen et al. 2011, Preston et al.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(Hechinger et al. 2011, Thieltges et al. 2011, Zander et al. 2011, Mouritsen et al. 2011, Preston et al.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 but for the purposes of comparing </w:t>
      </w:r>
      <w:r w:rsidR="000676E5">
        <w:rPr>
          <w:rFonts w:ascii="Times New Roman" w:hAnsi="Times New Roman" w:cs="Times New Roman"/>
          <w:color w:val="333333"/>
          <w:sz w:val="24"/>
          <w:szCs w:val="24"/>
        </w:rPr>
        <w:t xml:space="preserve">to food webs without parasites </w:t>
      </w:r>
      <w:r w:rsidR="00215BCB">
        <w:rPr>
          <w:rFonts w:ascii="Times New Roman" w:hAnsi="Times New Roman" w:cs="Times New Roman"/>
          <w:color w:val="333333"/>
          <w:sz w:val="24"/>
          <w:szCs w:val="24"/>
        </w:rPr>
        <w:t>only predator-prey links were considered.</w:t>
      </w:r>
      <w:r w:rsidRPr="006F1700">
        <w:rPr>
          <w:rFonts w:ascii="Times New Roman" w:hAnsi="Times New Roman" w:cs="Times New Roman"/>
          <w:color w:val="333333"/>
          <w:sz w:val="24"/>
          <w:szCs w:val="24"/>
        </w:rPr>
        <w:t xml:space="preserve"> Fourteen webs were p</w:t>
      </w:r>
      <w:r w:rsidR="000676E5">
        <w:rPr>
          <w:rFonts w:ascii="Times New Roman" w:hAnsi="Times New Roman" w:cs="Times New Roman"/>
          <w:color w:val="333333"/>
          <w:sz w:val="24"/>
          <w:szCs w:val="24"/>
        </w:rPr>
        <w:t xml:space="preserve">rovided by Jennifer Dunne of the </w:t>
      </w:r>
      <w:proofErr w:type="spellStart"/>
      <w:r w:rsidR="000676E5">
        <w:rPr>
          <w:rFonts w:ascii="Times New Roman" w:hAnsi="Times New Roman" w:cs="Times New Roman"/>
          <w:color w:val="333333"/>
          <w:sz w:val="24"/>
          <w:szCs w:val="24"/>
        </w:rPr>
        <w:t>PEaCE</w:t>
      </w:r>
      <w:proofErr w:type="spellEnd"/>
      <w:r w:rsidR="000676E5">
        <w:rPr>
          <w:rFonts w:ascii="Times New Roman" w:hAnsi="Times New Roman" w:cs="Times New Roman"/>
          <w:color w:val="333333"/>
          <w:sz w:val="24"/>
          <w:szCs w:val="24"/>
        </w:rPr>
        <w:t xml:space="preserve"> Lab</w:t>
      </w:r>
      <w:r w:rsidR="000676E5"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(New York, N.Y.)",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(Baird and Ulanowicz 1989, Warren 1989, Polis 1991, Hall and Raffaelli 1991, Martinez 1991, Christensen and Pauly 1992, Havens 1992, Goldwasser and Roughgarden 1993, Opitz 1996, Waide and Reagan 1996, Yodzis 1998, 2000, Martinez et al. 1999, Christian and Luczkovich 1999, Memmott et al.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w:t>
      </w:r>
      <w:r w:rsidR="000676E5">
        <w:rPr>
          <w:rFonts w:ascii="Times New Roman" w:hAnsi="Times New Roman" w:cs="Times New Roman"/>
          <w:color w:val="333333"/>
          <w:sz w:val="24"/>
          <w:szCs w:val="24"/>
        </w:rPr>
        <w:t xml:space="preserve">od webs were downloaded from the Interaction Web Database </w:t>
      </w:r>
      <w:r w:rsidR="00B02884" w:rsidRPr="006F1700">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"(Townsend et al. 1998, Jaarsma et al. 1998, Thompson and Townsend 1999, 2000, 2003, 2005, Thompson and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(Townsend et al. 1998, Jaarsma et al. 1998, Thompson and Townsend 1999, 2000, 2003, 2005, Thompson and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"InterJournal", "id" : "ITEM-1", "issued" : { "date-parts" : [ [ "2006" ] ] }, "page" : "1695", "title" : "The igraph software package for complex network research", "type" : "article-journal", "volume" : "Complex Sy" }, "uris" : [ "http://www.mendeley.com/documents/?uuid=6c3b6729-eba4-4d11-b8d6-ab57281d0e1c" ] } ], "mendeley" : { "previouslyFormattedCitation" : "(Cs\u00e1rdi and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(Csárdi and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 xml:space="preserve">aining row and column sums). </w:t>
      </w:r>
      <w:r w:rsidR="000676E5">
        <w:rPr>
          <w:rFonts w:ascii="Times New Roman" w:hAnsi="Times New Roman" w:cs="Times New Roman"/>
          <w:color w:val="333333"/>
          <w:sz w:val="24"/>
          <w:szCs w:val="24"/>
        </w:rPr>
        <w:t xml:space="preserve">One thousand </w:t>
      </w:r>
      <w:r w:rsidRPr="006F1700">
        <w:rPr>
          <w:rFonts w:ascii="Times New Roman" w:hAnsi="Times New Roman" w:cs="Times New Roman"/>
          <w:color w:val="333333"/>
          <w:sz w:val="24"/>
          <w:szCs w:val="24"/>
        </w:rPr>
        <w:t>permuted matrices were generated for each food web, and the frequency of each subgraph type was found. Z-scores were computed using the formula:</w:t>
      </w:r>
    </w:p>
    <w:p w:rsidR="008A6F2A" w:rsidRPr="006F1700" w:rsidRDefault="0038563E"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7D619A" w:rsidP="006F1700">
      <w:pPr>
        <w:spacing w:line="480" w:lineRule="auto"/>
        <w:rPr>
          <w:rFonts w:ascii="Times New Roman" w:hAnsi="Times New Roman" w:cs="Times New Roman"/>
          <w:color w:val="333333"/>
          <w:sz w:val="21"/>
          <w:szCs w:val="21"/>
        </w:rPr>
      </w:pPr>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lastRenderedPageBreak/>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DD3BF6">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(New York, N.Y.)", "id" : "ITEM-1", "issued" : { "date-parts" : [ [ "2002", "10", "25" ] ] }, "page" : "824-827", "title" : "Network motifs: simple building blocks of complex networks", "type" : "article-journal", "volume" : "298" }, "label" : "opus", "suppress-author" : 1, "uris" : [ "http://www.mendeley.com/documents/?uuid=07c171e1-cb6c-4140-bcc2-fe2b990b28df" ] } ], "mendeley" : {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38563E"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the Appendix.</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E00094"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I determined the probability of a given subgraph will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w:t>
      </w:r>
      <w:r w:rsidR="00C07ADC">
        <w:rPr>
          <w:rFonts w:ascii="Times New Roman" w:hAnsi="Times New Roman" w:cs="Times New Roman"/>
          <w:color w:val="333333"/>
          <w:sz w:val="24"/>
          <w:szCs w:val="24"/>
        </w:rPr>
        <w:t>(2014)</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w:t>
      </w:r>
      <w:r w:rsidR="00E00094">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Such asymmetry can be derived from a general predator-dependent functional response where the predator is not saturated (“hungry predators”). </w:t>
      </w:r>
    </w:p>
    <w:p w:rsidR="007D619A" w:rsidRPr="006F1700"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et al.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approximately the same as the effect of predation. This process was repeated 10,000 times for </w:t>
      </w:r>
      <w:r w:rsidR="00D95C4A" w:rsidRPr="006F1700">
        <w:rPr>
          <w:rFonts w:ascii="Times New Roman" w:hAnsi="Times New Roman" w:cs="Times New Roman"/>
          <w:color w:val="333333"/>
          <w:sz w:val="24"/>
          <w:szCs w:val="24"/>
        </w:rPr>
        <w:lastRenderedPageBreak/>
        <w:t>each subgraph. Quasi sign stability was then calculated as the proportion of randomly sampled matrices whose eigenvalue with the largest real part (Max(Re(λ))) was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1A0DA8">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and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0676E5" w:rsidRPr="000676E5">
        <w:rPr>
          <w:rFonts w:ascii="Times New Roman" w:hAnsi="Times New Roman" w:cs="Times New Roman"/>
          <w:noProof/>
          <w:color w:val="333333"/>
          <w:sz w:val="24"/>
          <w:szCs w:val="24"/>
        </w:rPr>
        <w:t>(Allesina and Pascual 2008)</w:t>
      </w:r>
      <w:r w:rsidR="00974801">
        <w:rPr>
          <w:rFonts w:ascii="Times New Roman" w:hAnsi="Times New Roman" w:cs="Times New Roman"/>
          <w:color w:val="333333"/>
          <w:sz w:val="24"/>
          <w:szCs w:val="24"/>
        </w:rPr>
        <w:fldChar w:fldCharType="end"/>
      </w:r>
      <w:r w:rsidR="00603A47">
        <w:rPr>
          <w:rFonts w:ascii="Times New Roman" w:hAnsi="Times New Roman" w:cs="Times New Roman"/>
          <w:color w:val="333333"/>
          <w:sz w:val="24"/>
          <w:szCs w:val="24"/>
        </w:rPr>
        <w:t>. See the Appendix for more details on the code used for simulations</w:t>
      </w:r>
      <w:r w:rsidR="00974801">
        <w:rPr>
          <w:rFonts w:ascii="Times New Roman" w:hAnsi="Times New Roman" w:cs="Times New Roman"/>
          <w:color w:val="333333"/>
          <w:sz w:val="24"/>
          <w:szCs w:val="24"/>
        </w:rPr>
        <w:t xml:space="preserve">. </w:t>
      </w:r>
    </w:p>
    <w:p w:rsid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603A47" w:rsidRDefault="00335AE5" w:rsidP="006F1700">
      <w:pPr>
        <w:spacing w:line="480" w:lineRule="auto"/>
        <w:rPr>
          <w:rFonts w:ascii="Times New Roman" w:hAnsi="Times New Roman" w:cs="Times New Roman"/>
          <w:b/>
          <w:sz w:val="36"/>
          <w:szCs w:val="36"/>
        </w:rPr>
      </w:pPr>
      <w:r>
        <w:rPr>
          <w:rFonts w:ascii="Times New Roman" w:hAnsi="Times New Roman" w:cs="Times New Roman"/>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62.5pt">
            <v:imagedata r:id="rId8" o:title="FIG1"/>
          </v:shape>
        </w:pict>
      </w:r>
    </w:p>
    <w:p w:rsidR="005132E9" w:rsidRPr="005132E9" w:rsidRDefault="005132E9" w:rsidP="006F1700">
      <w:pPr>
        <w:spacing w:line="480" w:lineRule="auto"/>
        <w:rPr>
          <w:rFonts w:ascii="Times New Roman" w:hAnsi="Times New Roman" w:cs="Times New Roman"/>
          <w:b/>
          <w:sz w:val="24"/>
          <w:szCs w:val="24"/>
        </w:rPr>
      </w:pPr>
      <w:r>
        <w:rPr>
          <w:rFonts w:ascii="Times New Roman" w:hAnsi="Times New Roman" w:cs="Times New Roman"/>
          <w:b/>
          <w:sz w:val="24"/>
          <w:szCs w:val="24"/>
        </w:rPr>
        <w:t>Figure 1: (a) The normalized profile of the 13 possible 3-node subgraphs in a set of 50 food webs arranged in order of decreasing quasi</w:t>
      </w:r>
      <w:r w:rsidR="000676E5">
        <w:rPr>
          <w:rFonts w:ascii="Times New Roman" w:hAnsi="Times New Roman" w:cs="Times New Roman"/>
          <w:b/>
          <w:sz w:val="24"/>
          <w:szCs w:val="24"/>
        </w:rPr>
        <w:t xml:space="preserve"> sign-stability. (b) Quasi sign-</w:t>
      </w:r>
      <w:r>
        <w:rPr>
          <w:rFonts w:ascii="Times New Roman" w:hAnsi="Times New Roman" w:cs="Times New Roman"/>
          <w:b/>
          <w:sz w:val="24"/>
          <w:szCs w:val="24"/>
        </w:rPr>
        <w:t xml:space="preserve">stability for each subgraph, determined as the proportion of randomly parameterized sign matrices that were locally stable. </w:t>
      </w:r>
    </w:p>
    <w:p w:rsidR="00925559" w:rsidRDefault="00925559" w:rsidP="00603A47">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The different subgraphs are variable in how frequently they are observed relative to permuted webs</w:t>
      </w:r>
      <w:r w:rsidR="00C07ADC">
        <w:rPr>
          <w:rFonts w:ascii="Times New Roman" w:hAnsi="Times New Roman" w:cs="Times New Roman"/>
          <w:color w:val="333333"/>
          <w:sz w:val="24"/>
          <w:szCs w:val="24"/>
        </w:rPr>
        <w:t xml:space="preserve"> (Figure 1a)</w:t>
      </w:r>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Tritrophic</w:t>
      </w:r>
      <w:proofErr w:type="spellEnd"/>
      <w:r>
        <w:rPr>
          <w:rFonts w:ascii="Times New Roman" w:hAnsi="Times New Roman" w:cs="Times New Roman"/>
          <w:color w:val="333333"/>
          <w:sz w:val="24"/>
          <w:szCs w:val="24"/>
        </w:rPr>
        <w:t xml:space="preserve"> chains, apparent competition, and direct competition all tend to be over-represented in food webs. Intra-guild predation is typically under-represented but </w:t>
      </w:r>
      <w:r>
        <w:rPr>
          <w:rFonts w:ascii="Times New Roman" w:hAnsi="Times New Roman" w:cs="Times New Roman"/>
          <w:color w:val="333333"/>
          <w:sz w:val="24"/>
          <w:szCs w:val="24"/>
        </w:rPr>
        <w:lastRenderedPageBreak/>
        <w:t>is over-represented in some webs. The three-species trophic loop (s3) is under-represented in all webs, as are most subgraphs that include bidirectional links (</w:t>
      </w:r>
      <w:proofErr w:type="gramStart"/>
      <w:r>
        <w:rPr>
          <w:rFonts w:ascii="Times New Roman" w:hAnsi="Times New Roman" w:cs="Times New Roman"/>
          <w:color w:val="333333"/>
          <w:sz w:val="24"/>
          <w:szCs w:val="24"/>
        </w:rPr>
        <w:t>A</w:t>
      </w:r>
      <w:proofErr w:type="gramEnd"/>
      <w:r>
        <w:rPr>
          <w:rFonts w:ascii="Times New Roman" w:hAnsi="Times New Roman" w:cs="Times New Roman"/>
          <w:color w:val="333333"/>
          <w:sz w:val="24"/>
          <w:szCs w:val="24"/>
        </w:rPr>
        <w:t xml:space="preserve"> eats B, B eats A). </w:t>
      </w:r>
    </w:p>
    <w:p w:rsidR="007D619A" w:rsidRPr="006F1700" w:rsidRDefault="00925559" w:rsidP="00C07ADC">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There is also variation in the quasi sign-stability of each subgraph</w:t>
      </w:r>
      <w:r w:rsidR="00C07ADC">
        <w:rPr>
          <w:rFonts w:ascii="Times New Roman" w:hAnsi="Times New Roman" w:cs="Times New Roman"/>
          <w:color w:val="333333"/>
          <w:sz w:val="24"/>
          <w:szCs w:val="24"/>
        </w:rPr>
        <w:t xml:space="preserve"> (Figure 1b)</w:t>
      </w:r>
      <w:r>
        <w:rPr>
          <w:rFonts w:ascii="Times New Roman" w:hAnsi="Times New Roman" w:cs="Times New Roman"/>
          <w:color w:val="333333"/>
          <w:sz w:val="24"/>
          <w:szCs w:val="24"/>
        </w:rPr>
        <w:t xml:space="preserve">. The three subgraphs that tend to be over-represented are all very likely to be stable. Intra-guild predation is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The remaining subgraphs are all unlikely to be stable, with quasi sign-stability less than</w:t>
      </w:r>
      <w:r w:rsidR="00454EE5">
        <w:rPr>
          <w:rFonts w:ascii="Times New Roman" w:hAnsi="Times New Roman" w:cs="Times New Roman"/>
          <w:color w:val="333333"/>
          <w:sz w:val="24"/>
          <w:szCs w:val="24"/>
        </w:rPr>
        <w:t xml:space="preserve"> 0.2. </w:t>
      </w:r>
      <w:r w:rsidR="007D619A" w:rsidRPr="006F1700">
        <w:rPr>
          <w:rFonts w:ascii="Times New Roman" w:hAnsi="Times New Roman" w:cs="Times New Roman"/>
          <w:color w:val="333333"/>
          <w:sz w:val="24"/>
          <w:szCs w:val="24"/>
        </w:rPr>
        <w:t>Subgraphs with a higher quasi sign-stability occur more frequently than expected by random 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"author" : [ { "dropping-particle" : "", "family" : "Borrelli", "given" : "Jonathan J", "non-dropping-particle" : "", "parse-names" : false, "suffix" : "" }, { "dropping-particle" : "", "family" : "Ginzburg", "given" : "Lev R", "non-dropping-particle" : "", "parse-names" : false, "suffix" : "" } ], "container-title" : "Food Webs", "id" : "ITEM-2", "issued" : { "date-parts" : [ [ "2014" ] ] }, "title" : "Why are there so few trophic levels: selection against instability explains the pattern", "type" : "article-journal", "volume" : "in review" }, "uris" : [ "http://www.mendeley.com/documents/?uuid=4aa96cac-623e-4134-8d74-b0abf3a58839" ] } ], "mendeley" : { "previouslyFormattedCitation" : "(Allesina and Pascual 2008, Borrelli and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0676E5" w:rsidRPr="000676E5">
        <w:rPr>
          <w:rFonts w:ascii="Times New Roman" w:hAnsi="Times New Roman" w:cs="Times New Roman"/>
          <w:iCs/>
          <w:noProof/>
          <w:color w:val="333333"/>
          <w:sz w:val="24"/>
          <w:szCs w:val="24"/>
          <w:bdr w:val="none" w:sz="0" w:space="0" w:color="auto" w:frame="1"/>
        </w:rPr>
        <w:t>(Allesina and Pascual 2008, Borrelli and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given parameterization of the community matrix (to determine local stability) is not likely to tell you much. Yet quasi sign-stability can reveal quite a lot about the system, given just the sign-structure of the community. </w:t>
      </w:r>
    </w:p>
    <w:p w:rsidR="002B641A" w:rsidRDefault="00CC1ACE"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we can build an expectation of wh</w:t>
      </w:r>
      <w:r w:rsidR="002B641A">
        <w:rPr>
          <w:rFonts w:ascii="Times New Roman" w:hAnsi="Times New Roman" w:cs="Times New Roman"/>
          <w:iCs/>
          <w:color w:val="333333"/>
          <w:sz w:val="24"/>
          <w:szCs w:val="24"/>
          <w:bdr w:val="none" w:sz="0" w:space="0" w:color="auto" w:frame="1"/>
        </w:rPr>
        <w:t xml:space="preserve">at we should observe in nature. In the study introducing the concept of quasi sign-stability </w:t>
      </w:r>
      <w:proofErr w:type="spellStart"/>
      <w:r w:rsidR="002B641A">
        <w:rPr>
          <w:rFonts w:ascii="Times New Roman" w:hAnsi="Times New Roman" w:cs="Times New Roman"/>
          <w:iCs/>
          <w:color w:val="333333"/>
          <w:sz w:val="24"/>
          <w:szCs w:val="24"/>
          <w:bdr w:val="none" w:sz="0" w:space="0" w:color="auto" w:frame="1"/>
        </w:rPr>
        <w:t>Allesina</w:t>
      </w:r>
      <w:proofErr w:type="spellEnd"/>
      <w:r w:rsidR="002B641A">
        <w:rPr>
          <w:rFonts w:ascii="Times New Roman" w:hAnsi="Times New Roman" w:cs="Times New Roman"/>
          <w:iCs/>
          <w:color w:val="333333"/>
          <w:sz w:val="24"/>
          <w:szCs w:val="24"/>
          <w:bdr w:val="none" w:sz="0" w:space="0" w:color="auto" w:frame="1"/>
        </w:rPr>
        <w:t xml:space="preserve"> and </w:t>
      </w:r>
      <w:proofErr w:type="spellStart"/>
      <w:r w:rsidR="002B641A">
        <w:rPr>
          <w:rFonts w:ascii="Times New Roman" w:hAnsi="Times New Roman" w:cs="Times New Roman"/>
          <w:iCs/>
          <w:color w:val="333333"/>
          <w:sz w:val="24"/>
          <w:szCs w:val="24"/>
          <w:bdr w:val="none" w:sz="0" w:space="0" w:color="auto" w:frame="1"/>
        </w:rPr>
        <w:t>Pascual</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Cs/>
          <w:color w:val="333333"/>
          <w:sz w:val="24"/>
          <w:szCs w:val="24"/>
          <w:bdr w:val="none" w:sz="0" w:space="0" w:color="auto" w:frame="1"/>
        </w:rPr>
        <w:fldChar w:fldCharType="begin" w:fldLock="1"/>
      </w:r>
      <w:r w:rsidR="001A0DA8">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we should expect the community to be more stable. My results show </w:t>
      </w:r>
      <w:r>
        <w:rPr>
          <w:rFonts w:ascii="Times New Roman" w:hAnsi="Times New Roman" w:cs="Times New Roman"/>
          <w:iCs/>
          <w:color w:val="333333"/>
          <w:sz w:val="24"/>
          <w:szCs w:val="24"/>
          <w:bdr w:val="none" w:sz="0" w:space="0" w:color="auto" w:frame="1"/>
        </w:rPr>
        <w:t xml:space="preserve">that we should expect to observe </w:t>
      </w:r>
      <w:proofErr w:type="spellStart"/>
      <w:r>
        <w:rPr>
          <w:rFonts w:ascii="Times New Roman" w:hAnsi="Times New Roman" w:cs="Times New Roman"/>
          <w:iCs/>
          <w:color w:val="333333"/>
          <w:sz w:val="24"/>
          <w:szCs w:val="24"/>
          <w:bdr w:val="none" w:sz="0" w:space="0" w:color="auto" w:frame="1"/>
        </w:rPr>
        <w:t>tritrophic</w:t>
      </w:r>
      <w:proofErr w:type="spellEnd"/>
      <w:r>
        <w:rPr>
          <w:rFonts w:ascii="Times New Roman" w:hAnsi="Times New Roman" w:cs="Times New Roman"/>
          <w:iCs/>
          <w:color w:val="333333"/>
          <w:sz w:val="24"/>
          <w:szCs w:val="24"/>
          <w:bdr w:val="none" w:sz="0" w:space="0" w:color="auto" w:frame="1"/>
        </w:rPr>
        <w:t xml:space="preserve"> chains, direct competition, and apparent competition more frequently</w:t>
      </w:r>
      <w:r w:rsidR="002B641A">
        <w:rPr>
          <w:rFonts w:ascii="Times New Roman" w:hAnsi="Times New Roman" w:cs="Times New Roman"/>
          <w:iCs/>
          <w:color w:val="333333"/>
          <w:sz w:val="24"/>
          <w:szCs w:val="24"/>
          <w:bdr w:val="none" w:sz="0" w:space="0" w:color="auto" w:frame="1"/>
        </w:rPr>
        <w:t xml:space="preserve">; while Borrelli and </w:t>
      </w:r>
      <w:proofErr w:type="spellStart"/>
      <w:r w:rsidR="002B641A">
        <w:rPr>
          <w:rFonts w:ascii="Times New Roman" w:hAnsi="Times New Roman" w:cs="Times New Roman"/>
          <w:iCs/>
          <w:color w:val="333333"/>
          <w:sz w:val="24"/>
          <w:szCs w:val="24"/>
          <w:bdr w:val="none" w:sz="0" w:space="0" w:color="auto" w:frame="1"/>
        </w:rPr>
        <w:lastRenderedPageBreak/>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ted that we should expect</w:t>
      </w:r>
      <w:r w:rsidR="002B641A">
        <w:rPr>
          <w:rFonts w:ascii="Times New Roman" w:hAnsi="Times New Roman" w:cs="Times New Roman"/>
          <w:iCs/>
          <w:color w:val="333333"/>
          <w:sz w:val="24"/>
          <w:szCs w:val="24"/>
          <w:bdr w:val="none" w:sz="0" w:space="0" w:color="auto" w:frame="1"/>
        </w:rPr>
        <w:t xml:space="preserve"> short food chains </w:t>
      </w:r>
      <w:r w:rsidR="004B0AD4">
        <w:rPr>
          <w:rFonts w:ascii="Times New Roman" w:hAnsi="Times New Roman" w:cs="Times New Roman"/>
          <w:iCs/>
          <w:color w:val="333333"/>
          <w:sz w:val="24"/>
          <w:szCs w:val="24"/>
          <w:bdr w:val="none" w:sz="0" w:space="0" w:color="auto" w:frame="1"/>
        </w:rPr>
        <w:t xml:space="preserve">to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266D1B">
        <w:rPr>
          <w:rFonts w:ascii="Times New Roman" w:hAnsi="Times New Roman" w:cs="Times New Roman"/>
          <w:iCs/>
          <w:color w:val="333333"/>
          <w:sz w:val="24"/>
          <w:szCs w:val="24"/>
          <w:bdr w:val="none" w:sz="0" w:space="0" w:color="auto" w:frame="1"/>
        </w:rPr>
        <w:t>Comparing</w:t>
      </w:r>
      <w:r w:rsidR="002B641A">
        <w:rPr>
          <w:rFonts w:ascii="Times New Roman" w:hAnsi="Times New Roman" w:cs="Times New Roman"/>
          <w:iCs/>
          <w:color w:val="333333"/>
          <w:sz w:val="24"/>
          <w:szCs w:val="24"/>
          <w:bdr w:val="none" w:sz="0" w:space="0" w:color="auto" w:frame="1"/>
        </w:rPr>
        <w:t xml:space="preserve"> that expectation to what is actually observed in nature</w:t>
      </w:r>
      <w:r w:rsidR="00266D1B">
        <w:rPr>
          <w:rFonts w:ascii="Times New Roman" w:hAnsi="Times New Roman" w:cs="Times New Roman"/>
          <w:iCs/>
          <w:color w:val="333333"/>
          <w:sz w:val="24"/>
          <w:szCs w:val="24"/>
          <w:bdr w:val="none" w:sz="0" w:space="0" w:color="auto" w:frame="1"/>
        </w:rPr>
        <w:t>, m</w:t>
      </w:r>
      <w:r w:rsidR="002B641A">
        <w:rPr>
          <w:rFonts w:ascii="Times New Roman" w:hAnsi="Times New Roman" w:cs="Times New Roman"/>
          <w:iCs/>
          <w:color w:val="333333"/>
          <w:sz w:val="24"/>
          <w:szCs w:val="24"/>
          <w:bdr w:val="none" w:sz="0" w:space="0" w:color="auto" w:frame="1"/>
        </w:rPr>
        <w:t>y results show tha</w:t>
      </w:r>
      <w:r w:rsidR="00266D1B">
        <w:rPr>
          <w:rFonts w:ascii="Times New Roman" w:hAnsi="Times New Roman" w:cs="Times New Roman"/>
          <w:iCs/>
          <w:color w:val="333333"/>
          <w:sz w:val="24"/>
          <w:szCs w:val="24"/>
          <w:bdr w:val="none" w:sz="0" w:space="0" w:color="auto" w:frame="1"/>
        </w:rPr>
        <w:t>t what we expect is</w:t>
      </w:r>
      <w:r w:rsidR="002B641A">
        <w:rPr>
          <w:rFonts w:ascii="Times New Roman" w:hAnsi="Times New Roman" w:cs="Times New Roman"/>
          <w:iCs/>
          <w:color w:val="333333"/>
          <w:sz w:val="24"/>
          <w:szCs w:val="24"/>
          <w:bdr w:val="none" w:sz="0" w:space="0" w:color="auto" w:frame="1"/>
        </w:rPr>
        <w:t xml:space="preserve"> what is observed, and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showed the same for food chains.</w:t>
      </w:r>
    </w:p>
    <w:p w:rsidR="00CC1ACE" w:rsidRDefault="002B641A"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Alternatively when the observed pattern does not match our expectation based on quasi sign-stability, it may be an indication of some underlying biologically interesting phenomenon. For example, while the intra-guild predation subgraph (</w:t>
      </w:r>
      <w:proofErr w:type="gramStart"/>
      <w:r>
        <w:rPr>
          <w:rFonts w:ascii="Times New Roman" w:hAnsi="Times New Roman" w:cs="Times New Roman"/>
          <w:iCs/>
          <w:color w:val="333333"/>
          <w:sz w:val="24"/>
          <w:szCs w:val="24"/>
          <w:bdr w:val="none" w:sz="0" w:space="0" w:color="auto" w:frame="1"/>
        </w:rPr>
        <w:t>A</w:t>
      </w:r>
      <w:proofErr w:type="gramEnd"/>
      <w:r>
        <w:rPr>
          <w:rFonts w:ascii="Times New Roman" w:hAnsi="Times New Roman" w:cs="Times New Roman"/>
          <w:iCs/>
          <w:color w:val="333333"/>
          <w:sz w:val="24"/>
          <w:szCs w:val="24"/>
          <w:bdr w:val="none" w:sz="0" w:space="0" w:color="auto" w:frame="1"/>
        </w:rPr>
        <w:t xml:space="preserve"> eats B, A eats C, B eats C) is moderately quasi sign-stable, such 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One potential explanation for the lack of intra-guild predation subgraphs is one of feasibility. A system would be feasible if, at equilibrium,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for what the magnitude of the elements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could </w:t>
      </w:r>
      <w:r w:rsidR="008A7F98">
        <w:rPr>
          <w:rFonts w:ascii="Times New Roman" w:hAnsi="Times New Roman" w:cs="Times New Roman"/>
          <w:iCs/>
          <w:color w:val="333333"/>
          <w:sz w:val="24"/>
          <w:szCs w:val="24"/>
          <w:bdr w:val="none" w:sz="0" w:space="0" w:color="auto" w:frame="1"/>
        </w:rPr>
        <w:t>be, and that region of “</w:t>
      </w:r>
      <w:r>
        <w:rPr>
          <w:rFonts w:ascii="Times New Roman" w:hAnsi="Times New Roman" w:cs="Times New Roman"/>
          <w:iCs/>
          <w:color w:val="333333"/>
          <w:sz w:val="24"/>
          <w:szCs w:val="24"/>
          <w:bdr w:val="none" w:sz="0" w:space="0" w:color="auto" w:frame="1"/>
        </w:rPr>
        <w:t xml:space="preserve">parameter space” could arguably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Alternatively, constraints could be imposed at higher levels of organization. As these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is to learn how the stability properties of the three-node </w:t>
      </w:r>
      <w:r w:rsidR="003A571B">
        <w:rPr>
          <w:rFonts w:ascii="Times New Roman" w:hAnsi="Times New Roman" w:cs="Times New Roman"/>
          <w:iCs/>
          <w:color w:val="333333"/>
          <w:sz w:val="24"/>
          <w:szCs w:val="24"/>
          <w:bdr w:val="none" w:sz="0" w:space="0" w:color="auto" w:frame="1"/>
        </w:rPr>
        <w:lastRenderedPageBreak/>
        <w:t xml:space="preserve">configurations scale up to larger networks. I would expect that, in general, networks with subgraph patterns that show over-representation of subgraphs that are more quasi sign-stable should themselves be more stable. </w:t>
      </w:r>
    </w:p>
    <w:p w:rsidR="00794692" w:rsidRPr="002B641A"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number of species), or (2) the introduction of the new species leads to extinction events and the food web shrinks. The selection against instability hypothesis would thus predict that when the new species increases the relative frequency of more stable subgraphs compared to less stable ones, the web should grow. If the frequency of less stable subgraphs is increased more than the stable ones, then we should expect extinctions to occur. </w:t>
      </w:r>
    </w:p>
    <w:p w:rsidR="00CC1ACE" w:rsidRDefault="00CC1ACE" w:rsidP="006F1700">
      <w:pPr>
        <w:rPr>
          <w:rFonts w:ascii="Times New Roman" w:hAnsi="Times New Roman" w:cs="Times New Roman"/>
          <w:iCs/>
          <w:color w:val="333333"/>
          <w:sz w:val="24"/>
          <w:szCs w:val="24"/>
          <w:bdr w:val="none" w:sz="0" w:space="0" w:color="auto" w:frame="1"/>
        </w:rPr>
      </w:pPr>
    </w:p>
    <w:p w:rsidR="007D619A" w:rsidRPr="006F1700" w:rsidRDefault="007D619A" w:rsidP="006F1700">
      <w:pPr>
        <w:rPr>
          <w:b/>
          <w:sz w:val="36"/>
          <w:szCs w:val="36"/>
        </w:rPr>
      </w:pPr>
      <w:r w:rsidRPr="006F1700">
        <w:rPr>
          <w:b/>
          <w:sz w:val="36"/>
          <w:szCs w:val="36"/>
        </w:rPr>
        <w:t>References</w:t>
      </w:r>
    </w:p>
    <w:p w:rsidR="001A0DA8" w:rsidRPr="001A0DA8" w:rsidRDefault="00B02884">
      <w:pPr>
        <w:pStyle w:val="NormalWeb"/>
        <w:ind w:left="480" w:hanging="480"/>
        <w:divId w:val="511996044"/>
        <w:rPr>
          <w:rFonts w:eastAsiaTheme="minorEastAsia"/>
          <w:noProof/>
        </w:rPr>
      </w:pPr>
      <w:r>
        <w:rPr>
          <w:rFonts w:asciiTheme="minorHAnsi" w:eastAsiaTheme="minorHAnsi" w:hAnsiTheme="minorHAnsi" w:cstheme="minorBidi"/>
          <w:color w:val="333333"/>
          <w:sz w:val="22"/>
          <w:szCs w:val="22"/>
        </w:rPr>
        <w:fldChar w:fldCharType="begin" w:fldLock="1"/>
      </w:r>
      <w:r>
        <w:rPr>
          <w:color w:val="333333"/>
        </w:rPr>
        <w:instrText xml:space="preserve">ADDIN Mendeley Bibliography CSL_BIBLIOGRAPHY </w:instrText>
      </w:r>
      <w:r>
        <w:rPr>
          <w:rFonts w:asciiTheme="minorHAnsi" w:eastAsiaTheme="minorHAnsi" w:hAnsiTheme="minorHAnsi" w:cstheme="minorBidi"/>
          <w:color w:val="333333"/>
          <w:sz w:val="22"/>
          <w:szCs w:val="22"/>
        </w:rPr>
        <w:fldChar w:fldCharType="separate"/>
      </w:r>
      <w:r w:rsidR="001A0DA8" w:rsidRPr="001A0DA8">
        <w:rPr>
          <w:noProof/>
        </w:rPr>
        <w:t>Allesina, S. and Pascual, M. 2008. Network structure, predator–prey modules, and stability in large food webs. - Theor. Ecol. 1: 55–64.</w:t>
      </w:r>
    </w:p>
    <w:p w:rsidR="001A0DA8" w:rsidRPr="001A0DA8" w:rsidRDefault="001A0DA8">
      <w:pPr>
        <w:pStyle w:val="NormalWeb"/>
        <w:ind w:left="480" w:hanging="480"/>
        <w:divId w:val="511996044"/>
        <w:rPr>
          <w:noProof/>
        </w:rPr>
      </w:pPr>
      <w:r w:rsidRPr="001A0DA8">
        <w:rPr>
          <w:noProof/>
        </w:rPr>
        <w:t>Allesina, S. and Tang, S. 2012. Stability criteria for complex ecosystems. - Nature 483: 205–208.</w:t>
      </w:r>
    </w:p>
    <w:p w:rsidR="001A0DA8" w:rsidRPr="001A0DA8" w:rsidRDefault="001A0DA8">
      <w:pPr>
        <w:pStyle w:val="NormalWeb"/>
        <w:ind w:left="480" w:hanging="480"/>
        <w:divId w:val="511996044"/>
        <w:rPr>
          <w:noProof/>
        </w:rPr>
      </w:pPr>
      <w:r w:rsidRPr="001A0DA8">
        <w:rPr>
          <w:noProof/>
        </w:rPr>
        <w:t>Baird, D. and Ulanowicz, R. 1989. The seasonal dynamics of the Chesapeake Bay ecosystem. - Ecol. Monogr. 59: 329–364.</w:t>
      </w:r>
    </w:p>
    <w:p w:rsidR="001A0DA8" w:rsidRPr="001A0DA8" w:rsidRDefault="001A0DA8">
      <w:pPr>
        <w:pStyle w:val="NormalWeb"/>
        <w:ind w:left="480" w:hanging="480"/>
        <w:divId w:val="511996044"/>
        <w:rPr>
          <w:noProof/>
        </w:rPr>
      </w:pPr>
      <w:r w:rsidRPr="001A0DA8">
        <w:rPr>
          <w:noProof/>
        </w:rPr>
        <w:t>Borrelli, J. J. and Ginzburg, L. R. 2014. Why are there so few trophic levels: selection against instability explains the pattern. - Food Webs in press.</w:t>
      </w:r>
    </w:p>
    <w:p w:rsidR="001A0DA8" w:rsidRPr="001A0DA8" w:rsidRDefault="001A0DA8">
      <w:pPr>
        <w:pStyle w:val="NormalWeb"/>
        <w:ind w:left="480" w:hanging="480"/>
        <w:divId w:val="511996044"/>
        <w:rPr>
          <w:noProof/>
        </w:rPr>
      </w:pPr>
      <w:r w:rsidRPr="001A0DA8">
        <w:rPr>
          <w:noProof/>
        </w:rPr>
        <w:t>Camacho, J. et al. 2007. Quantitative analysis of the local structure of food webs. - J. Theor. Biol. 246: 260–268.</w:t>
      </w:r>
    </w:p>
    <w:p w:rsidR="001A0DA8" w:rsidRPr="001A0DA8" w:rsidRDefault="001A0DA8">
      <w:pPr>
        <w:pStyle w:val="NormalWeb"/>
        <w:ind w:left="480" w:hanging="480"/>
        <w:divId w:val="511996044"/>
        <w:rPr>
          <w:noProof/>
        </w:rPr>
      </w:pPr>
      <w:r w:rsidRPr="001A0DA8">
        <w:rPr>
          <w:noProof/>
        </w:rPr>
        <w:lastRenderedPageBreak/>
        <w:t>Christensen, V. and Pauly, D. 1992. ECOPATH II—a software for balancing steady-state ecosystem models and calculating network characteristics. - Ecol. Modell. 61: 169–185.</w:t>
      </w:r>
    </w:p>
    <w:p w:rsidR="001A0DA8" w:rsidRPr="001A0DA8" w:rsidRDefault="001A0DA8">
      <w:pPr>
        <w:pStyle w:val="NormalWeb"/>
        <w:ind w:left="480" w:hanging="480"/>
        <w:divId w:val="511996044"/>
        <w:rPr>
          <w:noProof/>
        </w:rPr>
      </w:pPr>
      <w:r w:rsidRPr="001A0DA8">
        <w:rPr>
          <w:noProof/>
        </w:rPr>
        <w:t>Christian, R. R. and Luczkovich, J. J. 1999. Organizing and understanding a winter’s seagrass foodweb network through effective trophic levels. - Ecol. Modell. 117: 99–124.</w:t>
      </w:r>
    </w:p>
    <w:p w:rsidR="001A0DA8" w:rsidRPr="001A0DA8" w:rsidRDefault="001A0DA8">
      <w:pPr>
        <w:pStyle w:val="NormalWeb"/>
        <w:ind w:left="480" w:hanging="480"/>
        <w:divId w:val="511996044"/>
        <w:rPr>
          <w:noProof/>
        </w:rPr>
      </w:pPr>
      <w:r w:rsidRPr="001A0DA8">
        <w:rPr>
          <w:noProof/>
        </w:rPr>
        <w:t>Csárdi, G. and Nepusz, T. 2006. The igraph software package for complex network research. - InterJournal Complex Sy: 1695.</w:t>
      </w:r>
      <w:r w:rsidR="00335AE5">
        <w:rPr>
          <w:noProof/>
        </w:rPr>
        <w:t xml:space="preserve">http://igraph.org. </w:t>
      </w:r>
    </w:p>
    <w:p w:rsidR="001A0DA8" w:rsidRPr="001A0DA8" w:rsidRDefault="001A0DA8">
      <w:pPr>
        <w:pStyle w:val="NormalWeb"/>
        <w:ind w:left="480" w:hanging="480"/>
        <w:divId w:val="511996044"/>
        <w:rPr>
          <w:noProof/>
        </w:rPr>
      </w:pPr>
      <w:r w:rsidRPr="001A0DA8">
        <w:rPr>
          <w:noProof/>
        </w:rPr>
        <w:t>Donohue, I. et al. 2013. On the dimensionality of ecological stability. - Ecol. Lett. 16: 421–429.</w:t>
      </w:r>
    </w:p>
    <w:p w:rsidR="001A0DA8" w:rsidRPr="001A0DA8" w:rsidRDefault="001A0DA8">
      <w:pPr>
        <w:pStyle w:val="NormalWeb"/>
        <w:ind w:left="480" w:hanging="480"/>
        <w:divId w:val="511996044"/>
        <w:rPr>
          <w:noProof/>
        </w:rPr>
      </w:pPr>
      <w:r w:rsidRPr="001A0DA8">
        <w:rPr>
          <w:noProof/>
        </w:rPr>
        <w:t>Goldwasser, L. and Roughgarden, J. 1993. Construction and analysis of a large Carribean food web. - Ecology 74: 1216–1233.</w:t>
      </w:r>
    </w:p>
    <w:p w:rsidR="001A0DA8" w:rsidRPr="001A0DA8" w:rsidRDefault="001A0DA8">
      <w:pPr>
        <w:pStyle w:val="NormalWeb"/>
        <w:ind w:left="480" w:hanging="480"/>
        <w:divId w:val="511996044"/>
        <w:rPr>
          <w:noProof/>
        </w:rPr>
      </w:pPr>
      <w:r w:rsidRPr="001A0DA8">
        <w:rPr>
          <w:noProof/>
        </w:rPr>
        <w:t>Hall, S. and Raffaelli, D. 1991. Food-web patterns: lessons from a species-rich web. - J. Anim. Ecol. 60: 823–841.</w:t>
      </w:r>
    </w:p>
    <w:p w:rsidR="001A0DA8" w:rsidRPr="001A0DA8" w:rsidRDefault="001A0DA8">
      <w:pPr>
        <w:pStyle w:val="NormalWeb"/>
        <w:ind w:left="480" w:hanging="480"/>
        <w:divId w:val="511996044"/>
        <w:rPr>
          <w:noProof/>
        </w:rPr>
      </w:pPr>
      <w:r w:rsidRPr="001A0DA8">
        <w:rPr>
          <w:noProof/>
        </w:rPr>
        <w:t>Havens, K. 1992. Scale and structure in natural food webs. - Science 257: 1107–1109.</w:t>
      </w:r>
    </w:p>
    <w:p w:rsidR="001A0DA8" w:rsidRPr="001A0DA8" w:rsidRDefault="001A0DA8">
      <w:pPr>
        <w:pStyle w:val="NormalWeb"/>
        <w:ind w:left="480" w:hanging="480"/>
        <w:divId w:val="511996044"/>
        <w:rPr>
          <w:noProof/>
        </w:rPr>
      </w:pPr>
      <w:r w:rsidRPr="001A0DA8">
        <w:rPr>
          <w:noProof/>
        </w:rPr>
        <w:t>Hechinger, R. F. et al. 2011. Food webs including parasites, biomass, body sizes, and life stages for three California/Baja California estuaries. - Ecology 92: 791.</w:t>
      </w:r>
    </w:p>
    <w:p w:rsidR="001A0DA8" w:rsidRPr="001A0DA8" w:rsidRDefault="001A0DA8">
      <w:pPr>
        <w:pStyle w:val="NormalWeb"/>
        <w:ind w:left="480" w:hanging="480"/>
        <w:divId w:val="511996044"/>
        <w:rPr>
          <w:noProof/>
        </w:rPr>
      </w:pPr>
      <w:r w:rsidRPr="001A0DA8">
        <w:rPr>
          <w:noProof/>
        </w:rPr>
        <w:t>Jaarsma, N. G. et al. 1998. Characterising food‐webs in two New Zealand streams. - New Zeal. J. Mar. Freshw. Res. 32: 271–286.</w:t>
      </w:r>
    </w:p>
    <w:p w:rsidR="001A0DA8" w:rsidRPr="001A0DA8" w:rsidRDefault="001A0DA8">
      <w:pPr>
        <w:pStyle w:val="NormalWeb"/>
        <w:ind w:left="480" w:hanging="480"/>
        <w:divId w:val="511996044"/>
        <w:rPr>
          <w:noProof/>
        </w:rPr>
      </w:pPr>
      <w:r w:rsidRPr="001A0DA8">
        <w:rPr>
          <w:noProof/>
        </w:rPr>
        <w:t>Link, J. 2002. Does food web theory work for marine ecosystems? - Mar. Ecol. Prog. Ser. 230: 1–9.</w:t>
      </w:r>
    </w:p>
    <w:p w:rsidR="001A0DA8" w:rsidRPr="001A0DA8" w:rsidRDefault="001A0DA8">
      <w:pPr>
        <w:pStyle w:val="NormalWeb"/>
        <w:ind w:left="480" w:hanging="480"/>
        <w:divId w:val="511996044"/>
        <w:rPr>
          <w:noProof/>
        </w:rPr>
      </w:pPr>
      <w:r w:rsidRPr="001A0DA8">
        <w:rPr>
          <w:noProof/>
        </w:rPr>
        <w:t>Martinez, N. 1991. Artifacts or Attributes? Effects of Resolution on the Little Rock Lake Food Web. - Ecol. Monogr. 61: 367–392.</w:t>
      </w:r>
    </w:p>
    <w:p w:rsidR="001A0DA8" w:rsidRPr="001A0DA8" w:rsidRDefault="001A0DA8">
      <w:pPr>
        <w:pStyle w:val="NormalWeb"/>
        <w:ind w:left="480" w:hanging="480"/>
        <w:divId w:val="511996044"/>
        <w:rPr>
          <w:noProof/>
        </w:rPr>
      </w:pPr>
      <w:r w:rsidRPr="001A0DA8">
        <w:rPr>
          <w:noProof/>
        </w:rPr>
        <w:t>Martinez, N. et al. 1999. Effects of sampling effort on characterization of food-web structure. - Ecology 80: 1044–1055.</w:t>
      </w:r>
    </w:p>
    <w:p w:rsidR="001A0DA8" w:rsidRPr="001A0DA8" w:rsidRDefault="001A0DA8">
      <w:pPr>
        <w:pStyle w:val="NormalWeb"/>
        <w:ind w:left="480" w:hanging="480"/>
        <w:divId w:val="511996044"/>
        <w:rPr>
          <w:noProof/>
        </w:rPr>
      </w:pPr>
      <w:r w:rsidRPr="001A0DA8">
        <w:rPr>
          <w:noProof/>
        </w:rPr>
        <w:t>May, R. M. 1972. Will a large complex system be stable? - Nature 238: 413–414.</w:t>
      </w:r>
    </w:p>
    <w:p w:rsidR="001A0DA8" w:rsidRPr="001A0DA8" w:rsidRDefault="001A0DA8">
      <w:pPr>
        <w:pStyle w:val="NormalWeb"/>
        <w:ind w:left="480" w:hanging="480"/>
        <w:divId w:val="511996044"/>
        <w:rPr>
          <w:noProof/>
        </w:rPr>
      </w:pPr>
      <w:r w:rsidRPr="001A0DA8">
        <w:rPr>
          <w:noProof/>
        </w:rPr>
        <w:t>May, R. M. 1973. Qualitative stability in model ecosystems. - Ecology 54: 638–641.</w:t>
      </w:r>
    </w:p>
    <w:p w:rsidR="001A0DA8" w:rsidRPr="001A0DA8" w:rsidRDefault="001A0DA8">
      <w:pPr>
        <w:pStyle w:val="NormalWeb"/>
        <w:ind w:left="480" w:hanging="480"/>
        <w:divId w:val="511996044"/>
        <w:rPr>
          <w:noProof/>
        </w:rPr>
      </w:pPr>
      <w:r w:rsidRPr="001A0DA8">
        <w:rPr>
          <w:noProof/>
        </w:rPr>
        <w:t>May, R. M. 1974. Stability and Complexity in Model Ecosystems. - Princeton University Press.</w:t>
      </w:r>
    </w:p>
    <w:p w:rsidR="001A0DA8" w:rsidRPr="001A0DA8" w:rsidRDefault="001A0DA8">
      <w:pPr>
        <w:pStyle w:val="NormalWeb"/>
        <w:ind w:left="480" w:hanging="480"/>
        <w:divId w:val="511996044"/>
        <w:rPr>
          <w:noProof/>
        </w:rPr>
      </w:pPr>
      <w:r w:rsidRPr="001A0DA8">
        <w:rPr>
          <w:noProof/>
        </w:rPr>
        <w:t>Memmott, J. et al. 2000. Predators, parasitoids and pathogens: species richness, trophic generality and body sizes in a natural food web. - J. Anim. Ecol. 69: 1–15.</w:t>
      </w:r>
    </w:p>
    <w:p w:rsidR="001A0DA8" w:rsidRPr="001A0DA8" w:rsidRDefault="001A0DA8">
      <w:pPr>
        <w:pStyle w:val="NormalWeb"/>
        <w:ind w:left="480" w:hanging="480"/>
        <w:divId w:val="511996044"/>
        <w:rPr>
          <w:noProof/>
        </w:rPr>
      </w:pPr>
      <w:r w:rsidRPr="001A0DA8">
        <w:rPr>
          <w:noProof/>
        </w:rPr>
        <w:t>Milo, R. et al. 2002. Network motifs: simple building blocks of complex networks. - Science 298: 824–827.</w:t>
      </w:r>
    </w:p>
    <w:p w:rsidR="001A0DA8" w:rsidRPr="001A0DA8" w:rsidRDefault="001A0DA8">
      <w:pPr>
        <w:pStyle w:val="NormalWeb"/>
        <w:ind w:left="480" w:hanging="480"/>
        <w:divId w:val="511996044"/>
        <w:rPr>
          <w:noProof/>
        </w:rPr>
      </w:pPr>
      <w:r w:rsidRPr="001A0DA8">
        <w:rPr>
          <w:noProof/>
        </w:rPr>
        <w:lastRenderedPageBreak/>
        <w:t>Mouritsen, K. N. et al. 2011. Food web including metazoan parasites for an intertidal ecosystem in New Zealand. - Ecology 92: 2006.</w:t>
      </w:r>
    </w:p>
    <w:p w:rsidR="001A0DA8" w:rsidRPr="001A0DA8" w:rsidRDefault="001A0DA8">
      <w:pPr>
        <w:pStyle w:val="NormalWeb"/>
        <w:ind w:left="480" w:hanging="480"/>
        <w:divId w:val="511996044"/>
        <w:rPr>
          <w:noProof/>
        </w:rPr>
      </w:pPr>
      <w:r w:rsidRPr="001A0DA8">
        <w:rPr>
          <w:noProof/>
        </w:rPr>
        <w:t>Opitz, S. 1996. Trophic interactions in Caribbean coral reefs. - ICALRM Tech.</w:t>
      </w:r>
    </w:p>
    <w:p w:rsidR="001A0DA8" w:rsidRPr="001A0DA8" w:rsidRDefault="001A0DA8">
      <w:pPr>
        <w:pStyle w:val="NormalWeb"/>
        <w:ind w:left="480" w:hanging="480"/>
        <w:divId w:val="511996044"/>
        <w:rPr>
          <w:noProof/>
        </w:rPr>
      </w:pPr>
      <w:r w:rsidRPr="001A0DA8">
        <w:rPr>
          <w:noProof/>
        </w:rPr>
        <w:t>Pimm, S. L. 1984. The complexity and stability of ecosystems. - Nature 307: 321–326.</w:t>
      </w:r>
    </w:p>
    <w:p w:rsidR="001A0DA8" w:rsidRPr="001A0DA8" w:rsidRDefault="001A0DA8">
      <w:pPr>
        <w:pStyle w:val="NormalWeb"/>
        <w:ind w:left="480" w:hanging="480"/>
        <w:divId w:val="511996044"/>
        <w:rPr>
          <w:noProof/>
        </w:rPr>
      </w:pPr>
      <w:r w:rsidRPr="001A0DA8">
        <w:rPr>
          <w:noProof/>
        </w:rPr>
        <w:t>Pimm, S. L. and Lawton, J. H. 1977. Number of trophic levels in ecological communities. - Nature 268: 329–331.</w:t>
      </w:r>
    </w:p>
    <w:p w:rsidR="001A0DA8" w:rsidRPr="001A0DA8" w:rsidRDefault="001A0DA8">
      <w:pPr>
        <w:pStyle w:val="NormalWeb"/>
        <w:ind w:left="480" w:hanging="480"/>
        <w:divId w:val="511996044"/>
        <w:rPr>
          <w:noProof/>
        </w:rPr>
      </w:pPr>
      <w:r w:rsidRPr="001A0DA8">
        <w:rPr>
          <w:noProof/>
        </w:rPr>
        <w:t>Polis, G. 1991. Complex trophic interactions in deserts : an empirical critique of food-web theory. - Am. Nat. 138: 123–155.</w:t>
      </w:r>
    </w:p>
    <w:p w:rsidR="001A0DA8" w:rsidRPr="001A0DA8" w:rsidRDefault="001A0DA8">
      <w:pPr>
        <w:pStyle w:val="NormalWeb"/>
        <w:ind w:left="480" w:hanging="480"/>
        <w:divId w:val="511996044"/>
        <w:rPr>
          <w:noProof/>
        </w:rPr>
      </w:pPr>
      <w:r w:rsidRPr="001A0DA8">
        <w:rPr>
          <w:noProof/>
        </w:rPr>
        <w:t>Preston, D. L. et al. 2012. Food web including infectious agents for a California freshwater pond. - Ecology 93: 1760.</w:t>
      </w:r>
    </w:p>
    <w:p w:rsidR="001A0DA8" w:rsidRPr="001A0DA8" w:rsidRDefault="001A0DA8">
      <w:pPr>
        <w:pStyle w:val="NormalWeb"/>
        <w:ind w:left="480" w:hanging="480"/>
        <w:divId w:val="511996044"/>
        <w:rPr>
          <w:noProof/>
        </w:rPr>
      </w:pPr>
      <w:r w:rsidRPr="001A0DA8">
        <w:rPr>
          <w:noProof/>
        </w:rPr>
        <w:t>Prill, R. J. et al. 2005. Dynamic properties of network motifs contribute to biological network organization. - PLoS Biol. 3: 1881–1892.</w:t>
      </w:r>
    </w:p>
    <w:p w:rsidR="001A0DA8" w:rsidRPr="001A0DA8" w:rsidRDefault="001A0DA8">
      <w:pPr>
        <w:pStyle w:val="NormalWeb"/>
        <w:ind w:left="480" w:hanging="480"/>
        <w:divId w:val="511996044"/>
        <w:rPr>
          <w:noProof/>
        </w:rPr>
      </w:pPr>
      <w:r w:rsidRPr="001A0DA8">
        <w:rPr>
          <w:noProof/>
        </w:rPr>
        <w:t>R Core Team, R. 2014. R: A Language and Environment for Statistical Computing. -</w:t>
      </w:r>
      <w:r w:rsidR="00335AE5">
        <w:rPr>
          <w:noProof/>
        </w:rPr>
        <w:t xml:space="preserve"> R Found. Stat. Comput</w:t>
      </w:r>
      <w:r w:rsidRPr="001A0DA8">
        <w:rPr>
          <w:noProof/>
        </w:rPr>
        <w:t>.</w:t>
      </w:r>
      <w:r w:rsidR="00335AE5">
        <w:rPr>
          <w:noProof/>
        </w:rPr>
        <w:t xml:space="preserve"> http://www.R-project.org.</w:t>
      </w:r>
    </w:p>
    <w:p w:rsidR="001A0DA8" w:rsidRPr="001A0DA8" w:rsidRDefault="001A0DA8">
      <w:pPr>
        <w:pStyle w:val="NormalWeb"/>
        <w:ind w:left="480" w:hanging="480"/>
        <w:divId w:val="511996044"/>
        <w:rPr>
          <w:noProof/>
        </w:rPr>
      </w:pPr>
      <w:r w:rsidRPr="001A0DA8">
        <w:rPr>
          <w:noProof/>
        </w:rPr>
        <w:t xml:space="preserve">Roopnarine, P. D. and Hertog, R. 2012a. Detailed food web networks of three Greater Antillean coral reef systems: the Cayman Islands, Cuba, and Jamaica. - Dataset Pap. Ecol. 2013: </w:t>
      </w:r>
      <w:bookmarkStart w:id="0" w:name="_GoBack"/>
      <w:bookmarkEnd w:id="0"/>
      <w:r w:rsidRPr="001A0DA8">
        <w:rPr>
          <w:noProof/>
        </w:rPr>
        <w:t>857470.</w:t>
      </w:r>
    </w:p>
    <w:p w:rsidR="001A0DA8" w:rsidRPr="001A0DA8" w:rsidRDefault="001A0DA8">
      <w:pPr>
        <w:pStyle w:val="NormalWeb"/>
        <w:ind w:left="480" w:hanging="480"/>
        <w:divId w:val="511996044"/>
        <w:rPr>
          <w:noProof/>
        </w:rPr>
      </w:pPr>
      <w:r w:rsidRPr="001A0DA8">
        <w:rPr>
          <w:noProof/>
        </w:rPr>
        <w:t>Roopnarine, P. D. and Hertog, R. 2012b. Data from: Detailed food web networks of three Greater Antillean coral reef systems: the Cayman Islan</w:t>
      </w:r>
      <w:r w:rsidR="00335AE5">
        <w:rPr>
          <w:noProof/>
        </w:rPr>
        <w:t>ds, Cuba, and Jamaica.</w:t>
      </w:r>
      <w:r w:rsidR="00335AE5" w:rsidRPr="00335AE5">
        <w:rPr>
          <w:noProof/>
        </w:rPr>
        <w:t xml:space="preserve"> </w:t>
      </w:r>
      <w:r w:rsidR="00335AE5" w:rsidRPr="00335AE5">
        <w:rPr>
          <w:rStyle w:val="apple-converted-space"/>
          <w:shd w:val="clear" w:color="auto" w:fill="DDDDDD"/>
        </w:rPr>
        <w:t> </w:t>
      </w:r>
      <w:r w:rsidR="00335AE5" w:rsidRPr="00335AE5">
        <w:rPr>
          <w:bdr w:val="none" w:sz="0" w:space="0" w:color="auto" w:frame="1"/>
        </w:rPr>
        <w:t>Dryad Digital Repository.</w:t>
      </w:r>
      <w:r w:rsidR="00335AE5" w:rsidRPr="00335AE5">
        <w:rPr>
          <w:rStyle w:val="apple-converted-space"/>
          <w:color w:val="444444"/>
          <w:bdr w:val="none" w:sz="0" w:space="0" w:color="auto" w:frame="1"/>
        </w:rPr>
        <w:t> </w:t>
      </w:r>
      <w:hyperlink r:id="rId9" w:history="1">
        <w:r w:rsidR="00335AE5" w:rsidRPr="00335AE5">
          <w:rPr>
            <w:rStyle w:val="Hyperlink"/>
            <w:color w:val="003366"/>
          </w:rPr>
          <w:t>http://dx.doi.org/10.5061/dryad.c213h</w:t>
        </w:r>
      </w:hyperlink>
    </w:p>
    <w:p w:rsidR="001A0DA8" w:rsidRPr="001A0DA8" w:rsidRDefault="001A0DA8">
      <w:pPr>
        <w:pStyle w:val="NormalWeb"/>
        <w:ind w:left="480" w:hanging="480"/>
        <w:divId w:val="511996044"/>
        <w:rPr>
          <w:noProof/>
        </w:rPr>
      </w:pPr>
      <w:r w:rsidRPr="001A0DA8">
        <w:rPr>
          <w:noProof/>
        </w:rPr>
        <w:t>Sterner, R. W. et al. 1997. The enigma of food chain length: absence of theoretical evidence for dynamic constraints. - Ecology 78: 2258–2262.</w:t>
      </w:r>
    </w:p>
    <w:p w:rsidR="001A0DA8" w:rsidRPr="001A0DA8" w:rsidRDefault="001A0DA8">
      <w:pPr>
        <w:pStyle w:val="NormalWeb"/>
        <w:ind w:left="480" w:hanging="480"/>
        <w:divId w:val="511996044"/>
        <w:rPr>
          <w:noProof/>
        </w:rPr>
      </w:pPr>
      <w:r w:rsidRPr="001A0DA8">
        <w:rPr>
          <w:noProof/>
        </w:rPr>
        <w:t>Stouffer, D. B. et al. 2007. Evidence for the existence of a robust pattern of prey selection in food webs. - Proc. R. Soc. B 274: 1931–1940.</w:t>
      </w:r>
    </w:p>
    <w:p w:rsidR="001A0DA8" w:rsidRPr="001A0DA8" w:rsidRDefault="001A0DA8">
      <w:pPr>
        <w:pStyle w:val="NormalWeb"/>
        <w:ind w:left="480" w:hanging="480"/>
        <w:divId w:val="511996044"/>
        <w:rPr>
          <w:noProof/>
        </w:rPr>
      </w:pPr>
      <w:r w:rsidRPr="001A0DA8">
        <w:rPr>
          <w:noProof/>
        </w:rPr>
        <w:t>Thébault, E. and Fontaine, C. 2010. Stability of ecological communities and the architecture of mutualistic and trophic networks. - Science 329: 853–856.</w:t>
      </w:r>
    </w:p>
    <w:p w:rsidR="001A0DA8" w:rsidRPr="001A0DA8" w:rsidRDefault="001A0DA8">
      <w:pPr>
        <w:pStyle w:val="NormalWeb"/>
        <w:ind w:left="480" w:hanging="480"/>
        <w:divId w:val="511996044"/>
        <w:rPr>
          <w:noProof/>
        </w:rPr>
      </w:pPr>
      <w:r w:rsidRPr="001A0DA8">
        <w:rPr>
          <w:noProof/>
        </w:rPr>
        <w:t>Thieltges, D. et al. 2011. Food web including metazoan parasites for a tidal basin in Germany and Denmark. - Ecology 92: 2005.</w:t>
      </w:r>
    </w:p>
    <w:p w:rsidR="001A0DA8" w:rsidRPr="001A0DA8" w:rsidRDefault="001A0DA8">
      <w:pPr>
        <w:pStyle w:val="NormalWeb"/>
        <w:ind w:left="480" w:hanging="480"/>
        <w:divId w:val="511996044"/>
        <w:rPr>
          <w:noProof/>
        </w:rPr>
      </w:pPr>
      <w:r w:rsidRPr="001A0DA8">
        <w:rPr>
          <w:noProof/>
        </w:rPr>
        <w:t>Thompson, R. and Townsend, C. 1999. The effect of seasonal variation on the community structure and food-web attributes of two streams: implications for food-web science. - Oikos 87: 75–88.</w:t>
      </w:r>
    </w:p>
    <w:p w:rsidR="001A0DA8" w:rsidRPr="001A0DA8" w:rsidRDefault="001A0DA8">
      <w:pPr>
        <w:pStyle w:val="NormalWeb"/>
        <w:ind w:left="480" w:hanging="480"/>
        <w:divId w:val="511996044"/>
        <w:rPr>
          <w:noProof/>
        </w:rPr>
      </w:pPr>
      <w:r w:rsidRPr="001A0DA8">
        <w:rPr>
          <w:noProof/>
        </w:rPr>
        <w:lastRenderedPageBreak/>
        <w:t>Thompson, R. M. and Townsend, C. R. 2000. Is resolution the solution?: the effect of taxonomic resolution on the calculated properties of three stream food webs. - Freshw. Biol. 44: 413–422.</w:t>
      </w:r>
    </w:p>
    <w:p w:rsidR="001A0DA8" w:rsidRPr="001A0DA8" w:rsidRDefault="001A0DA8">
      <w:pPr>
        <w:pStyle w:val="NormalWeb"/>
        <w:ind w:left="480" w:hanging="480"/>
        <w:divId w:val="511996044"/>
        <w:rPr>
          <w:noProof/>
        </w:rPr>
      </w:pPr>
      <w:r w:rsidRPr="001A0DA8">
        <w:rPr>
          <w:noProof/>
        </w:rPr>
        <w:t>Thompson, R. and Edwards, E. 2001. Allocation of effort in stream food-web studies: the best compromise? - Mar. Freshw. Res. 52: 339–345.</w:t>
      </w:r>
    </w:p>
    <w:p w:rsidR="001A0DA8" w:rsidRPr="001A0DA8" w:rsidRDefault="001A0DA8">
      <w:pPr>
        <w:pStyle w:val="NormalWeb"/>
        <w:ind w:left="480" w:hanging="480"/>
        <w:divId w:val="511996044"/>
        <w:rPr>
          <w:noProof/>
        </w:rPr>
      </w:pPr>
      <w:r w:rsidRPr="001A0DA8">
        <w:rPr>
          <w:noProof/>
        </w:rPr>
        <w:t>Thompson, R. and Townsend, C. 2003. Impacts on stream food webs of native and exotic forest: an intercontinental comparison. - Ecology 84: 145–161.</w:t>
      </w:r>
    </w:p>
    <w:p w:rsidR="001A0DA8" w:rsidRPr="001A0DA8" w:rsidRDefault="001A0DA8">
      <w:pPr>
        <w:pStyle w:val="NormalWeb"/>
        <w:ind w:left="480" w:hanging="480"/>
        <w:divId w:val="511996044"/>
        <w:rPr>
          <w:noProof/>
        </w:rPr>
      </w:pPr>
      <w:r w:rsidRPr="001A0DA8">
        <w:rPr>
          <w:noProof/>
        </w:rPr>
        <w:t>Thompson, R. and Townsend, C. 2005. Energy availability, spatial heterogeneity and ecosystem size predict food-web structure in streams. - Oikos 108: 137–148.</w:t>
      </w:r>
    </w:p>
    <w:p w:rsidR="001A0DA8" w:rsidRPr="001A0DA8" w:rsidRDefault="001A0DA8">
      <w:pPr>
        <w:pStyle w:val="NormalWeb"/>
        <w:ind w:left="480" w:hanging="480"/>
        <w:divId w:val="511996044"/>
        <w:rPr>
          <w:noProof/>
        </w:rPr>
      </w:pPr>
      <w:r w:rsidRPr="001A0DA8">
        <w:rPr>
          <w:noProof/>
        </w:rPr>
        <w:t>Townsend, C. R. et al. 1998. Disturbance, resource supply, and food-web architecture in streams. - Ecol. Lett. 1: 200–209.</w:t>
      </w:r>
    </w:p>
    <w:p w:rsidR="001A0DA8" w:rsidRPr="001A0DA8" w:rsidRDefault="001A0DA8">
      <w:pPr>
        <w:pStyle w:val="NormalWeb"/>
        <w:ind w:left="480" w:hanging="480"/>
        <w:divId w:val="511996044"/>
        <w:rPr>
          <w:noProof/>
        </w:rPr>
      </w:pPr>
      <w:r w:rsidRPr="001A0DA8">
        <w:rPr>
          <w:noProof/>
        </w:rPr>
        <w:t>Waide, R. and Reagan, W. 1996. The food web of a tropical rainforest. - University of Chicago Press.</w:t>
      </w:r>
    </w:p>
    <w:p w:rsidR="001A0DA8" w:rsidRPr="001A0DA8" w:rsidRDefault="001A0DA8">
      <w:pPr>
        <w:pStyle w:val="NormalWeb"/>
        <w:ind w:left="480" w:hanging="480"/>
        <w:divId w:val="511996044"/>
        <w:rPr>
          <w:noProof/>
        </w:rPr>
      </w:pPr>
      <w:r w:rsidRPr="001A0DA8">
        <w:rPr>
          <w:noProof/>
        </w:rPr>
        <w:t>Warren, P. 1989. Spatial and temporal variation in the structure of a freshwater food web. - Oikos 55: 299–311.</w:t>
      </w:r>
    </w:p>
    <w:p w:rsidR="001A0DA8" w:rsidRPr="001A0DA8" w:rsidRDefault="001A0DA8">
      <w:pPr>
        <w:pStyle w:val="NormalWeb"/>
        <w:ind w:left="480" w:hanging="480"/>
        <w:divId w:val="511996044"/>
        <w:rPr>
          <w:noProof/>
        </w:rPr>
      </w:pPr>
      <w:r w:rsidRPr="001A0DA8">
        <w:rPr>
          <w:noProof/>
        </w:rPr>
        <w:t>Yodzis, P. 1998. Local trophodynamics and the interaction of marine mammals and fisheries in the Benguela ecosystem. - J. Anim. Ecol. 67: 635–658.</w:t>
      </w:r>
    </w:p>
    <w:p w:rsidR="001A0DA8" w:rsidRPr="001A0DA8" w:rsidRDefault="001A0DA8">
      <w:pPr>
        <w:pStyle w:val="NormalWeb"/>
        <w:ind w:left="480" w:hanging="480"/>
        <w:divId w:val="511996044"/>
        <w:rPr>
          <w:noProof/>
        </w:rPr>
      </w:pPr>
      <w:r w:rsidRPr="001A0DA8">
        <w:rPr>
          <w:noProof/>
        </w:rPr>
        <w:t>Yodzis, P. 2000. Diffuse Effects in Food Webs. - Ecology 81: 261–266.</w:t>
      </w:r>
    </w:p>
    <w:p w:rsidR="001A0DA8" w:rsidRPr="001A0DA8" w:rsidRDefault="001A0DA8">
      <w:pPr>
        <w:pStyle w:val="NormalWeb"/>
        <w:ind w:left="480" w:hanging="480"/>
        <w:divId w:val="511996044"/>
        <w:rPr>
          <w:noProof/>
        </w:rPr>
      </w:pPr>
      <w:r w:rsidRPr="001A0DA8">
        <w:rPr>
          <w:noProof/>
        </w:rPr>
        <w:t>Zander, C. D. et al. 2011. Food web including metazoan parasites for a brackish shallow water ecosystem in Germany and Denmark. - Ecology 92: 2007.</w:t>
      </w:r>
    </w:p>
    <w:p w:rsidR="00802854" w:rsidRDefault="00B02884">
      <w:r>
        <w:rPr>
          <w:rFonts w:ascii="Times New Roman" w:eastAsia="Times New Roman" w:hAnsi="Times New Roman" w:cs="Times New Roman"/>
          <w:color w:val="333333"/>
          <w:sz w:val="24"/>
          <w:szCs w:val="24"/>
        </w:rPr>
        <w:fldChar w:fldCharType="end"/>
      </w:r>
    </w:p>
    <w:sectPr w:rsidR="0080285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63E" w:rsidRDefault="0038563E" w:rsidP="002610FE">
      <w:pPr>
        <w:spacing w:after="0" w:line="240" w:lineRule="auto"/>
      </w:pPr>
      <w:r>
        <w:separator/>
      </w:r>
    </w:p>
  </w:endnote>
  <w:endnote w:type="continuationSeparator" w:id="0">
    <w:p w:rsidR="0038563E" w:rsidRDefault="0038563E"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F35D0A" w:rsidRDefault="00F35D0A">
        <w:pPr>
          <w:pStyle w:val="Footer"/>
          <w:jc w:val="right"/>
        </w:pPr>
        <w:r>
          <w:fldChar w:fldCharType="begin"/>
        </w:r>
        <w:r>
          <w:instrText xml:space="preserve"> PAGE   \* MERGEFORMAT </w:instrText>
        </w:r>
        <w:r>
          <w:fldChar w:fldCharType="separate"/>
        </w:r>
        <w:r w:rsidR="00335AE5">
          <w:rPr>
            <w:noProof/>
          </w:rPr>
          <w:t>13</w:t>
        </w:r>
        <w:r>
          <w:rPr>
            <w:noProof/>
          </w:rPr>
          <w:fldChar w:fldCharType="end"/>
        </w:r>
      </w:p>
    </w:sdtContent>
  </w:sdt>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63E" w:rsidRDefault="0038563E" w:rsidP="002610FE">
      <w:pPr>
        <w:spacing w:after="0" w:line="240" w:lineRule="auto"/>
      </w:pPr>
      <w:r>
        <w:separator/>
      </w:r>
    </w:p>
  </w:footnote>
  <w:footnote w:type="continuationSeparator" w:id="0">
    <w:p w:rsidR="0038563E" w:rsidRDefault="0038563E"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676E5"/>
    <w:rsid w:val="000749B0"/>
    <w:rsid w:val="001403E1"/>
    <w:rsid w:val="00185EA0"/>
    <w:rsid w:val="001A0DA8"/>
    <w:rsid w:val="001E3054"/>
    <w:rsid w:val="00202AA4"/>
    <w:rsid w:val="00215BCB"/>
    <w:rsid w:val="002352A1"/>
    <w:rsid w:val="002610FE"/>
    <w:rsid w:val="00266D1B"/>
    <w:rsid w:val="00275583"/>
    <w:rsid w:val="00295AD5"/>
    <w:rsid w:val="002B641A"/>
    <w:rsid w:val="00335AE5"/>
    <w:rsid w:val="00346C25"/>
    <w:rsid w:val="003660A7"/>
    <w:rsid w:val="0038563E"/>
    <w:rsid w:val="003A571B"/>
    <w:rsid w:val="003C6C63"/>
    <w:rsid w:val="00454EE5"/>
    <w:rsid w:val="004A3276"/>
    <w:rsid w:val="004B0AD4"/>
    <w:rsid w:val="004E53FA"/>
    <w:rsid w:val="005132E9"/>
    <w:rsid w:val="005A73B3"/>
    <w:rsid w:val="005D7E77"/>
    <w:rsid w:val="00603A47"/>
    <w:rsid w:val="00684357"/>
    <w:rsid w:val="006A7C68"/>
    <w:rsid w:val="006F1700"/>
    <w:rsid w:val="0072330A"/>
    <w:rsid w:val="00793256"/>
    <w:rsid w:val="00794692"/>
    <w:rsid w:val="007D619A"/>
    <w:rsid w:val="0080262B"/>
    <w:rsid w:val="00802854"/>
    <w:rsid w:val="00857C56"/>
    <w:rsid w:val="008A6F2A"/>
    <w:rsid w:val="008A7F98"/>
    <w:rsid w:val="00925559"/>
    <w:rsid w:val="00934F01"/>
    <w:rsid w:val="00945179"/>
    <w:rsid w:val="00974801"/>
    <w:rsid w:val="00991ADD"/>
    <w:rsid w:val="009E004C"/>
    <w:rsid w:val="009E5860"/>
    <w:rsid w:val="00A72303"/>
    <w:rsid w:val="00B02884"/>
    <w:rsid w:val="00B125EE"/>
    <w:rsid w:val="00B13B74"/>
    <w:rsid w:val="00B528EE"/>
    <w:rsid w:val="00B53E07"/>
    <w:rsid w:val="00BB0865"/>
    <w:rsid w:val="00C07ADC"/>
    <w:rsid w:val="00C66EA5"/>
    <w:rsid w:val="00CC1ACE"/>
    <w:rsid w:val="00CF1701"/>
    <w:rsid w:val="00D13EB2"/>
    <w:rsid w:val="00D95C4A"/>
    <w:rsid w:val="00DB60DE"/>
    <w:rsid w:val="00DD3BF6"/>
    <w:rsid w:val="00E00094"/>
    <w:rsid w:val="00F35D0A"/>
    <w:rsid w:val="00FA6F7C"/>
    <w:rsid w:val="00FC3E79"/>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sChild>
                                                                                                                                                                                <w:div w:id="676271245">
                                                                                                                                                                                  <w:marLeft w:val="0"/>
                                                                                                                                                                                  <w:marRight w:val="0"/>
                                                                                                                                                                                  <w:marTop w:val="0"/>
                                                                                                                                                                                  <w:marBottom w:val="0"/>
                                                                                                                                                                                  <w:divBdr>
                                                                                                                                                                                    <w:top w:val="none" w:sz="0" w:space="0" w:color="auto"/>
                                                                                                                                                                                    <w:left w:val="none" w:sz="0" w:space="0" w:color="auto"/>
                                                                                                                                                                                    <w:bottom w:val="none" w:sz="0" w:space="0" w:color="auto"/>
                                                                                                                                                                                    <w:right w:val="none" w:sz="0" w:space="0" w:color="auto"/>
                                                                                                                                                                                  </w:divBdr>
                                                                                                                                                                                  <w:divsChild>
                                                                                                                                                                                    <w:div w:id="1093206715">
                                                                                                                                                                                      <w:marLeft w:val="0"/>
                                                                                                                                                                                      <w:marRight w:val="0"/>
                                                                                                                                                                                      <w:marTop w:val="0"/>
                                                                                                                                                                                      <w:marBottom w:val="0"/>
                                                                                                                                                                                      <w:divBdr>
                                                                                                                                                                                        <w:top w:val="none" w:sz="0" w:space="0" w:color="auto"/>
                                                                                                                                                                                        <w:left w:val="none" w:sz="0" w:space="0" w:color="auto"/>
                                                                                                                                                                                        <w:bottom w:val="none" w:sz="0" w:space="0" w:color="auto"/>
                                                                                                                                                                                        <w:right w:val="none" w:sz="0" w:space="0" w:color="auto"/>
                                                                                                                                                                                      </w:divBdr>
                                                                                                                                                                                      <w:divsChild>
                                                                                                                                                                                        <w:div w:id="2024823753">
                                                                                                                                                                                          <w:marLeft w:val="0"/>
                                                                                                                                                                                          <w:marRight w:val="0"/>
                                                                                                                                                                                          <w:marTop w:val="0"/>
                                                                                                                                                                                          <w:marBottom w:val="0"/>
                                                                                                                                                                                          <w:divBdr>
                                                                                                                                                                                            <w:top w:val="none" w:sz="0" w:space="0" w:color="auto"/>
                                                                                                                                                                                            <w:left w:val="none" w:sz="0" w:space="0" w:color="auto"/>
                                                                                                                                                                                            <w:bottom w:val="none" w:sz="0" w:space="0" w:color="auto"/>
                                                                                                                                                                                            <w:right w:val="none" w:sz="0" w:space="0" w:color="auto"/>
                                                                                                                                                                                          </w:divBdr>
                                                                                                                                                                                          <w:divsChild>
                                                                                                                                                                                            <w:div w:id="1336960477">
                                                                                                                                                                                              <w:marLeft w:val="0"/>
                                                                                                                                                                                              <w:marRight w:val="0"/>
                                                                                                                                                                                              <w:marTop w:val="0"/>
                                                                                                                                                                                              <w:marBottom w:val="0"/>
                                                                                                                                                                                              <w:divBdr>
                                                                                                                                                                                                <w:top w:val="none" w:sz="0" w:space="0" w:color="auto"/>
                                                                                                                                                                                                <w:left w:val="none" w:sz="0" w:space="0" w:color="auto"/>
                                                                                                                                                                                                <w:bottom w:val="none" w:sz="0" w:space="0" w:color="auto"/>
                                                                                                                                                                                                <w:right w:val="none" w:sz="0" w:space="0" w:color="auto"/>
                                                                                                                                                                                              </w:divBdr>
                                                                                                                                                                                              <w:divsChild>
                                                                                                                                                                                                <w:div w:id="344405808">
                                                                                                                                                                                                  <w:marLeft w:val="0"/>
                                                                                                                                                                                                  <w:marRight w:val="0"/>
                                                                                                                                                                                                  <w:marTop w:val="0"/>
                                                                                                                                                                                                  <w:marBottom w:val="0"/>
                                                                                                                                                                                                  <w:divBdr>
                                                                                                                                                                                                    <w:top w:val="none" w:sz="0" w:space="0" w:color="auto"/>
                                                                                                                                                                                                    <w:left w:val="none" w:sz="0" w:space="0" w:color="auto"/>
                                                                                                                                                                                                    <w:bottom w:val="none" w:sz="0" w:space="0" w:color="auto"/>
                                                                                                                                                                                                    <w:right w:val="none" w:sz="0" w:space="0" w:color="auto"/>
                                                                                                                                                                                                  </w:divBdr>
                                                                                                                                                                                                  <w:divsChild>
                                                                                                                                                                                                    <w:div w:id="673459815">
                                                                                                                                                                                                      <w:marLeft w:val="0"/>
                                                                                                                                                                                                      <w:marRight w:val="0"/>
                                                                                                                                                                                                      <w:marTop w:val="0"/>
                                                                                                                                                                                                      <w:marBottom w:val="0"/>
                                                                                                                                                                                                      <w:divBdr>
                                                                                                                                                                                                        <w:top w:val="none" w:sz="0" w:space="0" w:color="auto"/>
                                                                                                                                                                                                        <w:left w:val="none" w:sz="0" w:space="0" w:color="auto"/>
                                                                                                                                                                                                        <w:bottom w:val="none" w:sz="0" w:space="0" w:color="auto"/>
                                                                                                                                                                                                        <w:right w:val="none" w:sz="0" w:space="0" w:color="auto"/>
                                                                                                                                                                                                      </w:divBdr>
                                                                                                                                                                                                      <w:divsChild>
                                                                                                                                                                                                        <w:div w:id="511996044">
                                                                                                                                                                                                          <w:marLeft w:val="0"/>
                                                                                                                                                                                                          <w:marRight w:val="0"/>
                                                                                                                                                                                                          <w:marTop w:val="0"/>
                                                                                                                                                                                                          <w:marBottom w:val="0"/>
                                                                                                                                                                                                          <w:divBdr>
                                                                                                                                                                                                            <w:top w:val="none" w:sz="0" w:space="0" w:color="auto"/>
                                                                                                                                                                                                            <w:left w:val="none" w:sz="0" w:space="0" w:color="auto"/>
                                                                                                                                                                                                            <w:bottom w:val="none" w:sz="0" w:space="0" w:color="auto"/>
                                                                                                                                                                                                            <w:right w:val="none" w:sz="0" w:space="0" w:color="auto"/>
                                                                                                                                                                                                          </w:divBdr>
                                                                                                                                                                                                          <w:divsChild>
                                                                                                                                                                                                            <w:div w:id="4786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atadryad.org/resource/doi:10.5061/dryad.c213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x.doi.org/10.5061/dryad.c213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72AD-0F4E-4349-96BA-50CC6A10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13</Pages>
  <Words>12787</Words>
  <Characters>72889</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20</cp:revision>
  <cp:lastPrinted>2014-07-18T11:57:00Z</cp:lastPrinted>
  <dcterms:created xsi:type="dcterms:W3CDTF">2014-06-11T13:47:00Z</dcterms:created>
  <dcterms:modified xsi:type="dcterms:W3CDTF">2014-07-29T10:07:00Z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http://www.zotero.org/styles/oikos</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http://www.zotero.org/styles/ecology-letters</vt:lpwstr>
  </property>
  <property fmtid="{D5CDD505-2E9C-101B-9397-08002B2CF9AE}" pid="12" name="Mendeley Recent Style Name 3_1">
    <vt:lpwstr>Ecology Letters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http://www.zotero.org/styles/oikos</vt:lpwstr>
  </property>
  <property fmtid="{D5CDD505-2E9C-101B-9397-08002B2CF9AE}" pid="24" name="Mendeley Recent Style Name 9_1">
    <vt:lpwstr>Oikos</vt:lpwstr>
  </property>
</Properties>
</file>