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w:t>
      </w:r>
      <w:bookmarkStart w:id="0" w:name="_GoBack"/>
      <w:bookmarkEnd w:id="0"/>
      <w:r>
        <w:t xml:space="preserve">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1B51789D" w:rsidR="00BA6C3C" w:rsidRDefault="00B22B89">
      <w:r>
        <w:t xml:space="preserve">Species abundances in a community </w:t>
      </w:r>
      <w:r w:rsidR="00F81FC5">
        <w:t>must be</w:t>
      </w:r>
      <w:r>
        <w:t xml:space="preserve"> derived from a few basic processes: (1) species’ interactions with their environment, (2) species’ interactions with other organisms, and (3) migration of individuals into and out of the </w:t>
      </w:r>
      <w:r w:rsidR="00EA2632">
        <w:t>community</w:t>
      </w:r>
      <w:r>
        <w:t>.</w:t>
      </w:r>
      <w:r w:rsidR="00217823">
        <w:t xml:space="preserve"> It has been a longstanding question in ecology, however, of how best to characterize the distribution of species abundances in the community.   </w:t>
      </w:r>
      <w:r>
        <w:t xml:space="preserve"> </w:t>
      </w:r>
    </w:p>
    <w:p w14:paraId="5369B6B7" w14:textId="77777777" w:rsidR="00B22B89" w:rsidRDefault="00B22B89"/>
    <w:p w14:paraId="55A65694" w14:textId="56DF9033" w:rsidR="00F81FC5" w:rsidRDefault="00F81FC5">
      <w:r>
        <w:t xml:space="preserve">Something about SADs and RADs… </w:t>
      </w:r>
    </w:p>
    <w:p w14:paraId="306ECE6F" w14:textId="77777777" w:rsidR="00F81FC5" w:rsidRDefault="00F81FC5"/>
    <w:p w14:paraId="59ABD748" w14:textId="77777777" w:rsidR="00F81FC5" w:rsidRDefault="00F81FC5"/>
    <w:p w14:paraId="199373D5" w14:textId="7BB46B13" w:rsidR="00625CE5" w:rsidRPr="00217823"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r w:rsidR="00217823">
        <w:t xml:space="preserve">More recently Powell and McKane (2008) used a dynamic food web model to simulate communities in order to generate an </w:t>
      </w:r>
      <w:r w:rsidR="00217823">
        <w:rPr>
          <w:i/>
        </w:rPr>
        <w:t>in silico</w:t>
      </w:r>
      <w:r w:rsidR="00217823">
        <w:t xml:space="preserve"> dataset that they then used to compare species abundance distributions. They found that certain model features could be used to determine which distribution best fit to their data. By using simulations, the authors were able to resolve questions that would be exceedingly difficult to accomplish in the field.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6BC3B1CD" w:rsidR="00B22B89" w:rsidRDefault="00F81FC5">
      <w:r>
        <w:t xml:space="preserve">Gaining a complete understanding of the processes underlying the population dynamics of a community is incredibly difficult. By generating community data through simulation, however, we can assess how different underlying processes generate realistic distributions. </w:t>
      </w:r>
      <w:r w:rsidR="00B22B89">
        <w:t xml:space="preserve">Using </w:t>
      </w:r>
      <w:r>
        <w:t xml:space="preserve">a </w:t>
      </w:r>
      <w:r w:rsidR="00B22B89">
        <w:t xml:space="preserve">Lotka-Volterra (LV) models allow us to address </w:t>
      </w:r>
      <w:r>
        <w:t>how species interactions with their environment and each other may affect the distribution of abundances in the community</w:t>
      </w:r>
      <w:r w:rsidR="00B22B89">
        <w:t xml:space="preserve">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77777777"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studies of abundance distributions have focused on horizontal communities only (e.g., all plants in a given area). The restriction to horizontal communities limits the potential influence of species interactions, as these communities typically only exhibit competitive or facilitative interactions. </w:t>
      </w:r>
    </w:p>
    <w:p w14:paraId="238BFE7C" w14:textId="77777777" w:rsidR="00B22B89" w:rsidRDefault="00B22B89"/>
    <w:p w14:paraId="4CAE9DCF" w14:textId="71FFAB9F" w:rsidR="00B22B89" w:rsidRDefault="00245CE7">
      <w:r>
        <w:t xml:space="preserve">We seek to answer </w:t>
      </w:r>
      <w:r w:rsidR="00217823">
        <w:t>three</w:t>
      </w:r>
      <w:r w:rsidR="00B22B89">
        <w:t xml:space="preserve"> main questions about the rank-abundance distribution (RAD) using simulations based on the LV model.</w:t>
      </w:r>
    </w:p>
    <w:p w14:paraId="61E8E1F8" w14:textId="77777777" w:rsidR="00B22B89" w:rsidRDefault="00B22B89"/>
    <w:p w14:paraId="53F002A6" w14:textId="7F43780D" w:rsidR="00625913" w:rsidRDefault="00625913" w:rsidP="00625913">
      <w:pPr>
        <w:pStyle w:val="ListParagraph"/>
        <w:numPr>
          <w:ilvl w:val="0"/>
          <w:numId w:val="1"/>
        </w:numPr>
      </w:pPr>
      <w:r>
        <w:t>What is the effect of interactions with the environment on species rank abundance distributions?</w:t>
      </w:r>
    </w:p>
    <w:p w14:paraId="49099284" w14:textId="100CBE5F" w:rsidR="00625913" w:rsidRDefault="00B22B89" w:rsidP="00625913">
      <w:pPr>
        <w:pStyle w:val="ListParagraph"/>
        <w:numPr>
          <w:ilvl w:val="0"/>
          <w:numId w:val="1"/>
        </w:numPr>
      </w:pPr>
      <w:r>
        <w:t xml:space="preserve">How does variation in </w:t>
      </w:r>
      <w:r w:rsidR="00245CE7">
        <w:t>species interaction</w:t>
      </w:r>
      <w:r w:rsidR="00625913">
        <w:t>s</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48F28289" w:rsidR="00B22B89" w:rsidRDefault="00625913" w:rsidP="00B22B89">
      <w:r>
        <w:t xml:space="preserve">We will answer the first question in two ways. First, we will use data compiled by the American Gut Project to determine how gut-environmental variables based on health, diet, and exercise affect the shape of the abundance distribution. In addition, we will examine how implicit environmental variables included in simulations alter the distribution. </w:t>
      </w:r>
      <w:r w:rsidR="00B22B89">
        <w:t xml:space="preserve">To address the </w:t>
      </w:r>
      <w:r>
        <w:t>second</w:t>
      </w:r>
      <w:r w:rsidR="00B22B89">
        <w:t xml:space="preserve">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w:t>
      </w:r>
      <w:r>
        <w:t>last</w:t>
      </w:r>
      <w:r w:rsidR="00256066">
        <w:t xml:space="preserve">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0185DDB1"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w:t>
      </w:r>
      <w:r w:rsidR="00D4194E">
        <w:t xml:space="preserve"> </w:t>
      </w:r>
      <w:r w:rsidR="00D4194E">
        <w:fldChar w:fldCharType="begin" w:fldLock="1"/>
      </w:r>
      <w:r w:rsidR="00D4194E">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"id" : "ITEM-1", "issue" : "20", "issued" : { "date-parts" : [ [ "2002", "10", "1" ] ] }, "page" : "12917-12922", "title" : "Food-web structure and network theory: The role of connectance and size.", "type" : "article-journal", "volume" : "99" }, "uris" : [ "http://www.mendeley.com/documents/?uuid=7fe71472-0a0a-4cee-b51b-539fe8ec0be8" ] } ], "mendeley" : { "formattedCitation" : "(Dunne et al. 2002)", "plainTextFormattedCitation" : "(Dunne et al. 2002)" }, "properties" : { "noteIndex" : 0 }, "schema" : "https://github.com/citation-style-language/schema/raw/master/csl-citation.json" }</w:instrText>
      </w:r>
      <w:r w:rsidR="00D4194E">
        <w:fldChar w:fldCharType="separate"/>
      </w:r>
      <w:r w:rsidR="00D4194E" w:rsidRPr="00D4194E">
        <w:rPr>
          <w:noProof/>
        </w:rPr>
        <w:t>(Dunne et al. 2002)</w:t>
      </w:r>
      <w:r w:rsidR="00D4194E">
        <w:fldChar w:fldCharType="end"/>
      </w:r>
      <w:r>
        <w:t xml:space="preserve">. However, recent work using metabolic reconstructions of human gut microbiota to conduct pairwise growth experiments </w:t>
      </w:r>
      <w:r>
        <w:rPr>
          <w:i/>
        </w:rPr>
        <w:t>in silico</w:t>
      </w:r>
      <w:r>
        <w:t xml:space="preserve"> suggests that most microbes interact with one another, with 80% of </w:t>
      </w:r>
      <w:r w:rsidR="00904C9D">
        <w:t>pairwise simulations resulting in an interaction</w:t>
      </w:r>
      <w:r w:rsidR="00D4194E">
        <w:t xml:space="preserve"> </w:t>
      </w:r>
      <w:r w:rsidR="00D4194E">
        <w:fldChar w:fldCharType="begin" w:fldLock="1"/>
      </w:r>
      <w:r w:rsidR="00D4194E">
        <w:instrText>ADDIN CSL_CITATION { "citationItems" : [ { "id" : "ITEM-1", "itemData" : { "DOI" : "10.1038/nbt.3703", "ISSN" : "1087-0156", "PMID" : "27893703", "abstract" : "Changes in the composition of the human gut microbiota have been associated with the development of chronic diseases includ-ing type 2 diabetes, obesity, and colorectal cancer 1 . Gut bacterial functions, such as synthesis of amino acids and vitamins 2 , breakdown of indigestible plant polysaccharides 3 , and production of metabo-lites involved in energy metabolism 4 , have been linked to human health. The use of 'omics approaches to study human microbiome communities has led to the generation of enormous data sets whose interpretations require systems biology tools to shed light on the func-tional capacity of gut microbiomes and their interactions with the human host 5 . In order to infer the metabolic repertoire of a gut metagenome data set, researchers usually map sequenced genes or organisms onto metabolic networks derived from the Kyoto Encyclopedia of Genes and Genomes (KEGG) 6 , and functional annotations from KEGG ontologies 7 . However, this approach cannot identify the contribu-tion of each bacterial species to the metabolic repertoire of the whole gut microbiome, nor can it infer the effects of different gut microbial communities on host metabolism. A technique that can bridge this gap is constraint-based recon-struction and analysis (COBRA) 8 using genome-scale metabolic reconstructions (GENREs) of individual human gut microbes. GENREs are assembled using the genome sequence and experi-mental information 9 . These reconstructions form the basis for the development of condition-specific metabolic models whose func-tions are simulated and validated by comparison with experimental results. The models can be used to investigate genotype\u2013phenotype relationships 10 , microbe\u2013microbe interactions 11 , and host\u2013microbe interactions 11 . Numerous tools can be used to automatically generate draft GENREs but such models contain errors 12 and are incomplete. Manual curation of draft reconstructions is time consuming because it involves an extensive literature review and experimental validation of metabolic functions 9 . To provide an extensive resource of GENREs for human gut microbes, we developed a comparative metabolic reconstruction method that enables any refinement to one metabolic reconstruc-tion to be propagated to others. This accelerates reconstruction and improves model quality. We generated AGORA, which includes 773 gut microbes, comprising 205 genera and 605 species. All recon-structions were based on literature-derived experimental data an\u2026", "author" : [ { "dropping-particle" : "", "family" : "Magn\u00fasd\u00f3ttir", "given" : "Stefan\u00eda",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"J\u00e4ger",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 ] }, "page" : "81-89", "publisher" : "Nature Publishing Group", "title" : "Generation of genome-scale metabolic reconstructions for 773 members of the human gut microbiota", "type" : "article-journal", "volume" : "35" }, "uris" : [ "http://www.mendeley.com/documents/?uuid=0b3556a6-be1d-46c2-a2f4-e5008523d9bc" ] } ], "mendeley" : { "formattedCitation" : "(Magn\u00fasd\u00f3ttir et al. 2017)", "plainTextFormattedCitation" : "(Magn\u00fasd\u00f3ttir et al. 2017)", "previouslyFormattedCitation" : "(Magn\u00fasd\u00f3ttir et al. 2017)" }, "properties" : { "noteIndex" : 0 }, "schema" : "https://github.com/citation-style-language/schema/raw/master/csl-citation.json" }</w:instrText>
      </w:r>
      <w:r w:rsidR="00D4194E">
        <w:fldChar w:fldCharType="separate"/>
      </w:r>
      <w:r w:rsidR="00D4194E" w:rsidRPr="00D4194E">
        <w:rPr>
          <w:noProof/>
        </w:rPr>
        <w:t>(Magnúsdóttir et al. 2017)</w:t>
      </w:r>
      <w:r w:rsidR="00D4194E">
        <w:fldChar w:fldCharType="end"/>
      </w:r>
      <w:r w:rsidR="00904C9D">
        <w:t xml:space="preserve">.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3A7CD40D" w:rsidR="00464FF6" w:rsidRDefault="00EA2632" w:rsidP="00B22B89">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 xml:space="preserve">Species growth rates were all set to be positive, and drawn from a uniform distribution between 0 and either 0.2, 0.5, or 1.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t>Rank Abundance</w:t>
      </w:r>
    </w:p>
    <w:p w14:paraId="717C4677" w14:textId="1BE25A13" w:rsidR="00F81FC5" w:rsidRDefault="00F81FC5" w:rsidP="00B22B89">
      <w:r>
        <w:t xml:space="preserve">Why use rank abundance? </w:t>
      </w:r>
    </w:p>
    <w:p w14:paraId="47A83ABE" w14:textId="77777777" w:rsidR="00F81FC5" w:rsidRDefault="00F81FC5" w:rsidP="00B22B89"/>
    <w:p w14:paraId="55482A84" w14:textId="7DA3E8AC" w:rsidR="00F22448" w:rsidRDefault="008B05B5" w:rsidP="00B22B89">
      <w:r>
        <w:t xml:space="preserve">We chose to use the Zipf model to characterize the rank abundance distribution. </w:t>
      </w:r>
      <w:r w:rsidR="00625913">
        <w:t xml:space="preserve">The model was fit to both real and simulated data using maximum likelihood methods. </w:t>
      </w:r>
      <w:r w:rsidR="00E93F93">
        <w:t xml:space="preserve">To facilitate comparison across studies, each sample was rarefied to 2000 individuals (i.e., reads). </w:t>
      </w:r>
    </w:p>
    <w:p w14:paraId="428BCA11" w14:textId="77777777" w:rsidR="008B05B5" w:rsidRDefault="008B05B5" w:rsidP="00B22B89"/>
    <w:p w14:paraId="43F6E9EF" w14:textId="7279585A" w:rsidR="00880051" w:rsidRPr="00880051" w:rsidRDefault="00880051" w:rsidP="00B22B89">
      <w:r>
        <w:rPr>
          <w:i/>
        </w:rPr>
        <w:t>Statistics</w:t>
      </w:r>
    </w:p>
    <w:p w14:paraId="0CDAE103" w14:textId="77777777" w:rsidR="00880051" w:rsidRDefault="00880051"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6BE0AF2" w:rsidR="008B05B5" w:rsidRDefault="00C745B6" w:rsidP="008B05B5">
      <w:pPr>
        <w:pStyle w:val="ListParagraph"/>
        <w:numPr>
          <w:ilvl w:val="0"/>
          <w:numId w:val="2"/>
        </w:numPr>
      </w:pPr>
      <w:r>
        <w:t xml:space="preserve">Our regression explains a significant amount of the variation in fitted </w:t>
      </w:r>
      <w:r w:rsidRPr="008B05B5">
        <w:rPr>
          <w:i/>
        </w:rPr>
        <w:t>s</w:t>
      </w:r>
      <w:r>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1ACE6DF8" w14:textId="12A12CF7" w:rsidR="007E18A9" w:rsidRDefault="006F00DE" w:rsidP="00B22B89">
      <w:pPr>
        <w:rPr>
          <w:b/>
        </w:rPr>
      </w:pPr>
      <w:r>
        <w:rPr>
          <w:b/>
        </w:rPr>
        <w:t>Discussion</w:t>
      </w:r>
    </w:p>
    <w:p w14:paraId="33DB5FF9" w14:textId="54BAFAD4" w:rsidR="00CF4C9F" w:rsidRDefault="00527CBB" w:rsidP="00B22B89">
      <w:r>
        <w:t>Zipf fits well, can be substantial variation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w:t>
      </w:r>
      <w:r w:rsidR="00C745B6">
        <w:lastRenderedPageBreak/>
        <w:t xml:space="preserve">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7777777"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adequate proxies for their interaction with the environment. </w:t>
      </w:r>
    </w:p>
    <w:sectPr w:rsidR="004B4C46" w:rsidSect="00BA6C3C">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F81FC5" w:rsidRDefault="00F81FC5" w:rsidP="008B05B5">
      <w:r>
        <w:separator/>
      </w:r>
    </w:p>
  </w:endnote>
  <w:endnote w:type="continuationSeparator" w:id="0">
    <w:p w14:paraId="1E48B48C" w14:textId="77777777" w:rsidR="00F81FC5" w:rsidRDefault="00F81FC5"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F81FC5" w:rsidRDefault="00F81FC5"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F81FC5" w:rsidRDefault="00F81FC5"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F81FC5" w:rsidRDefault="00F81FC5"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1C2C">
      <w:rPr>
        <w:rStyle w:val="PageNumber"/>
        <w:noProof/>
      </w:rPr>
      <w:t>1</w:t>
    </w:r>
    <w:r>
      <w:rPr>
        <w:rStyle w:val="PageNumber"/>
      </w:rPr>
      <w:fldChar w:fldCharType="end"/>
    </w:r>
  </w:p>
  <w:p w14:paraId="72F1E509" w14:textId="77777777" w:rsidR="00F81FC5" w:rsidRDefault="00F81FC5"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F81FC5" w:rsidRDefault="00F81FC5" w:rsidP="008B05B5">
      <w:r>
        <w:separator/>
      </w:r>
    </w:p>
  </w:footnote>
  <w:footnote w:type="continuationSeparator" w:id="0">
    <w:p w14:paraId="1C41CCD6" w14:textId="77777777" w:rsidR="00F81FC5" w:rsidRDefault="00F81FC5"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92654"/>
    <w:rsid w:val="00217823"/>
    <w:rsid w:val="00245CE7"/>
    <w:rsid w:val="00256066"/>
    <w:rsid w:val="003534DA"/>
    <w:rsid w:val="00464FF6"/>
    <w:rsid w:val="004B4C46"/>
    <w:rsid w:val="00527CBB"/>
    <w:rsid w:val="00530B0E"/>
    <w:rsid w:val="00592336"/>
    <w:rsid w:val="00625913"/>
    <w:rsid w:val="00625CE5"/>
    <w:rsid w:val="00645DD7"/>
    <w:rsid w:val="006F00DE"/>
    <w:rsid w:val="007D1839"/>
    <w:rsid w:val="007E18A9"/>
    <w:rsid w:val="00847685"/>
    <w:rsid w:val="00880051"/>
    <w:rsid w:val="00881C2C"/>
    <w:rsid w:val="008B05B5"/>
    <w:rsid w:val="00904C9D"/>
    <w:rsid w:val="00B22B89"/>
    <w:rsid w:val="00BA6C3C"/>
    <w:rsid w:val="00C23263"/>
    <w:rsid w:val="00C745B6"/>
    <w:rsid w:val="00CF4C9F"/>
    <w:rsid w:val="00D4194E"/>
    <w:rsid w:val="00DF462D"/>
    <w:rsid w:val="00E8321E"/>
    <w:rsid w:val="00E93F93"/>
    <w:rsid w:val="00EA2632"/>
    <w:rsid w:val="00F12EC9"/>
    <w:rsid w:val="00F22448"/>
    <w:rsid w:val="00F81FC5"/>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7871C-9CEF-2F46-AFE6-0DD74326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2784</Words>
  <Characters>15872</Characters>
  <Application>Microsoft Macintosh Word</Application>
  <DocSecurity>0</DocSecurity>
  <Lines>132</Lines>
  <Paragraphs>37</Paragraphs>
  <ScaleCrop>false</ScaleCrop>
  <Company/>
  <LinksUpToDate>false</LinksUpToDate>
  <CharactersWithSpaces>18619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7</cp:revision>
  <dcterms:created xsi:type="dcterms:W3CDTF">2017-04-20T13:43:00Z</dcterms:created>
  <dcterms:modified xsi:type="dcterms:W3CDTF">2017-05-11T21:16:00Z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9e855bbb-349d-3d70-9de8-8b11a7c62dc7</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