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B36CA0" w14:textId="77777777" w:rsidR="00E8321E" w:rsidRDefault="00E8321E">
      <w:r>
        <w:t>Notes on RAD MS</w:t>
      </w:r>
    </w:p>
    <w:p w14:paraId="755B21F2" w14:textId="77777777" w:rsidR="00E8321E" w:rsidRDefault="00E8321E"/>
    <w:p w14:paraId="7EB89F2C" w14:textId="0BBF4935" w:rsidR="006F00DE" w:rsidRPr="006F00DE" w:rsidRDefault="006F00DE">
      <w:pPr>
        <w:rPr>
          <w:b/>
        </w:rPr>
      </w:pPr>
      <w:r w:rsidRPr="006F00DE">
        <w:rPr>
          <w:b/>
        </w:rPr>
        <w:t>Introduction</w:t>
      </w:r>
    </w:p>
    <w:p w14:paraId="4432295D" w14:textId="02876241" w:rsidR="00BA6C3C" w:rsidRDefault="00B22B89">
      <w:r>
        <w:t xml:space="preserve">Species abundances in a community </w:t>
      </w:r>
      <w:r w:rsidR="00F81FC5">
        <w:t>must be</w:t>
      </w:r>
      <w:r>
        <w:t xml:space="preserve"> derived from a few basic processes: (1) species’ interactions with their environment, (2) species’ interactions with other organisms, and (3) migration of individuals into and out of the </w:t>
      </w:r>
      <w:r w:rsidR="00EA2632">
        <w:t>community</w:t>
      </w:r>
      <w:r>
        <w:t>.</w:t>
      </w:r>
      <w:r w:rsidR="00217823">
        <w:t xml:space="preserve"> It has been a longstanding question in ecology, however, of how best to characterize the distribution of species abundances in the community.</w:t>
      </w:r>
      <w:r w:rsidR="00412304">
        <w:t xml:space="preserve"> </w:t>
      </w:r>
      <w:r w:rsidR="00217823">
        <w:t xml:space="preserve">   </w:t>
      </w:r>
      <w:r>
        <w:t xml:space="preserve"> </w:t>
      </w:r>
    </w:p>
    <w:p w14:paraId="5369B6B7" w14:textId="77777777" w:rsidR="00B22B89" w:rsidRDefault="00B22B89"/>
    <w:p w14:paraId="55A65694" w14:textId="56DF9033" w:rsidR="00F81FC5" w:rsidRDefault="00F81FC5">
      <w:r>
        <w:t xml:space="preserve">Something about SADs and RADs… </w:t>
      </w:r>
    </w:p>
    <w:p w14:paraId="306ECE6F" w14:textId="77777777" w:rsidR="00F81FC5" w:rsidRDefault="00F81FC5"/>
    <w:p w14:paraId="1ED10F23" w14:textId="3963EFF7" w:rsidR="00412304" w:rsidRDefault="00412304">
      <w:r>
        <w:t xml:space="preserve">Most studies of species abundance distributions have focused on the problem of which model best fits observed patterns in abundance. Very rarely are the parameters of the best fitting model explored. Yet we have reached the inescapable conclusion that there is most proposed models fit observed abundance distributions reasonably well. </w:t>
      </w:r>
      <w:r w:rsidR="00326C95">
        <w:t xml:space="preserve">A better approach may be to instead determine what leads to changes in the various properties of the abundance distribution </w:t>
      </w:r>
      <w:r w:rsidR="00326C95">
        <w:fldChar w:fldCharType="begin" w:fldLock="1"/>
      </w:r>
      <w:r w:rsidR="00326C95">
        <w:instrText>ADDIN CSL_CITATION { "citationItems" : [ { "id" : "ITEM-1", "itemData" : { "DOI" : "10.1111/jbi.13008", "ISSN" : "03050270", "abstract" : "It has become increasingly recognized that multiple processes can generate simi- lar shapes of species abundance distributions (SADs), with the result that the fit of a given SAD model cannot unambiguously provide evidence in support of a given theory or model. An alternative approach to comparing the fit of different SAD models to data from a single site is to collect abundance data from a variety of sites, and then build models to analyse how different SAD properties (e.g. form, skewness) vary with different predictor variables. Such a biogeographical approach to SAD research is potentially very revealing, yet there has been a gen- eral lack of interest in SADs in the biogeographical literature. In this Perspective, we address this issue by highlighting findings of recent analyses of SADs that we consider to be of intrinsic biogeographical interest. We use arthropod data drawn from the Azorean archipelago to further highlight how analyses of SAD form and function may be biogeographically informative. We hope that, by reviewing a number of novel approaches, our article may prove to be a catalyst for a greater interest in analysing SADs in biogeography.", "author" : [ { "dropping-particle" : "", "family" : "Matthews", "given" : "Thomas J.", "non-dropping-particle" : "", "parse-names" : false, "suffix" : "" }, { "dropping-particle" : "", "family" : "Borges", "given" : "Paulo A.V.", "non-dropping-particle" : "", "parse-names" : false, "suffix" : "" }, { "dropping-particle" : "", "family" : "Azevedo", "given" : "Eduardo Brito", "non-dropping-particle" : "de", "parse-names" : false, "suffix" : "" }, { "dropping-particle" : "", "family" : "Whittaker", "given" : "Robert J.", "non-dropping-particle" : "", "parse-names" : false, "suffix" : "" } ], "container-title" : "Journal of Biogeography", "id" : "ITEM-1", "issued" : { "date-parts" : [ [ "2017" ] ] }, "page" : "1-6", "title" : "A biogeographical perspective on species abundance distributions: recent advances and opportunities for future research", "type" : "article-journal" }, "uris" : [ "http://www.mendeley.com/documents/?uuid=72bf1494-e1bc-4ff5-9a49-6b56d7694771" ] } ], "mendeley" : { "formattedCitation" : "(Matthews et al. 2017)", "plainTextFormattedCitation" : "(Matthews et al. 2017)" }, "properties" : { "noteIndex" : 0 }, "schema" : "https://github.com/citation-style-language/schema/raw/master/csl-citation.json" }</w:instrText>
      </w:r>
      <w:r w:rsidR="00326C95">
        <w:fldChar w:fldCharType="separate"/>
      </w:r>
      <w:r w:rsidR="00326C95" w:rsidRPr="00326C95">
        <w:rPr>
          <w:noProof/>
        </w:rPr>
        <w:t>(Matthews et al. 2017)</w:t>
      </w:r>
      <w:r w:rsidR="00326C95">
        <w:fldChar w:fldCharType="end"/>
      </w:r>
      <w:r w:rsidR="00326C95">
        <w:t xml:space="preserve">. </w:t>
      </w:r>
      <w:r>
        <w:t xml:space="preserve"> </w:t>
      </w:r>
    </w:p>
    <w:p w14:paraId="59ABD748" w14:textId="77777777" w:rsidR="00F81FC5" w:rsidRDefault="00F81FC5"/>
    <w:p w14:paraId="199373D5" w14:textId="7BB46B13" w:rsidR="00625CE5" w:rsidRPr="00217823" w:rsidRDefault="00625CE5">
      <w:r>
        <w:t xml:space="preserve">Hughes 1986 demonstrated the usefulness of a dynamics-based approach, finding that a large proportion of sampled communities display abundance curves that were qualitatively similar to those produced by his </w:t>
      </w:r>
      <w:r w:rsidR="00530B0E">
        <w:t xml:space="preserve">relatively simple </w:t>
      </w:r>
      <w:r>
        <w:t xml:space="preserve">dynamic model. </w:t>
      </w:r>
      <w:r w:rsidR="00217823">
        <w:t xml:space="preserve">More recently Powell and McKane (2008) used a dynamic food web model to simulate communities in order to generate an </w:t>
      </w:r>
      <w:r w:rsidR="00217823">
        <w:rPr>
          <w:i/>
        </w:rPr>
        <w:t>in silico</w:t>
      </w:r>
      <w:r w:rsidR="00217823">
        <w:t xml:space="preserve"> dataset that they then used to compare species abundance distributions. They found that certain model features could be used to determine which distribution best fit to their data. By using simulations, the authors were able to resolve questions that would be exceedingly difficult to accomplish in the field. </w:t>
      </w:r>
    </w:p>
    <w:p w14:paraId="48CF74B1" w14:textId="77777777" w:rsidR="00530B0E" w:rsidRDefault="00530B0E"/>
    <w:p w14:paraId="59BC7A9F" w14:textId="77777777" w:rsidR="00530B0E" w:rsidRDefault="00530B0E">
      <w:r>
        <w:t>From Hughes 1986:</w:t>
      </w:r>
    </w:p>
    <w:p w14:paraId="2EB91B2D" w14:textId="77777777" w:rsidR="00530B0E" w:rsidRDefault="00530B0E" w:rsidP="00530B0E">
      <w:pPr>
        <w:ind w:left="720" w:right="720"/>
        <w:jc w:val="center"/>
        <w:rPr>
          <w:rFonts w:eastAsia="Times New Roman"/>
        </w:rPr>
      </w:pPr>
    </w:p>
    <w:p w14:paraId="0E545907" w14:textId="77777777" w:rsidR="00530B0E" w:rsidRPr="00530B0E" w:rsidRDefault="00530B0E" w:rsidP="00530B0E">
      <w:pPr>
        <w:ind w:left="720" w:right="720"/>
        <w:jc w:val="center"/>
        <w:rPr>
          <w:rFonts w:eastAsia="Times New Roman"/>
          <w:i/>
        </w:rPr>
      </w:pPr>
      <w:r w:rsidRPr="00530B0E">
        <w:rPr>
          <w:rFonts w:eastAsia="Times New Roman"/>
          <w:i/>
        </w:rPr>
        <w:t>The dynamics model predicts the species-abundance pattern of most samples with greater accuracy and provides an explanation of species abundance based on recognized and testable ecological principles.</w:t>
      </w:r>
    </w:p>
    <w:p w14:paraId="54E8268D" w14:textId="77777777" w:rsidR="00625CE5" w:rsidRDefault="00625CE5"/>
    <w:p w14:paraId="691BD439" w14:textId="77777777" w:rsidR="00530B0E" w:rsidRDefault="00530B0E"/>
    <w:p w14:paraId="6BA98936" w14:textId="6BC3B1CD" w:rsidR="00B22B89" w:rsidRDefault="00F81FC5">
      <w:r>
        <w:t xml:space="preserve">Gaining a complete understanding of the processes underlying the population dynamics of a community is incredibly difficult. By generating community data through simulation, however, we can assess how different underlying processes generate realistic distributions. </w:t>
      </w:r>
      <w:r w:rsidR="00B22B89">
        <w:t xml:space="preserve">Using </w:t>
      </w:r>
      <w:r>
        <w:t xml:space="preserve">a </w:t>
      </w:r>
      <w:r w:rsidR="00B22B89">
        <w:t xml:space="preserve">Lotka-Volterra (LV) models allow us to address </w:t>
      </w:r>
      <w:r>
        <w:t>how species interactions with their environment and each other may affect the distribution of abundances in the community</w:t>
      </w:r>
      <w:r w:rsidR="00B22B89">
        <w:t xml:space="preserve"> (for our purposes we ignore migration, although it could conceivably be incorporated into the model). In this model species interactions with each other are explicit, and their interaction with the environment is implied through the implementation of growth rates, carrying capacity, and “self” interactions. </w:t>
      </w:r>
    </w:p>
    <w:p w14:paraId="6201DC25" w14:textId="77777777" w:rsidR="00FE3E9B" w:rsidRDefault="00FE3E9B"/>
    <w:p w14:paraId="7C675745" w14:textId="77777777" w:rsidR="00FE3E9B" w:rsidRDefault="00FE3E9B">
      <w:r>
        <w:t>An important distinction between this study of abundance di</w:t>
      </w:r>
      <w:r w:rsidR="004B4C46">
        <w:t>stributions and those of others</w:t>
      </w:r>
      <w:r>
        <w:t xml:space="preserve"> is that we explicitly </w:t>
      </w:r>
      <w:r w:rsidR="004B4C46">
        <w:t xml:space="preserve">look at communities of all interaction types, while most </w:t>
      </w:r>
      <w:r w:rsidR="004B4C46">
        <w:lastRenderedPageBreak/>
        <w:t xml:space="preserve">studies of abundance distributions have focused on horizontal communities only (e.g., all plants in a given area). The restriction to horizontal communities limits the potential influence of species interactions, as these communities typically only exhibit competitive or facilitative interactions. </w:t>
      </w:r>
    </w:p>
    <w:p w14:paraId="238BFE7C" w14:textId="77777777" w:rsidR="00B22B89" w:rsidRDefault="00B22B89"/>
    <w:p w14:paraId="4CAE9DCF" w14:textId="71FFAB9F" w:rsidR="00B22B89" w:rsidRDefault="00245CE7">
      <w:r>
        <w:t xml:space="preserve">We seek to answer </w:t>
      </w:r>
      <w:r w:rsidR="00217823">
        <w:t>three</w:t>
      </w:r>
      <w:r w:rsidR="00B22B89">
        <w:t xml:space="preserve"> main questions about the rank-abundance distribution (RAD) using simulations based on the LV model.</w:t>
      </w:r>
    </w:p>
    <w:p w14:paraId="61E8E1F8" w14:textId="77777777" w:rsidR="00B22B89" w:rsidRDefault="00B22B89"/>
    <w:p w14:paraId="53F002A6" w14:textId="7F43780D" w:rsidR="00625913" w:rsidRDefault="00625913" w:rsidP="00625913">
      <w:pPr>
        <w:pStyle w:val="ListParagraph"/>
        <w:numPr>
          <w:ilvl w:val="0"/>
          <w:numId w:val="1"/>
        </w:numPr>
      </w:pPr>
      <w:r>
        <w:t>What is the effect of interactions with the environment on species rank abundance distributions?</w:t>
      </w:r>
    </w:p>
    <w:p w14:paraId="49099284" w14:textId="100CBE5F" w:rsidR="00625913" w:rsidRDefault="00B22B89" w:rsidP="00625913">
      <w:pPr>
        <w:pStyle w:val="ListParagraph"/>
        <w:numPr>
          <w:ilvl w:val="0"/>
          <w:numId w:val="1"/>
        </w:numPr>
      </w:pPr>
      <w:r>
        <w:t xml:space="preserve">How does variation in </w:t>
      </w:r>
      <w:r w:rsidR="00245CE7">
        <w:t>species interaction</w:t>
      </w:r>
      <w:r w:rsidR="00625913">
        <w:t>s</w:t>
      </w:r>
      <w:r>
        <w:t xml:space="preserve"> drive variation in the shape of their abundance distribution? </w:t>
      </w:r>
    </w:p>
    <w:p w14:paraId="16309D96" w14:textId="77777777" w:rsidR="00B22B89" w:rsidRDefault="00B22B89" w:rsidP="00B22B89">
      <w:pPr>
        <w:pStyle w:val="ListParagraph"/>
        <w:numPr>
          <w:ilvl w:val="0"/>
          <w:numId w:val="1"/>
        </w:numPr>
      </w:pPr>
      <w:r>
        <w:t>Can the LV model generate communities with species RAD that closely mirror those of observed communities?</w:t>
      </w:r>
    </w:p>
    <w:p w14:paraId="621A335F" w14:textId="77777777" w:rsidR="00B22B89" w:rsidRDefault="00B22B89" w:rsidP="00B22B89"/>
    <w:p w14:paraId="22319FFA" w14:textId="48F28289" w:rsidR="00B22B89" w:rsidRDefault="00625913" w:rsidP="00B22B89">
      <w:r>
        <w:t xml:space="preserve">We will answer the first question in two ways. First, we will use data compiled by the American Gut Project to determine how gut-environmental variables based on health, diet, and exercise affect the shape of the abundance distribution. In addition, we will examine how implicit environmental variables included in simulations alter the distribution. </w:t>
      </w:r>
      <w:r w:rsidR="00B22B89">
        <w:t xml:space="preserve">To address the </w:t>
      </w:r>
      <w:r>
        <w:t>second</w:t>
      </w:r>
      <w:r w:rsidR="00B22B89">
        <w:t xml:space="preserve"> question, we will use linear regression to determine how the number and strength of different species interaction distributions in the community affect the fitted RAD. We also include species’ growth rates, self-interactions, and total number of species in our regression. </w:t>
      </w:r>
      <w:r w:rsidR="00256066">
        <w:t xml:space="preserve"> The </w:t>
      </w:r>
      <w:r>
        <w:t>last</w:t>
      </w:r>
      <w:r w:rsidR="00256066">
        <w:t xml:space="preserve"> question will be addressed using classification and regression tree analysis, paired with random forest models. These methods will highlight the importance of the different predictor variables in generating communities that lie either in or out of the parameter range of naturally occurring communities. </w:t>
      </w:r>
    </w:p>
    <w:p w14:paraId="64D2F2D7" w14:textId="77777777" w:rsidR="00B22B89" w:rsidRDefault="00B22B89" w:rsidP="00B22B89"/>
    <w:p w14:paraId="0BBB04B7" w14:textId="77777777" w:rsidR="00C745B6" w:rsidRDefault="00B22B89" w:rsidP="00B22B89">
      <w:r>
        <w:t xml:space="preserve">The Zipf model has been shown to fit reasonably well to many species abundance distributions (but see Baldridge for otherwise), and may easily be used in the rank-abundance form using the `sads` R package. This RAD model has a single parameter </w:t>
      </w:r>
      <w:r>
        <w:rPr>
          <w:i/>
        </w:rPr>
        <w:t>s</w:t>
      </w:r>
      <w:r>
        <w:t xml:space="preserve"> that describes the shape of the distribution, where lower values indicate more evenly distributed abundances.   </w:t>
      </w:r>
    </w:p>
    <w:p w14:paraId="20B09575" w14:textId="77777777" w:rsidR="00C745B6" w:rsidRDefault="00C745B6" w:rsidP="00B22B89"/>
    <w:p w14:paraId="44683CC3" w14:textId="6DEFDBC1" w:rsidR="006F00DE" w:rsidRDefault="006F00DE" w:rsidP="00B22B89">
      <w:pPr>
        <w:rPr>
          <w:b/>
        </w:rPr>
      </w:pPr>
      <w:r>
        <w:rPr>
          <w:b/>
        </w:rPr>
        <w:t>Methods</w:t>
      </w:r>
    </w:p>
    <w:p w14:paraId="7972B849" w14:textId="4114BBC2" w:rsidR="00847685" w:rsidRPr="00847685" w:rsidRDefault="00847685" w:rsidP="00B22B89">
      <w:pPr>
        <w:rPr>
          <w:i/>
        </w:rPr>
      </w:pPr>
      <w:r w:rsidRPr="00847685">
        <w:rPr>
          <w:i/>
        </w:rPr>
        <w:t>Data</w:t>
      </w:r>
    </w:p>
    <w:p w14:paraId="67E61C32" w14:textId="09817CFC" w:rsidR="00847685" w:rsidRDefault="00C745B6" w:rsidP="00B22B89">
      <w:r>
        <w:t xml:space="preserve">We compiled human gut microbiome data from </w:t>
      </w:r>
      <w:r w:rsidR="00847685">
        <w:t>various sources, including the Human Microbiome Project (HMP) and the American Gut Project (AG). Data from the HMP were downloaded as a final OTU table output following processing in QIIME from the project website</w:t>
      </w:r>
      <w:r w:rsidR="00880051">
        <w:t xml:space="preserve"> (</w:t>
      </w:r>
      <w:hyperlink r:id="rId9" w:history="1">
        <w:r w:rsidR="00880051" w:rsidRPr="00953EF6">
          <w:rPr>
            <w:rStyle w:val="Hyperlink"/>
          </w:rPr>
          <w:t>http://hmpdacc.org/HMQCP/</w:t>
        </w:r>
      </w:hyperlink>
      <w:r w:rsidR="00880051">
        <w:t>)</w:t>
      </w:r>
      <w:r w:rsidR="00847685">
        <w:t xml:space="preserve">. We used the OTUs picked from the sequenced V1-3 region. This dataset includes samples from </w:t>
      </w:r>
      <w:r w:rsidR="00880051">
        <w:t>187 individuals covering 8048 OTUs in total. The latest AG data were downloaded from the project’s ftp site (</w:t>
      </w:r>
      <w:hyperlink r:id="rId10" w:history="1">
        <w:r w:rsidR="00880051" w:rsidRPr="00953EF6">
          <w:rPr>
            <w:rStyle w:val="Hyperlink"/>
          </w:rPr>
          <w:t>ftp://ftp.microbio.me/AmericanGut/latest/11-packaged/fecal/100nt/all_participants/all_samples/10k/</w:t>
        </w:r>
      </w:hyperlink>
      <w:r w:rsidR="00880051">
        <w:t xml:space="preserve">). We used processed data from all individuals and all samples that had been rarefied to 10K reads. These data include 6108 individual samples covering 24443 OTUs. </w:t>
      </w:r>
    </w:p>
    <w:p w14:paraId="20A23391" w14:textId="77777777" w:rsidR="00847685" w:rsidRDefault="00847685" w:rsidP="00B22B89"/>
    <w:p w14:paraId="31626D17" w14:textId="660A25B7" w:rsidR="00C745B6" w:rsidRDefault="00880051" w:rsidP="00B22B89">
      <w:r>
        <w:t>In addition to data from the HMP and AG, which represent snapshots of the gut community in time, we compiled</w:t>
      </w:r>
      <w:r w:rsidR="00C745B6">
        <w:t xml:space="preserve"> time-series relative abundances from four sampled individuals (time-series lengths range from ~250 days to 360). </w:t>
      </w:r>
    </w:p>
    <w:p w14:paraId="20CDEBC9" w14:textId="77777777" w:rsidR="00847685" w:rsidRDefault="00847685" w:rsidP="00B22B89">
      <w:pPr>
        <w:rPr>
          <w:i/>
        </w:rPr>
      </w:pPr>
    </w:p>
    <w:p w14:paraId="51B58019" w14:textId="5373E967" w:rsidR="00C745B6" w:rsidRPr="00847685" w:rsidRDefault="00847685" w:rsidP="00B22B89">
      <w:pPr>
        <w:rPr>
          <w:i/>
        </w:rPr>
      </w:pPr>
      <w:r>
        <w:rPr>
          <w:i/>
        </w:rPr>
        <w:t>Simulation</w:t>
      </w:r>
    </w:p>
    <w:p w14:paraId="65CAA8F9" w14:textId="36BDD2E0" w:rsidR="00F22448" w:rsidRDefault="00F22448" w:rsidP="00B22B89">
      <w:r>
        <w:t xml:space="preserve">To create </w:t>
      </w:r>
      <w:r>
        <w:rPr>
          <w:i/>
        </w:rPr>
        <w:t>in silico</w:t>
      </w:r>
      <w:r>
        <w:t xml:space="preserve"> communities for simulations, we generated </w:t>
      </w:r>
      <w:r w:rsidR="00904C9D">
        <w:t xml:space="preserve">undirected </w:t>
      </w:r>
      <w:r>
        <w:t xml:space="preserve">random networks with the Erdos-Renyi model. In this model, all species have an equal probability </w:t>
      </w:r>
      <w:r>
        <w:rPr>
          <w:i/>
        </w:rPr>
        <w:t>C</w:t>
      </w:r>
      <w:r>
        <w:t xml:space="preserve"> of interacting with any other species. The probability </w:t>
      </w:r>
      <w:r>
        <w:rPr>
          <w:i/>
        </w:rPr>
        <w:t>C</w:t>
      </w:r>
      <w:r>
        <w:t>, also termed the connectance of the network, was drawn from a uniform distribution between 0.1 and 0.8. There is very little information about the true connectance in microbial communities, so we chose values that reflect information from two sources. In macrobiological networks (e.g., food webs) connectance tends to be low, between 0.1 and 0.3</w:t>
      </w:r>
      <w:r w:rsidR="00D4194E">
        <w:t xml:space="preserve"> </w:t>
      </w:r>
      <w:r w:rsidR="00D4194E">
        <w:fldChar w:fldCharType="begin" w:fldLock="1"/>
      </w:r>
      <w:r w:rsidR="00326C95">
        <w:instrText>ADDIN CSL_CITATION { "citationItems" : [ { "id" : "ITEM-1", "itemData" : { "DOI" : "10.1073/pnas.192407699", "ISSN" : "0027-8424", "PMID" : "12235364", "abstract" : "Networks from a wide range of physical, biological, and social systems have been recently described as \"small-world\" and \"scale-free.\" However, studies disagree whether ecological networks called food webs possess the characteristic path lengths, clustering coefficients, and degree distributions required for membership in these classes of networks. Our analysis suggests that the disagreements are based on selective use of relatively few food webs, as well as analytical decisions that obscure important variability in the data. We analyze a broad range of 16 high-quality food webs, with 25-172 nodes, from a variety of aquatic and terrestrial ecosystems. Food webs generally have much higher complexity, measured as connectance (the fraction of all possible links that are realized in a network), and much smaller size than other networks studied, which have important implications for network topology. Our results resolve prior conflicts by demonstrating that although some food webs have small-world and scale-free structure, most do not if they exceed a relatively low level of connectance. Although food-web degree distributions do not display a universal functional form, observed distributions are systematically related to network connectance and size. Also, although food webs often lack small-world structure because of low clustering, we identify a continuum of real-world networks including food webs whose ratios of observed to random clustering coefficients increase as a power-law function of network size over 7 orders of magnitude. Although food webs are generally not small-world, scale-free networks, food-web topology is consistent with patterns found within those classes of networks.", "author" : [ { "dropping-particle" : "", "family" : "Dunne", "given" : "Jennifer A.", "non-dropping-particle" : "", "parse-names" : false, "suffix" : "" }, { "dropping-particle" : "", "family" : "Williams", "given" : "Richard J", "non-dropping-particle" : "", "parse-names" : false, "suffix" : "" }, { "dropping-particle" : "", "family" : "Martinez", "given" : "Neo D", "non-dropping-particle" : "", "parse-names" : false, "suffix" : "" } ], "container-title" : "Proceedings of the National Academy of Sciences", "id" : "ITEM-1", "issue" : "20", "issued" : { "date-parts" : [ [ "2002", "10", "1" ] ] }, "page" : "12917-12922", "title" : "Food-web structure and network theory: The role of connectance and size.", "type" : "article-journal", "volume" : "99" }, "uris" : [ "http://www.mendeley.com/documents/?uuid=7fe71472-0a0a-4cee-b51b-539fe8ec0be8" ] } ], "mendeley" : { "formattedCitation" : "(Dunne et al. 2002)", "plainTextFormattedCitation" : "(Dunne et al. 2002)", "previouslyFormattedCitation" : "(Dunne et al. 2002)" }, "properties" : { "noteIndex" : 0 }, "schema" : "https://github.com/citation-style-language/schema/raw/master/csl-citation.json" }</w:instrText>
      </w:r>
      <w:r w:rsidR="00D4194E">
        <w:fldChar w:fldCharType="separate"/>
      </w:r>
      <w:r w:rsidR="00D4194E" w:rsidRPr="00D4194E">
        <w:rPr>
          <w:noProof/>
        </w:rPr>
        <w:t>(Dunne et al. 2002)</w:t>
      </w:r>
      <w:r w:rsidR="00D4194E">
        <w:fldChar w:fldCharType="end"/>
      </w:r>
      <w:r>
        <w:t xml:space="preserve">. However, recent work using metabolic reconstructions of human gut microbiota to conduct pairwise growth experiments </w:t>
      </w:r>
      <w:r>
        <w:rPr>
          <w:i/>
        </w:rPr>
        <w:t>in silico</w:t>
      </w:r>
      <w:r>
        <w:t xml:space="preserve"> suggests that most microbes interact with one another, with 80% of </w:t>
      </w:r>
      <w:r w:rsidR="00904C9D">
        <w:t>pairwise simulations resulting in an interaction</w:t>
      </w:r>
      <w:r w:rsidR="00D4194E">
        <w:t xml:space="preserve"> </w:t>
      </w:r>
      <w:r w:rsidR="00D4194E">
        <w:fldChar w:fldCharType="begin" w:fldLock="1"/>
      </w:r>
      <w:r w:rsidR="00D4194E">
        <w:instrText>ADDIN CSL_CITATION { "citationItems" : [ { "id" : "ITEM-1", "itemData" : { "DOI" : "10.1038/nbt.3703", "ISSN" : "1087-0156", "PMID" : "27893703", "abstract" : "Changes in the composition of the human gut microbiota have been associated with the development of chronic diseases includ-ing type 2 diabetes, obesity, and colorectal cancer 1 . Gut bacterial functions, such as synthesis of amino acids and vitamins 2 , breakdown of indigestible plant polysaccharides 3 , and production of metabo-lites involved in energy metabolism 4 , have been linked to human health. The use of 'omics approaches to study human microbiome communities has led to the generation of enormous data sets whose interpretations require systems biology tools to shed light on the func-tional capacity of gut microbiomes and their interactions with the human host 5 . In order to infer the metabolic repertoire of a gut metagenome data set, researchers usually map sequenced genes or organisms onto metabolic networks derived from the Kyoto Encyclopedia of Genes and Genomes (KEGG) 6 , and functional annotations from KEGG ontologies 7 . However, this approach cannot identify the contribu-tion of each bacterial species to the metabolic repertoire of the whole gut microbiome, nor can it infer the effects of different gut microbial communities on host metabolism. A technique that can bridge this gap is constraint-based recon-struction and analysis (COBRA) 8 using genome-scale metabolic reconstructions (GENREs) of individual human gut microbes. GENREs are assembled using the genome sequence and experi-mental information 9 . These reconstructions form the basis for the development of condition-specific metabolic models whose func-tions are simulated and validated by comparison with experimental results. The models can be used to investigate genotype\u2013phenotype relationships 10 , microbe\u2013microbe interactions 11 , and host\u2013microbe interactions 11 . Numerous tools can be used to automatically generate draft GENREs but such models contain errors 12 and are incomplete. Manual curation of draft reconstructions is time consuming because it involves an extensive literature review and experimental validation of metabolic functions 9 . To provide an extensive resource of GENREs for human gut microbes, we developed a comparative metabolic reconstruction method that enables any refinement to one metabolic reconstruc-tion to be propagated to others. This accelerates reconstruction and improves model quality. We generated AGORA, which includes 773 gut microbes, comprising 205 genera and 605 species. All recon-structions were based on literature-derived experimental data an\u2026", "author" : [ { "dropping-particle" : "", "family" : "Magn\u00fasd\u00f3ttir", "given" : "Stefan\u00eda",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"J\u00e4ger",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 ] }, "page" : "81-89", "publisher" : "Nature Publishing Group", "title" : "Generation of genome-scale metabolic reconstructions for 773 members of the human gut microbiota", "type" : "article-journal", "volume" : "35" }, "uris" : [ "http://www.mendeley.com/documents/?uuid=0b3556a6-be1d-46c2-a2f4-e5008523d9bc" ] } ], "mendeley" : { "formattedCitation" : "(Magn\u00fasd\u00f3ttir et al. 2017)", "plainTextFormattedCitation" : "(Magn\u00fasd\u00f3ttir et al. 2017)", "previouslyFormattedCitation" : "(Magn\u00fasd\u00f3ttir et al. 2017)" }, "properties" : { "noteIndex" : 0 }, "schema" : "https://github.com/citation-style-language/schema/raw/master/csl-citation.json" }</w:instrText>
      </w:r>
      <w:r w:rsidR="00D4194E">
        <w:fldChar w:fldCharType="separate"/>
      </w:r>
      <w:r w:rsidR="00D4194E" w:rsidRPr="00D4194E">
        <w:rPr>
          <w:noProof/>
        </w:rPr>
        <w:t>(Magnúsdóttir et al. 2017)</w:t>
      </w:r>
      <w:r w:rsidR="00D4194E">
        <w:fldChar w:fldCharType="end"/>
      </w:r>
      <w:r w:rsidR="00904C9D">
        <w:t xml:space="preserve">. </w:t>
      </w:r>
    </w:p>
    <w:p w14:paraId="5CF06B6A" w14:textId="77777777" w:rsidR="00645DD7" w:rsidRDefault="00645DD7" w:rsidP="00B22B89"/>
    <w:p w14:paraId="423A1D0B" w14:textId="6B7491AB" w:rsidR="00C23263" w:rsidRPr="00F22448" w:rsidRDefault="00645DD7" w:rsidP="00B22B89">
      <w:r>
        <w:t>Interactions in each community were defined by assigning a +, -, or 0 to each link.</w:t>
      </w:r>
      <w:r w:rsidR="00C23263">
        <w:t xml:space="preserve"> For each network these signs were given different probabilities drawn from a uniform distribution.</w:t>
      </w:r>
      <w:r>
        <w:t xml:space="preserve"> Because the original network was undirected, if species A interacts with B then B interacts with A. By giving either a sign or zero to each of these links were able to include all five major interaction types</w:t>
      </w:r>
      <w:r w:rsidR="00C23263">
        <w:t xml:space="preserve"> (parasitism, mutualism, competition, amensalism, and commensalism)</w:t>
      </w:r>
      <w:r>
        <w:t xml:space="preserve"> into the network</w:t>
      </w:r>
      <w:r w:rsidR="00C23263">
        <w:t xml:space="preserve">. The signed interactions were then given strengths drawn from the absolute value of a normal distribution with mean of 0 and standard deviation of either 1 or 0.5. </w:t>
      </w:r>
      <w:r w:rsidR="00464FF6">
        <w:t xml:space="preserve">Intraspecific interactions were drawn independently from a uniform distribution between -2 and 0. </w:t>
      </w:r>
    </w:p>
    <w:p w14:paraId="4C93E9F0" w14:textId="77777777" w:rsidR="00F22448" w:rsidRDefault="00F22448" w:rsidP="00B22B89"/>
    <w:p w14:paraId="6322314B" w14:textId="2A5C521B" w:rsidR="00F22448" w:rsidRDefault="00464FF6" w:rsidP="00B22B89">
      <w:r>
        <w:t>We assumed that population dynamics followed the generalized Lotka-Volterra equations,</w:t>
      </w:r>
    </w:p>
    <w:p w14:paraId="66CB8FE6" w14:textId="77777777" w:rsidR="00464FF6" w:rsidRDefault="00464FF6" w:rsidP="00B22B89"/>
    <w:p w14:paraId="5451919E" w14:textId="7F0F67B4" w:rsidR="00464FF6" w:rsidRDefault="007A669B" w:rsidP="00B22B89">
      <m:oMathPara>
        <m:oMath>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1</m:t>
              </m:r>
            </m:sub>
            <m:sup>
              <m:r>
                <w:rPr>
                  <w:rFonts w:ascii="Cambria Math" w:hAnsi="Cambria Math"/>
                </w:rPr>
                <m:t>j</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oMath>
      </m:oMathPara>
    </w:p>
    <w:p w14:paraId="2771413D" w14:textId="78FFDE19" w:rsidR="00847685" w:rsidRDefault="00092654" w:rsidP="00B22B89">
      <w:r>
        <w:t>w</w:t>
      </w:r>
      <w:r w:rsidR="00464FF6">
        <w:t>here</w:t>
      </w:r>
      <w:r>
        <w:t xml:space="preserve"> </w:t>
      </w:r>
      <w:r w:rsidRPr="00092654">
        <w:rPr>
          <w:i/>
        </w:rPr>
        <w:t>r</w:t>
      </w:r>
      <w:r w:rsidRPr="00092654">
        <w:rPr>
          <w:i/>
          <w:vertAlign w:val="subscript"/>
        </w:rPr>
        <w:t>i</w:t>
      </w:r>
      <w:r>
        <w:t xml:space="preserve"> is the growth rate, </w:t>
      </w:r>
      <w:r w:rsidRPr="00092654">
        <w:rPr>
          <w:i/>
        </w:rPr>
        <w:t>K</w:t>
      </w:r>
      <w:r w:rsidRPr="00092654">
        <w:rPr>
          <w:i/>
          <w:vertAlign w:val="subscript"/>
        </w:rPr>
        <w:t>i</w:t>
      </w:r>
      <w:r>
        <w:t xml:space="preserve"> is the carrying capacity, and </w:t>
      </w:r>
      <w:r w:rsidRPr="00092654">
        <w:rPr>
          <w:i/>
        </w:rPr>
        <w:t>a</w:t>
      </w:r>
      <w:r w:rsidRPr="00092654">
        <w:rPr>
          <w:i/>
          <w:vertAlign w:val="subscript"/>
        </w:rPr>
        <w:t>ij</w:t>
      </w:r>
      <w:r>
        <w:t xml:space="preserve"> is the effect of species </w:t>
      </w:r>
      <w:r w:rsidRPr="00092654">
        <w:rPr>
          <w:i/>
        </w:rPr>
        <w:t>j</w:t>
      </w:r>
      <w:r>
        <w:t xml:space="preserve"> on species </w:t>
      </w:r>
      <w:r w:rsidRPr="00092654">
        <w:rPr>
          <w:i/>
        </w:rPr>
        <w:t>i</w:t>
      </w:r>
      <w:r w:rsidR="00464FF6">
        <w:t xml:space="preserve">. </w:t>
      </w:r>
      <w:r w:rsidR="00DF462D">
        <w:t>Species growth rates were all set to be positive, and drawn from a uniform distribution between 0 and either 0.2, 0.5, or 1.</w:t>
      </w:r>
      <w:bookmarkStart w:id="0" w:name="_GoBack"/>
      <w:bookmarkEnd w:id="0"/>
      <w:r w:rsidR="00DF462D">
        <w:t xml:space="preserve"> The carrying capacity was set to be equal for all species. Its value was determined by dividing a community-level carrying capacity by the number of extant species. Our simulations used carrying capacities from 20 to 200. As an example, if the community-level capacity was set to 20, and there were 100 species extant in the community, then </w:t>
      </w:r>
      <w:r w:rsidR="00DF462D" w:rsidRPr="00092654">
        <w:rPr>
          <w:i/>
        </w:rPr>
        <w:t>K</w:t>
      </w:r>
      <w:r w:rsidR="00DF462D" w:rsidRPr="00092654">
        <w:rPr>
          <w:i/>
          <w:vertAlign w:val="subscript"/>
        </w:rPr>
        <w:t>i</w:t>
      </w:r>
      <w:r w:rsidR="00DF462D">
        <w:t xml:space="preserve"> would be 0.2</w:t>
      </w:r>
      <w:r w:rsidR="00847685">
        <w:t xml:space="preserve">.  </w:t>
      </w:r>
    </w:p>
    <w:p w14:paraId="221ACB8E" w14:textId="77777777" w:rsidR="00847685" w:rsidRDefault="00847685" w:rsidP="00B22B89"/>
    <w:p w14:paraId="0AF86B48" w14:textId="7516BB9E" w:rsidR="00847685" w:rsidRDefault="00847685" w:rsidP="00B22B89">
      <w:r>
        <w:t>All simulations were completed using R version 3.4.3. Projection of population dynamics through time were accomplished using numerical integration with the ode function in the deSolve package.</w:t>
      </w:r>
      <w:r w:rsidR="008B05B5">
        <w:t xml:space="preserve"> We simulated dynamics for XXXXX communities. </w:t>
      </w:r>
    </w:p>
    <w:p w14:paraId="1E0BEF48" w14:textId="77777777" w:rsidR="00464FF6" w:rsidRDefault="00464FF6" w:rsidP="00B22B89"/>
    <w:p w14:paraId="2E55BAEB" w14:textId="29F09041" w:rsidR="00880051" w:rsidRPr="00880051" w:rsidRDefault="00880051" w:rsidP="00B22B89">
      <w:pPr>
        <w:rPr>
          <w:i/>
        </w:rPr>
      </w:pPr>
      <w:r>
        <w:rPr>
          <w:i/>
        </w:rPr>
        <w:t>Rank Abundance</w:t>
      </w:r>
    </w:p>
    <w:p w14:paraId="717C4677" w14:textId="1BE25A13" w:rsidR="00F81FC5" w:rsidRDefault="00F81FC5" w:rsidP="00B22B89">
      <w:r>
        <w:t xml:space="preserve">Why use rank abundance? </w:t>
      </w:r>
    </w:p>
    <w:p w14:paraId="47A83ABE" w14:textId="77777777" w:rsidR="00F81FC5" w:rsidRDefault="00F81FC5" w:rsidP="00B22B89"/>
    <w:p w14:paraId="55482A84" w14:textId="7DA3E8AC" w:rsidR="00F22448" w:rsidRDefault="008B05B5" w:rsidP="00B22B89">
      <w:r>
        <w:t xml:space="preserve">We chose to use the Zipf model to characterize the rank abundance distribution. </w:t>
      </w:r>
      <w:r w:rsidR="00625913">
        <w:t xml:space="preserve">The model was fit to both real and simulated data using maximum likelihood methods. </w:t>
      </w:r>
      <w:r w:rsidR="00E93F93">
        <w:t xml:space="preserve">To facilitate comparison across studies, each sample was rarefied to 2000 individuals (i.e., reads). </w:t>
      </w:r>
    </w:p>
    <w:p w14:paraId="428BCA11" w14:textId="77777777" w:rsidR="008B05B5" w:rsidRDefault="008B05B5" w:rsidP="00B22B89"/>
    <w:p w14:paraId="43F6E9EF" w14:textId="7279585A" w:rsidR="00880051" w:rsidRPr="00880051" w:rsidRDefault="00880051" w:rsidP="00B22B89">
      <w:r>
        <w:rPr>
          <w:i/>
        </w:rPr>
        <w:t>Statistics</w:t>
      </w:r>
    </w:p>
    <w:p w14:paraId="0CDAE103" w14:textId="77777777" w:rsidR="00880051" w:rsidRDefault="00880051" w:rsidP="00B22B89"/>
    <w:p w14:paraId="1E75C059" w14:textId="2660D041" w:rsidR="008B05B5" w:rsidRDefault="006F00DE" w:rsidP="00B22B89">
      <w:pPr>
        <w:rPr>
          <w:b/>
        </w:rPr>
      </w:pPr>
      <w:r>
        <w:rPr>
          <w:b/>
        </w:rPr>
        <w:t>Results</w:t>
      </w:r>
    </w:p>
    <w:p w14:paraId="6B2210BF" w14:textId="58FAD628" w:rsidR="008B05B5" w:rsidRDefault="008B05B5" w:rsidP="00B22B89">
      <w:r>
        <w:t>Rank Abundance Distribution fits</w:t>
      </w:r>
    </w:p>
    <w:p w14:paraId="29F6934D" w14:textId="2A8C8B25" w:rsidR="008B05B5" w:rsidRDefault="008B05B5" w:rsidP="008B05B5">
      <w:pPr>
        <w:pStyle w:val="ListParagraph"/>
        <w:numPr>
          <w:ilvl w:val="0"/>
          <w:numId w:val="2"/>
        </w:numPr>
      </w:pPr>
      <w:r>
        <w:t>Real data</w:t>
      </w:r>
    </w:p>
    <w:p w14:paraId="737DB17C" w14:textId="26AD954E" w:rsidR="008B05B5" w:rsidRDefault="008B05B5" w:rsidP="008B05B5">
      <w:pPr>
        <w:pStyle w:val="ListParagraph"/>
        <w:numPr>
          <w:ilvl w:val="0"/>
          <w:numId w:val="2"/>
        </w:numPr>
      </w:pPr>
      <w:r>
        <w:t>Simulated data</w:t>
      </w:r>
    </w:p>
    <w:p w14:paraId="7B0162D5" w14:textId="5C1FBE60" w:rsidR="008B05B5" w:rsidRPr="008B05B5" w:rsidRDefault="008B05B5" w:rsidP="008B05B5">
      <w:r>
        <w:t>How well do species interactions explain variation in s?</w:t>
      </w:r>
    </w:p>
    <w:p w14:paraId="07775D84" w14:textId="26BE0AF2" w:rsidR="008B05B5" w:rsidRDefault="00C745B6" w:rsidP="008B05B5">
      <w:pPr>
        <w:pStyle w:val="ListParagraph"/>
        <w:numPr>
          <w:ilvl w:val="0"/>
          <w:numId w:val="2"/>
        </w:numPr>
      </w:pPr>
      <w:r>
        <w:t xml:space="preserve">Our regression explains a significant amount of the variation in fitted </w:t>
      </w:r>
      <w:r w:rsidRPr="008B05B5">
        <w:rPr>
          <w:i/>
        </w:rPr>
        <w:t>s</w:t>
      </w:r>
      <w:r>
        <w:t xml:space="preserve"> values to simulated data.</w:t>
      </w:r>
    </w:p>
    <w:p w14:paraId="56E4E3F4" w14:textId="77777777" w:rsidR="008B05B5" w:rsidRDefault="008B05B5" w:rsidP="008B05B5">
      <w:pPr>
        <w:ind w:left="60"/>
      </w:pPr>
      <w:r>
        <w:t xml:space="preserve">Does simulated RAD match up to real RAD fits? </w:t>
      </w:r>
    </w:p>
    <w:p w14:paraId="3B0014F3" w14:textId="328B7E98" w:rsidR="00C745B6" w:rsidRDefault="008B05B5" w:rsidP="008B05B5">
      <w:pPr>
        <w:ind w:left="60"/>
      </w:pPr>
      <w:r>
        <w:t>Are there alternative explanations for variation in s? How does environment (e.g., AG metadata) affect s?</w:t>
      </w:r>
      <w:r w:rsidR="00C745B6">
        <w:t xml:space="preserve"> </w:t>
      </w:r>
    </w:p>
    <w:p w14:paraId="01FDAEE0" w14:textId="3A6BA96C" w:rsidR="00CF4C9F" w:rsidRDefault="00CF4C9F" w:rsidP="00CF4C9F">
      <w:pPr>
        <w:pStyle w:val="ListParagraph"/>
        <w:numPr>
          <w:ilvl w:val="0"/>
          <w:numId w:val="2"/>
        </w:numPr>
      </w:pPr>
      <w:r>
        <w:t>Interesting relationships between s and lifestyle variables</w:t>
      </w:r>
    </w:p>
    <w:p w14:paraId="7C2A6B90" w14:textId="46411DAC" w:rsidR="00CF4C9F" w:rsidRDefault="00CF4C9F" w:rsidP="00CF4C9F">
      <w:pPr>
        <w:pStyle w:val="ListParagraph"/>
        <w:numPr>
          <w:ilvl w:val="1"/>
          <w:numId w:val="2"/>
        </w:numPr>
      </w:pPr>
      <w:r>
        <w:t>Lower average s in healthy individuals</w:t>
      </w:r>
    </w:p>
    <w:p w14:paraId="3B1C42F2" w14:textId="13335DC6" w:rsidR="00CF4C9F" w:rsidRDefault="00CF4C9F" w:rsidP="00CF4C9F">
      <w:pPr>
        <w:pStyle w:val="ListParagraph"/>
        <w:numPr>
          <w:ilvl w:val="1"/>
          <w:numId w:val="2"/>
        </w:numPr>
      </w:pPr>
      <w:r>
        <w:t>Higher average number of species in healthy individuals</w:t>
      </w:r>
    </w:p>
    <w:p w14:paraId="4B1C2E91" w14:textId="2849D06B" w:rsidR="00CF4C9F" w:rsidRPr="00C745B6" w:rsidRDefault="00CF4C9F" w:rsidP="00CF4C9F">
      <w:pPr>
        <w:pStyle w:val="ListParagraph"/>
        <w:numPr>
          <w:ilvl w:val="0"/>
          <w:numId w:val="2"/>
        </w:numPr>
      </w:pPr>
      <w:r>
        <w:t>Effect of diet on s or max/total abundance</w:t>
      </w:r>
    </w:p>
    <w:p w14:paraId="0D308E44" w14:textId="77777777" w:rsidR="007E18A9" w:rsidRDefault="007E18A9" w:rsidP="00B22B89"/>
    <w:p w14:paraId="1ACE6DF8" w14:textId="12A12CF7" w:rsidR="007E18A9" w:rsidRDefault="006F00DE" w:rsidP="00B22B89">
      <w:pPr>
        <w:rPr>
          <w:b/>
        </w:rPr>
      </w:pPr>
      <w:r>
        <w:rPr>
          <w:b/>
        </w:rPr>
        <w:t>Discussion</w:t>
      </w:r>
    </w:p>
    <w:p w14:paraId="33DB5FF9" w14:textId="54BAFAD4" w:rsidR="00CF4C9F" w:rsidRDefault="00527CBB" w:rsidP="00B22B89">
      <w:r>
        <w:t>Zipf fits well, can be substantial variation across and within individuals.</w:t>
      </w:r>
    </w:p>
    <w:p w14:paraId="01E09F7A" w14:textId="77777777" w:rsidR="00F12EC9" w:rsidRPr="00CF4C9F" w:rsidRDefault="00F12EC9" w:rsidP="00B22B89"/>
    <w:p w14:paraId="7C5D7D76" w14:textId="77777777" w:rsidR="007E18A9" w:rsidRDefault="007E18A9" w:rsidP="00B22B89">
      <w:r>
        <w:t xml:space="preserve">A few reasons why simulated distributions do not match observed distributions are that: (1) observed communities are likely an amalgam of several spatially structured communities throughout the gut because of the sampling method, (2) </w:t>
      </w:r>
      <w:r w:rsidR="00C745B6">
        <w:t xml:space="preserve">migration into and out of human gut microbial communities, (3) copy number variation in the 16S RNA gene may be skewing results, (4) current methods do not adequately sample the gut community, or (5) clustering of OTUs does not accurately represent the true species distribution. </w:t>
      </w:r>
      <w:r w:rsidR="007D1839">
        <w:t xml:space="preserve">On the other hand, a number of assumptions inherent in the simulation process may also be to blame. For example, we simulated initially randomly interacting communities while most real communities in macrobiological systems are decidedly non-random. We also do not know the true distribution of interactions or their strengths in real microbial communities, so we may have chosen incorrect distributions for these parameters, or not adequately sampled parameter space. </w:t>
      </w:r>
    </w:p>
    <w:p w14:paraId="29A304D1" w14:textId="77777777" w:rsidR="004B4C46" w:rsidRDefault="004B4C46" w:rsidP="00B22B89"/>
    <w:p w14:paraId="6DFC7D98" w14:textId="7C4942AF" w:rsidR="004B4C46" w:rsidRDefault="004B4C46" w:rsidP="00B22B89">
      <w:r>
        <w:t xml:space="preserve">We have also likely not captured the full extent of the influence the environment may have on the abundance distribution. Without explicitly modeling this interaction (e.g., through consumption of allochthonous resources), we are limited in our ability to determine the effect it has. The species’ growth rate and self-interaction term may not be adequate proxies for their interaction with the environment. </w:t>
      </w:r>
      <w:r w:rsidR="009D549B">
        <w:t xml:space="preserve">No host-microbe interactions, no migration (i.e., transient vs. core species). </w:t>
      </w:r>
    </w:p>
    <w:sectPr w:rsidR="004B4C46" w:rsidSect="00BA6C3C">
      <w:footerReference w:type="even"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FF5A74" w14:textId="77777777" w:rsidR="00DA29E4" w:rsidRDefault="00DA29E4" w:rsidP="008B05B5">
      <w:r>
        <w:separator/>
      </w:r>
    </w:p>
  </w:endnote>
  <w:endnote w:type="continuationSeparator" w:id="0">
    <w:p w14:paraId="1E48B48C" w14:textId="77777777" w:rsidR="00DA29E4" w:rsidRDefault="00DA29E4" w:rsidP="008B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D2138" w14:textId="77777777" w:rsidR="00DA29E4" w:rsidRDefault="00DA29E4"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ABB50B" w14:textId="77777777" w:rsidR="00DA29E4" w:rsidRDefault="00DA29E4" w:rsidP="008B05B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C9137" w14:textId="77777777" w:rsidR="00DA29E4" w:rsidRDefault="00DA29E4" w:rsidP="008B05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623A">
      <w:rPr>
        <w:rStyle w:val="PageNumber"/>
        <w:noProof/>
      </w:rPr>
      <w:t>1</w:t>
    </w:r>
    <w:r>
      <w:rPr>
        <w:rStyle w:val="PageNumber"/>
      </w:rPr>
      <w:fldChar w:fldCharType="end"/>
    </w:r>
  </w:p>
  <w:p w14:paraId="72F1E509" w14:textId="77777777" w:rsidR="00DA29E4" w:rsidRDefault="00DA29E4" w:rsidP="008B05B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766B9" w14:textId="77777777" w:rsidR="00DA29E4" w:rsidRDefault="00DA29E4" w:rsidP="008B05B5">
      <w:r>
        <w:separator/>
      </w:r>
    </w:p>
  </w:footnote>
  <w:footnote w:type="continuationSeparator" w:id="0">
    <w:p w14:paraId="1C41CCD6" w14:textId="77777777" w:rsidR="00DA29E4" w:rsidRDefault="00DA29E4" w:rsidP="008B05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26EDA"/>
    <w:multiLevelType w:val="hybridMultilevel"/>
    <w:tmpl w:val="CF207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10844"/>
    <w:multiLevelType w:val="hybridMultilevel"/>
    <w:tmpl w:val="28A489B2"/>
    <w:lvl w:ilvl="0" w:tplc="60D67C76">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B89"/>
    <w:rsid w:val="00092654"/>
    <w:rsid w:val="000A623A"/>
    <w:rsid w:val="00217823"/>
    <w:rsid w:val="00245CE7"/>
    <w:rsid w:val="00256066"/>
    <w:rsid w:val="00326C95"/>
    <w:rsid w:val="003534DA"/>
    <w:rsid w:val="00412304"/>
    <w:rsid w:val="00464FF6"/>
    <w:rsid w:val="004B4C46"/>
    <w:rsid w:val="00527CBB"/>
    <w:rsid w:val="00530B0E"/>
    <w:rsid w:val="00592336"/>
    <w:rsid w:val="00625913"/>
    <w:rsid w:val="00625CE5"/>
    <w:rsid w:val="00645DD7"/>
    <w:rsid w:val="006F00DE"/>
    <w:rsid w:val="007A669B"/>
    <w:rsid w:val="007D1839"/>
    <w:rsid w:val="007E18A9"/>
    <w:rsid w:val="00847685"/>
    <w:rsid w:val="00880051"/>
    <w:rsid w:val="00881C2C"/>
    <w:rsid w:val="008B05B5"/>
    <w:rsid w:val="008F32A9"/>
    <w:rsid w:val="00904C9D"/>
    <w:rsid w:val="009D549B"/>
    <w:rsid w:val="00B22B89"/>
    <w:rsid w:val="00BA6C3C"/>
    <w:rsid w:val="00C23263"/>
    <w:rsid w:val="00C745B6"/>
    <w:rsid w:val="00CA287B"/>
    <w:rsid w:val="00CF4C9F"/>
    <w:rsid w:val="00D4194E"/>
    <w:rsid w:val="00DA29E4"/>
    <w:rsid w:val="00DF462D"/>
    <w:rsid w:val="00E8321E"/>
    <w:rsid w:val="00E93F93"/>
    <w:rsid w:val="00EA2632"/>
    <w:rsid w:val="00F12EC9"/>
    <w:rsid w:val="00F22448"/>
    <w:rsid w:val="00F81FC5"/>
    <w:rsid w:val="00FE3E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F11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B89"/>
    <w:pPr>
      <w:ind w:left="720"/>
      <w:contextualSpacing/>
    </w:pPr>
  </w:style>
  <w:style w:type="character" w:styleId="PlaceholderText">
    <w:name w:val="Placeholder Text"/>
    <w:basedOn w:val="DefaultParagraphFont"/>
    <w:uiPriority w:val="99"/>
    <w:semiHidden/>
    <w:rsid w:val="00464FF6"/>
    <w:rPr>
      <w:color w:val="808080"/>
    </w:rPr>
  </w:style>
  <w:style w:type="paragraph" w:styleId="BalloonText">
    <w:name w:val="Balloon Text"/>
    <w:basedOn w:val="Normal"/>
    <w:link w:val="BalloonTextChar"/>
    <w:uiPriority w:val="99"/>
    <w:semiHidden/>
    <w:unhideWhenUsed/>
    <w:rsid w:val="00464FF6"/>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FF6"/>
    <w:rPr>
      <w:rFonts w:ascii="Lucida Grande" w:hAnsi="Lucida Grande"/>
      <w:sz w:val="18"/>
      <w:szCs w:val="18"/>
    </w:rPr>
  </w:style>
  <w:style w:type="character" w:styleId="Hyperlink">
    <w:name w:val="Hyperlink"/>
    <w:basedOn w:val="DefaultParagraphFont"/>
    <w:uiPriority w:val="99"/>
    <w:unhideWhenUsed/>
    <w:rsid w:val="00880051"/>
    <w:rPr>
      <w:color w:val="0000FF" w:themeColor="hyperlink"/>
      <w:u w:val="single"/>
    </w:rPr>
  </w:style>
  <w:style w:type="paragraph" w:styleId="Footer">
    <w:name w:val="footer"/>
    <w:basedOn w:val="Normal"/>
    <w:link w:val="FooterChar"/>
    <w:uiPriority w:val="99"/>
    <w:unhideWhenUsed/>
    <w:rsid w:val="008B05B5"/>
    <w:pPr>
      <w:tabs>
        <w:tab w:val="center" w:pos="4320"/>
        <w:tab w:val="right" w:pos="8640"/>
      </w:tabs>
    </w:pPr>
  </w:style>
  <w:style w:type="character" w:customStyle="1" w:styleId="FooterChar">
    <w:name w:val="Footer Char"/>
    <w:basedOn w:val="DefaultParagraphFont"/>
    <w:link w:val="Footer"/>
    <w:uiPriority w:val="99"/>
    <w:rsid w:val="008B05B5"/>
  </w:style>
  <w:style w:type="character" w:styleId="PageNumber">
    <w:name w:val="page number"/>
    <w:basedOn w:val="DefaultParagraphFont"/>
    <w:uiPriority w:val="99"/>
    <w:semiHidden/>
    <w:unhideWhenUsed/>
    <w:rsid w:val="008B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51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hmpdacc.org/HMQCP/" TargetMode="External"/><Relationship Id="rId10" Type="http://schemas.openxmlformats.org/officeDocument/2006/relationships/hyperlink" Target="ftp://ftp.microbio.me/AmericanGut/latest/11-packaged/fecal/100nt/all_participants/all_samples/10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B4F73-D6F3-EC43-84EA-B9F7B380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5</Pages>
  <Words>3257</Words>
  <Characters>18569</Characters>
  <Application>Microsoft Macintosh Word</Application>
  <DocSecurity>0</DocSecurity>
  <Lines>154</Lines>
  <Paragraphs>43</Paragraphs>
  <ScaleCrop>false</ScaleCrop>
  <Company/>
  <LinksUpToDate>false</LinksUpToDate>
  <CharactersWithSpaces>21783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10</cp:revision>
  <dcterms:created xsi:type="dcterms:W3CDTF">2017-04-20T13:43:00Z</dcterms:created>
  <dcterms:modified xsi:type="dcterms:W3CDTF">2017-06-06T21:14:00Z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9e855bbb-349d-3d70-9de8-8b11a7c62dc7</vt:lpwstr>
  </property>
  <property fmtid="{D5CDD505-2E9C-101B-9397-08002B2CF9AE}" pid="4" name="Mendeley Citation Style_1">
    <vt:lpwstr>http://www.zotero.org/styles/ecology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http://www.zotero.org/styles/ecology</vt:lpwstr>
  </property>
  <property fmtid="{D5CDD505-2E9C-101B-9397-08002B2CF9AE}" pid="16" name="Mendeley Recent Style Name 5_1">
    <vt:lpwstr>Ecology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http://www.zotero.org/styles/oikos</vt:lpwstr>
  </property>
  <property fmtid="{D5CDD505-2E9C-101B-9397-08002B2CF9AE}" pid="22" name="Mendeley Recent Style Name 8_1">
    <vt:lpwstr>Oikos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