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21E" w:rsidRDefault="00E8321E">
      <w:r>
        <w:t>Notes on R</w:t>
      </w:r>
      <w:bookmarkStart w:id="0" w:name="_GoBack"/>
      <w:bookmarkEnd w:id="0"/>
      <w:r>
        <w:t>AD MS</w:t>
      </w:r>
    </w:p>
    <w:p w:rsidR="00E8321E" w:rsidRDefault="00E8321E"/>
    <w:p w:rsidR="00BA6C3C" w:rsidRDefault="00B22B89">
      <w:r>
        <w:t xml:space="preserve">Species abundances in a community are derived from a few basic processes: (1) species’ interactions with their environment, (2) species’ interactions with other organisms, and (3) migration of individuals into and out of the area of interest. </w:t>
      </w:r>
    </w:p>
    <w:p w:rsidR="00B22B89" w:rsidRDefault="00B22B89"/>
    <w:p w:rsidR="00625CE5"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p>
    <w:p w:rsidR="00530B0E" w:rsidRDefault="00530B0E"/>
    <w:p w:rsidR="00530B0E" w:rsidRDefault="00530B0E">
      <w:r>
        <w:t>From Hughes 1986:</w:t>
      </w:r>
    </w:p>
    <w:p w:rsidR="00530B0E" w:rsidRDefault="00530B0E" w:rsidP="00530B0E">
      <w:pPr>
        <w:ind w:left="720" w:right="720"/>
        <w:jc w:val="center"/>
        <w:rPr>
          <w:rFonts w:eastAsia="Times New Roman"/>
        </w:rPr>
      </w:pPr>
    </w:p>
    <w:p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rsidR="00625CE5" w:rsidRDefault="00625CE5"/>
    <w:p w:rsidR="00530B0E" w:rsidRDefault="00530B0E"/>
    <w:p w:rsidR="00B22B89" w:rsidRDefault="00B22B89">
      <w:r>
        <w:t xml:space="preserve">Using </w:t>
      </w:r>
      <w:proofErr w:type="spellStart"/>
      <w:r>
        <w:t>Lotka-Volterra</w:t>
      </w:r>
      <w:proofErr w:type="spellEnd"/>
      <w:r>
        <w:t xml:space="preserve"> (LV) models allow us to address the first two of these issues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rsidR="00FE3E9B" w:rsidRDefault="00FE3E9B"/>
    <w:p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studies of abundance distributions have focused on horizontal communities only (e.g., all plants in a given area). The restriction to horizontal communities limits the potential influence of species interactions, as these communities typically only exhibit competitive or facilitative interactions. </w:t>
      </w:r>
    </w:p>
    <w:p w:rsidR="00B22B89" w:rsidRDefault="00B22B89"/>
    <w:p w:rsidR="00B22B89" w:rsidRDefault="00B22B89">
      <w:r>
        <w:t>We seek to answer two main questions about the rank-abundance distribution (RAD) using simulations based on the LV model.</w:t>
      </w:r>
    </w:p>
    <w:p w:rsidR="00B22B89" w:rsidRDefault="00B22B89"/>
    <w:p w:rsidR="00B22B89" w:rsidRDefault="00B22B89" w:rsidP="00B22B89">
      <w:pPr>
        <w:pStyle w:val="ListParagraph"/>
        <w:numPr>
          <w:ilvl w:val="0"/>
          <w:numId w:val="1"/>
        </w:numPr>
      </w:pPr>
      <w:r>
        <w:t xml:space="preserve">How does variation in these two processes drive variation in the shape of their abundance distribution? </w:t>
      </w:r>
    </w:p>
    <w:p w:rsidR="00B22B89" w:rsidRDefault="00B22B89" w:rsidP="00B22B89">
      <w:pPr>
        <w:pStyle w:val="ListParagraph"/>
        <w:numPr>
          <w:ilvl w:val="0"/>
          <w:numId w:val="1"/>
        </w:numPr>
      </w:pPr>
      <w:r>
        <w:t>Can the LV model generate communities with species RAD that closely mirror those of observed communities?</w:t>
      </w:r>
    </w:p>
    <w:p w:rsidR="00B22B89" w:rsidRDefault="00B22B89" w:rsidP="00B22B89"/>
    <w:p w:rsidR="00B22B89" w:rsidRDefault="00B22B89" w:rsidP="00B22B89">
      <w:r>
        <w:t xml:space="preserve">To address the first question, we will use linear regression to determine how the number and strength of different species interaction distributions in the community affect the fitted RAD. We also include species’ growth rates, self-interactions, and total number of species in our regression. </w:t>
      </w:r>
    </w:p>
    <w:p w:rsidR="00B22B89" w:rsidRDefault="00B22B89" w:rsidP="00B22B89"/>
    <w:p w:rsidR="00C745B6" w:rsidRDefault="00B22B89" w:rsidP="00B22B89">
      <w:r>
        <w:t xml:space="preserve">The </w:t>
      </w:r>
      <w:proofErr w:type="spellStart"/>
      <w:r>
        <w:t>Zipf</w:t>
      </w:r>
      <w:proofErr w:type="spellEnd"/>
      <w:r>
        <w:t xml:space="preserve"> model has been shown to fit reasonably well to many species abundance distributions (but see </w:t>
      </w:r>
      <w:proofErr w:type="spellStart"/>
      <w:r>
        <w:t>Baldridge</w:t>
      </w:r>
      <w:proofErr w:type="spellEnd"/>
      <w:r>
        <w:t xml:space="preserve"> for otherwise), and may easily be used in the rank-abundance form using the `</w:t>
      </w:r>
      <w:proofErr w:type="spellStart"/>
      <w:r>
        <w:t>sads</w:t>
      </w:r>
      <w:proofErr w:type="spellEnd"/>
      <w:r>
        <w:t xml:space="preserve">` R package. This RAD model has a single parameter </w:t>
      </w:r>
      <w:r>
        <w:rPr>
          <w:i/>
        </w:rPr>
        <w:t>s</w:t>
      </w:r>
      <w:r>
        <w:t xml:space="preserve"> </w:t>
      </w:r>
      <w:r>
        <w:lastRenderedPageBreak/>
        <w:t xml:space="preserve">that describes the shape of the distribution, where lower values indicate more evenly distributed abundances.   </w:t>
      </w:r>
    </w:p>
    <w:p w:rsidR="00C745B6" w:rsidRDefault="00C745B6" w:rsidP="00B22B89"/>
    <w:p w:rsidR="00C745B6" w:rsidRDefault="00C745B6" w:rsidP="00B22B89">
      <w:r>
        <w:t xml:space="preserve">We compiled human gut microbiome data from the Human Microbiome Project (HMP), as well as time-series relative abundances from four sampled individuals (time-series lengths range from ~250 days to 360). To standardize the samples we resampled from the original data 2000 individuals. Any HMP samples that did not initially have at least 2000 reads were excluded. </w:t>
      </w:r>
    </w:p>
    <w:p w:rsidR="00C745B6" w:rsidRDefault="00C745B6" w:rsidP="00B22B89"/>
    <w:p w:rsidR="00C745B6" w:rsidRDefault="00C745B6" w:rsidP="00B22B89">
      <w:r>
        <w:t xml:space="preserve">The resampled communities were fit with the </w:t>
      </w:r>
      <w:proofErr w:type="spellStart"/>
      <w:r>
        <w:t>Zipf</w:t>
      </w:r>
      <w:proofErr w:type="spellEnd"/>
      <w:r>
        <w:t xml:space="preserve"> model.  </w:t>
      </w:r>
    </w:p>
    <w:p w:rsidR="00C745B6" w:rsidRDefault="00C745B6" w:rsidP="00B22B89"/>
    <w:p w:rsidR="00C745B6" w:rsidRPr="00C745B6" w:rsidRDefault="00C745B6" w:rsidP="00B22B89">
      <w:r>
        <w:t xml:space="preserve">Our regression explains a significant amount of the variation in fitted </w:t>
      </w:r>
      <w:r>
        <w:rPr>
          <w:i/>
        </w:rPr>
        <w:t>s</w:t>
      </w:r>
      <w:r>
        <w:t xml:space="preserve"> values to simulated data. </w:t>
      </w:r>
    </w:p>
    <w:p w:rsidR="007E18A9" w:rsidRDefault="007E18A9" w:rsidP="00B22B89"/>
    <w:p w:rsidR="007E18A9" w:rsidRDefault="007E18A9" w:rsidP="00B22B89"/>
    <w:p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w:t>
      </w:r>
      <w:proofErr w:type="spellStart"/>
      <w:r w:rsidR="007D1839">
        <w:t>macrobiological</w:t>
      </w:r>
      <w:proofErr w:type="spellEnd"/>
      <w:r w:rsidR="007D1839">
        <w:t xml:space="preserve"> systems are decidedly non-random. We also do not know the true distribution of interactions or their strengths in real microbial communities, so we may have chosen incorrect distributions for these parameters, or not adequately sampled parameter space. </w:t>
      </w:r>
    </w:p>
    <w:p w:rsidR="004B4C46" w:rsidRDefault="004B4C46" w:rsidP="00B22B89"/>
    <w:p w:rsidR="004B4C46" w:rsidRDefault="004B4C46" w:rsidP="00B22B89">
      <w:r>
        <w:t xml:space="preserve">We have also likely not captured the full extent of the influence the environment may have on the abundance distribution. Without explicitly modeling this interaction (e.g., through consumption of </w:t>
      </w:r>
      <w:proofErr w:type="spellStart"/>
      <w:r>
        <w:t>allochthonous</w:t>
      </w:r>
      <w:proofErr w:type="spellEnd"/>
      <w:r>
        <w:t xml:space="preserve"> resources), we are limited in our ability to determine the effect it has. The species’ growth rate and self-interaction term may not be adequate proxies for their interaction with the environment. </w:t>
      </w:r>
    </w:p>
    <w:sectPr w:rsidR="004B4C46" w:rsidSect="00BA6C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4B4C46"/>
    <w:rsid w:val="00530B0E"/>
    <w:rsid w:val="00592336"/>
    <w:rsid w:val="00625CE5"/>
    <w:rsid w:val="007D1839"/>
    <w:rsid w:val="007E18A9"/>
    <w:rsid w:val="00B22B89"/>
    <w:rsid w:val="00BA6C3C"/>
    <w:rsid w:val="00C745B6"/>
    <w:rsid w:val="00E8321E"/>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C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672</Words>
  <Characters>3831</Characters>
  <Application>Microsoft Macintosh Word</Application>
  <DocSecurity>0</DocSecurity>
  <Lines>31</Lines>
  <Paragraphs>8</Paragraphs>
  <ScaleCrop>false</ScaleCrop>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cp:revision>
  <dcterms:created xsi:type="dcterms:W3CDTF">2017-04-20T13:43:00Z</dcterms:created>
  <dcterms:modified xsi:type="dcterms:W3CDTF">2017-04-20T19:05:00Z</dcterms:modified>
</cp:coreProperties>
</file>