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C5BE27" w14:textId="6F6C9FA5" w:rsidR="009D4214" w:rsidRPr="006D2C49" w:rsidRDefault="009D4214" w:rsidP="006D2C49">
      <w:pPr>
        <w:widowControl w:val="0"/>
        <w:autoSpaceDE w:val="0"/>
        <w:autoSpaceDN w:val="0"/>
        <w:adjustRightInd w:val="0"/>
        <w:jc w:val="center"/>
        <w:rPr>
          <w:rFonts w:ascii="Times New Roman" w:hAnsi="Times New Roman" w:cs="Times New Roman"/>
          <w:b/>
          <w:bCs/>
          <w:sz w:val="40"/>
          <w:szCs w:val="40"/>
        </w:rPr>
      </w:pPr>
      <w:r w:rsidRPr="006D2C49">
        <w:rPr>
          <w:rFonts w:ascii="Times New Roman" w:hAnsi="Times New Roman" w:cs="Times New Roman"/>
          <w:b/>
          <w:bCs/>
          <w:sz w:val="40"/>
          <w:szCs w:val="40"/>
        </w:rPr>
        <w:t>Interactions</w:t>
      </w:r>
      <w:r w:rsidR="006D2C49" w:rsidRPr="006D2C49">
        <w:rPr>
          <w:rFonts w:ascii="Times New Roman" w:hAnsi="Times New Roman" w:cs="Times New Roman"/>
          <w:b/>
          <w:bCs/>
          <w:sz w:val="40"/>
          <w:szCs w:val="40"/>
        </w:rPr>
        <w:t>, topology,</w:t>
      </w:r>
      <w:r w:rsidRPr="006D2C49">
        <w:rPr>
          <w:rFonts w:ascii="Times New Roman" w:hAnsi="Times New Roman" w:cs="Times New Roman"/>
          <w:b/>
          <w:bCs/>
          <w:sz w:val="40"/>
          <w:szCs w:val="40"/>
        </w:rPr>
        <w:t xml:space="preserve"> and </w:t>
      </w:r>
      <w:r w:rsidR="006D2C49" w:rsidRPr="006D2C49">
        <w:rPr>
          <w:rFonts w:ascii="Times New Roman" w:hAnsi="Times New Roman" w:cs="Times New Roman"/>
          <w:b/>
          <w:bCs/>
          <w:sz w:val="40"/>
          <w:szCs w:val="40"/>
        </w:rPr>
        <w:t xml:space="preserve">the </w:t>
      </w:r>
      <w:r w:rsidRPr="006D2C49">
        <w:rPr>
          <w:rFonts w:ascii="Times New Roman" w:hAnsi="Times New Roman" w:cs="Times New Roman"/>
          <w:b/>
          <w:bCs/>
          <w:sz w:val="40"/>
          <w:szCs w:val="40"/>
        </w:rPr>
        <w:t>impacts of keystone species</w:t>
      </w:r>
    </w:p>
    <w:p w14:paraId="3002EAF6" w14:textId="77777777" w:rsidR="009D4214" w:rsidRDefault="009D4214" w:rsidP="009D4214">
      <w:pPr>
        <w:widowControl w:val="0"/>
        <w:autoSpaceDE w:val="0"/>
        <w:autoSpaceDN w:val="0"/>
        <w:adjustRightInd w:val="0"/>
        <w:rPr>
          <w:rFonts w:ascii="Helvetica" w:hAnsi="Helvetica" w:cs="Helvetica"/>
          <w:sz w:val="28"/>
          <w:szCs w:val="28"/>
        </w:rPr>
      </w:pPr>
    </w:p>
    <w:p w14:paraId="7AFCBBD3" w14:textId="77777777" w:rsidR="009D4214" w:rsidRDefault="009D4214" w:rsidP="009D4214">
      <w:pPr>
        <w:widowControl w:val="0"/>
        <w:autoSpaceDE w:val="0"/>
        <w:autoSpaceDN w:val="0"/>
        <w:adjustRightInd w:val="0"/>
        <w:rPr>
          <w:rFonts w:ascii="Times New Roman" w:hAnsi="Times New Roman" w:cs="Times New Roman"/>
          <w:b/>
          <w:bCs/>
        </w:rPr>
      </w:pPr>
      <w:r>
        <w:rPr>
          <w:rFonts w:ascii="Times New Roman" w:hAnsi="Times New Roman" w:cs="Times New Roman"/>
          <w:b/>
          <w:bCs/>
        </w:rPr>
        <w:br w:type="page"/>
      </w:r>
    </w:p>
    <w:p w14:paraId="4CBE9366"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lastRenderedPageBreak/>
        <w:t>Introduction</w:t>
      </w:r>
    </w:p>
    <w:p w14:paraId="462992BC" w14:textId="77777777" w:rsidR="009D4214" w:rsidRDefault="009D4214" w:rsidP="009D4214">
      <w:pPr>
        <w:widowControl w:val="0"/>
        <w:autoSpaceDE w:val="0"/>
        <w:autoSpaceDN w:val="0"/>
        <w:adjustRightInd w:val="0"/>
        <w:rPr>
          <w:rFonts w:ascii="Times New Roman" w:hAnsi="Times New Roman" w:cs="Times New Roman"/>
        </w:rPr>
      </w:pPr>
    </w:p>
    <w:p w14:paraId="43EF189A" w14:textId="69B916B1"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Keystone species are those that have a disproportional impact </w:t>
      </w:r>
      <w:r>
        <w:rPr>
          <w:rFonts w:ascii="Times New Roman" w:hAnsi="Times New Roman" w:cs="Times New Roman"/>
        </w:rPr>
        <w:t>on the community relative to th</w:t>
      </w:r>
      <w:r w:rsidRPr="009D4214">
        <w:rPr>
          <w:rFonts w:ascii="Times New Roman" w:hAnsi="Times New Roman" w:cs="Times New Roman"/>
        </w:rPr>
        <w:t>e</w:t>
      </w:r>
      <w:r>
        <w:rPr>
          <w:rFonts w:ascii="Times New Roman" w:hAnsi="Times New Roman" w:cs="Times New Roman"/>
        </w:rPr>
        <w:t>i</w:t>
      </w:r>
      <w:r w:rsidRPr="009D4214">
        <w:rPr>
          <w:rFonts w:ascii="Times New Roman" w:hAnsi="Times New Roman" w:cs="Times New Roman"/>
        </w:rPr>
        <w:t xml:space="preserve">r abundance. The textbook case of a keystone species is the sea star </w:t>
      </w:r>
      <w:r w:rsidRPr="009D4214">
        <w:rPr>
          <w:rFonts w:ascii="Times New Roman" w:hAnsi="Times New Roman" w:cs="Times New Roman"/>
          <w:i/>
          <w:iCs/>
        </w:rPr>
        <w:t>Pisaster</w:t>
      </w:r>
      <w:r w:rsidRPr="009D4214">
        <w:rPr>
          <w:rFonts w:ascii="Times New Roman" w:hAnsi="Times New Roman" w:cs="Times New Roman"/>
        </w:rPr>
        <w:t xml:space="preserve"> in tidal communities of the Pacific Northwest </w:t>
      </w:r>
      <w:r w:rsidR="00F63D65">
        <w:rPr>
          <w:rFonts w:ascii="Times New Roman" w:hAnsi="Times New Roman" w:cs="Times New Roman"/>
        </w:rPr>
        <w:fldChar w:fldCharType="begin" w:fldLock="1"/>
      </w:r>
      <w:r w:rsidR="00F63D65">
        <w:rPr>
          <w:rFonts w:ascii="Times New Roman" w:hAnsi="Times New Roman" w:cs="Times New Roman"/>
        </w:rPr>
        <w:instrText>ADDIN CSL_CITATION { "citationItems" : [ { "id" : "ITEM-1", "itemData" : { "author" : [ { "dropping-particle" : "", "family" : "Paine", "given" : "Robert T.", "non-dropping-particle" : "", "parse-names" : false, "suffix" : "" } ], "container-title" : "The American Naturalist", "id" : "ITEM-1", "issue" : "929", "issued" : { "date-parts" : [ [ "1969" ] ] }, "page" : "91-93", "title" : "A note on trophic complexity and community stability", "type" : "article-journal", "volume" : "103" }, "uris" : [ "http://www.mendeley.com/documents/?uuid=87b46cdb-fbf9-4080-bf98-363739a67025" ] }, { "id" : "ITEM-2", "itemData" : { "author" : [ { "dropping-particle" : "", "family" : "Paine", "given" : "Robert T.", "non-dropping-particle" : "", "parse-names" : false, "suffix" : "" } ], "container-title" : "The American Naturalist", "id" : "ITEM-2", "issue" : "910", "issued" : { "date-parts" : [ [ "1966" ] ] }, "page" : "65-75", "title" : "Food web complexity and species diversity", "type" : "article-journal", "volume" : "100" }, "uris" : [ "http://www.mendeley.com/documents/?uuid=32917ee6-0195-4932-bdb0-44c9349790ac" ] } ], "mendeley" : { "formattedCitation" : "(Paine 1966, 1969)", "plainTextFormattedCitation" : "(Paine 1966, 1969)", "previouslyFormattedCitation" : "(Paine 1966, 1969)" }, "properties" : { "noteIndex" : 0 }, "schema" : "https://github.com/citation-style-language/schema/raw/master/csl-citation.json" }</w:instrText>
      </w:r>
      <w:r w:rsidR="00F63D65">
        <w:rPr>
          <w:rFonts w:ascii="Times New Roman" w:hAnsi="Times New Roman" w:cs="Times New Roman"/>
        </w:rPr>
        <w:fldChar w:fldCharType="separate"/>
      </w:r>
      <w:r w:rsidR="00F63D65" w:rsidRPr="00F63D65">
        <w:rPr>
          <w:rFonts w:ascii="Times New Roman" w:hAnsi="Times New Roman" w:cs="Times New Roman"/>
          <w:noProof/>
        </w:rPr>
        <w:t>(Paine 1966, 1969)</w:t>
      </w:r>
      <w:r w:rsidR="00F63D65">
        <w:rPr>
          <w:rFonts w:ascii="Times New Roman" w:hAnsi="Times New Roman" w:cs="Times New Roman"/>
        </w:rPr>
        <w:fldChar w:fldCharType="end"/>
      </w:r>
      <w:r w:rsidRPr="009D4214">
        <w:rPr>
          <w:rFonts w:ascii="Times New Roman" w:hAnsi="Times New Roman" w:cs="Times New Roman"/>
        </w:rPr>
        <w:t xml:space="preserve">. </w:t>
      </w:r>
      <w:r w:rsidRPr="009D4214">
        <w:rPr>
          <w:rFonts w:ascii="Times New Roman" w:hAnsi="Times New Roman" w:cs="Times New Roman"/>
          <w:i/>
          <w:iCs/>
        </w:rPr>
        <w:t>Pisaster</w:t>
      </w:r>
      <w:r w:rsidRPr="009D4214">
        <w:rPr>
          <w:rFonts w:ascii="Times New Roman" w:hAnsi="Times New Roman" w:cs="Times New Roman"/>
        </w:rPr>
        <w:t xml:space="preserve"> feeds on highly competitive mussels, clearing precious real estate in the inter-tidal zone for multiple sedentary species to colonize. Removing </w:t>
      </w:r>
      <w:r w:rsidRPr="009D4214">
        <w:rPr>
          <w:rFonts w:ascii="Times New Roman" w:hAnsi="Times New Roman" w:cs="Times New Roman"/>
          <w:i/>
          <w:iCs/>
        </w:rPr>
        <w:t>Pisaster</w:t>
      </w:r>
      <w:r w:rsidRPr="009D4214">
        <w:rPr>
          <w:rFonts w:ascii="Times New Roman" w:hAnsi="Times New Roman" w:cs="Times New Roman"/>
        </w:rPr>
        <w:t xml:space="preserve"> from these communities leads to the competitive exclusion of most of these species, and the domination of the community by a single mussel. Other examples of keystone species include otters, whose predatory interaction with sea urchins helps stabilize the kelp forest</w:t>
      </w:r>
      <w:r w:rsidR="00A00958">
        <w:rPr>
          <w:rFonts w:ascii="Times New Roman" w:hAnsi="Times New Roman" w:cs="Times New Roman"/>
        </w:rPr>
        <w:t xml:space="preserve"> </w:t>
      </w:r>
      <w:r w:rsidR="00A00958">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"author" : [ { "dropping-particle" : "", "family" : "Estes", "given" : "J. A.", "non-dropping-particle" : "", "parse-names" : false, "suffix" : "" }, { "dropping-particle" : "", "family" : "Tinker", "given" : "M. T.", "non-dropping-particle" : "", "parse-names" : false, "suffix" : "" }, { "dropping-particle" : "", "family" : "Williams", "given" : "T. M.", "non-dropping-particle" : "", "parse-names" : false, "suffix" : "" }, { "dropping-particle" : "", "family" : "Doak", "given" : "D. F.", "non-dropping-particle" : "", "parse-names" : false, "suffix" : "" } ], "container-title" : "Science", "id" : "ITEM-1", "issue" : "5388", "issued" : { "date-parts" : [ [ "1998" ] ] }, "page" : "473-476", "title" : "Killer Whale Predation on Sea Otters Linking Oceanic and Nearshore Ecosystems", "type" : "article-journal", "volume" : "282" }, "uris" : [ "http://www.mendeley.com/documents/?uuid=06ebbafb-8707-303f-ae83-2f1fd83c7e55" ] } ], "mendeley" : { "formattedCitation" : "(Estes et al. 1998)", "plainTextFormattedCitation" : "(Estes et al. 1998)" }, "properties" : { "noteIndex" : 0 }, "schema" : "https://github.com/citation-style-language/schema/raw/master/csl-citation.json" }</w:instrText>
      </w:r>
      <w:r w:rsidR="00A00958">
        <w:rPr>
          <w:rFonts w:ascii="Times New Roman" w:hAnsi="Times New Roman" w:cs="Times New Roman"/>
        </w:rPr>
        <w:fldChar w:fldCharType="separate"/>
      </w:r>
      <w:r w:rsidR="00A00958" w:rsidRPr="00A00958">
        <w:rPr>
          <w:rFonts w:ascii="Times New Roman" w:hAnsi="Times New Roman" w:cs="Times New Roman"/>
          <w:noProof/>
        </w:rPr>
        <w:t>(Estes et al. 1998)</w:t>
      </w:r>
      <w:r w:rsidR="00A00958">
        <w:rPr>
          <w:rFonts w:ascii="Times New Roman" w:hAnsi="Times New Roman" w:cs="Times New Roman"/>
        </w:rPr>
        <w:fldChar w:fldCharType="end"/>
      </w:r>
      <w:r w:rsidRPr="009D4214">
        <w:rPr>
          <w:rFonts w:ascii="Times New Roman" w:hAnsi="Times New Roman" w:cs="Times New Roman"/>
        </w:rPr>
        <w:t xml:space="preserve">, and the removal of bass in lakes leads to a trophic cascade affecting smaller fish, grazers and algae abundances </w:t>
      </w:r>
      <w:r w:rsidR="00A00958">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"DOI" : "10.2307/1309989", "ISSN" : "00063568", "author" : [ { "dropping-particle" : "", "family" : "Carpenter", "given" : "Stephen R.", "non-dropping-particle" : "", "parse-names" : false, "suffix" : "" }, { "dropping-particle" : "", "family" : "Kitchell", "given" : "James F.", "non-dropping-particle" : "", "parse-names" : false, "suffix" : "" }, { "dropping-particle" : "", "family" : "Hodgson", "given" : "James R.", "non-dropping-particle" : "", "parse-names" : false, "suffix" : "" } ], "container-title" : "BioScience", "id" : "ITEM-1", "issue" : "10", "issued" : { "date-parts" : [ [ "1985", "11" ] ] }, "page" : "634-639", "title" : "Cascading Trophic Interactions and Lake Productivity", "type" : "article-journal", "volume" : "35" }, "uris" : [ "http://www.mendeley.com/documents/?uuid=2224b5a0-91a0-3334-b343-4aa744678d35" ] }, { "id" : "ITEM-2", "itemData" : { "DOI" : "10.2307/1938007", "ISSN" : "00129658", "author" : [ { "dropping-particle" : "", "family" : "Power", "given" : "ME", "non-dropping-particle" : "", "parse-names" : false, "suffix" : "" }, { "dropping-particle" : "", "family" : "Matthews", "given" : "WJ", "non-dropping-particle" : "", "parse-names" : false, "suffix" : "" }, { "dropping-particle" : "", "family" : "Stewart", "given" : "AJ", "non-dropping-particle" : "", "parse-names" : false, "suffix" : "" } ], "container-title" : "Ecology", "id" : "ITEM-2", "issue" : "5", "issued" : { "date-parts" : [ [ "1985", "10" ] ] }, "page" : "1448-1456", "publisher" : "Ecological Society of America", "title" : "Grazing Minnows, Piscivorous Bass, and Stream Algae: Dynamics of a Strong Interaction", "type" : "article-journal", "volume" : "66" }, "uris" : [ "http://www.mendeley.com/documents/?uuid=206957c4-cb37-3100-b31c-45cf356c52c3" ] }, { "id" : "ITEM-3", "itemData" : { "DOI" : "10.1890/05-1275", "ISSN" : "0012-9658", "author" : [ { "dropping-particle" : "", "family" : "Mittelbach", "given" : "Gary G.", "non-dropping-particle" : "", "parse-names" : false, "suffix" : "" }, { "dropping-particle" : "", "family" : "Garcia", "given" : "Erica A.", "non-dropping-particle" : "", "parse-names" : false, "suffix" : "" }, { "dropping-particle" : "", "family" : "Taniguchi", "given" : "Yoshinori", "non-dropping-particle" : "", "parse-names" : false, "suffix" : "" } ], "container-title" : "Ecology", "id" : "ITEM-3", "issue" : "2", "issued" : { "date-parts" : [ [ "2006", "2" ] ] }, "page" : "312-318", "publisher" : "Ecological Society of America", "title" : "Fish reintroductions reveal smooth transitions between lake community states", "type" : "article-journal", "volume" : "87" }, "uris" : [ "http://www.mendeley.com/documents/?uuid=b089f68e-83f5-377b-a47c-cc58bd73fe67" ] } ], "mendeley" : { "formattedCitation" : "(Power et al. 1985, Carpenter et al. 1985, Mittelbach et al. 2006)", "plainTextFormattedCitation" : "(Power et al. 1985, Carpenter et al. 1985, Mittelbach et al. 2006)", "previouslyFormattedCitation" : "(Power et al. 1985, Carpenter et al. 1985, Mittelbach et al. 2006)" }, "properties" : { "noteIndex" : 0 }, "schema" : "https://github.com/citation-style-language/schema/raw/master/csl-citation.json" }</w:instrText>
      </w:r>
      <w:r w:rsidR="00A00958">
        <w:rPr>
          <w:rFonts w:ascii="Times New Roman" w:hAnsi="Times New Roman" w:cs="Times New Roman"/>
        </w:rPr>
        <w:fldChar w:fldCharType="separate"/>
      </w:r>
      <w:r w:rsidR="00A00958" w:rsidRPr="00A00958">
        <w:rPr>
          <w:rFonts w:ascii="Times New Roman" w:hAnsi="Times New Roman" w:cs="Times New Roman"/>
          <w:noProof/>
        </w:rPr>
        <w:t>(Power et al. 1985, Carpenter et al. 1985, Mittelbach et al. 2006)</w:t>
      </w:r>
      <w:r w:rsidR="00A00958">
        <w:rPr>
          <w:rFonts w:ascii="Times New Roman" w:hAnsi="Times New Roman" w:cs="Times New Roman"/>
        </w:rPr>
        <w:fldChar w:fldCharType="end"/>
      </w:r>
      <w:r w:rsidR="00A00958">
        <w:rPr>
          <w:rFonts w:ascii="Times New Roman" w:hAnsi="Times New Roman" w:cs="Times New Roman"/>
        </w:rPr>
        <w:t>.</w:t>
      </w:r>
    </w:p>
    <w:p w14:paraId="468FB1C6"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Most studies involving keystone species are focused on a single interaction type, predator-prey. </w:t>
      </w:r>
      <w:r w:rsidR="00F63D65">
        <w:rPr>
          <w:rFonts w:ascii="Times New Roman" w:hAnsi="Times New Roman" w:cs="Times New Roman"/>
        </w:rPr>
        <w:t xml:space="preserve">For example, Paine </w:t>
      </w:r>
      <w:r w:rsidR="00F63D65">
        <w:rPr>
          <w:rFonts w:ascii="Times New Roman" w:hAnsi="Times New Roman" w:cs="Times New Roman"/>
        </w:rPr>
        <w:fldChar w:fldCharType="begin" w:fldLock="1"/>
      </w:r>
      <w:r w:rsidR="007C7A9A">
        <w:rPr>
          <w:rFonts w:ascii="Times New Roman" w:hAnsi="Times New Roman" w:cs="Times New Roman"/>
        </w:rPr>
        <w:instrText>ADDIN CSL_CITATION { "citationItems" : [ { "id" : "ITEM-1", "itemData" : { "author" : [ { "dropping-particle" : "", "family" : "Paine", "given" : "Robert T.", "non-dropping-particle" : "", "parse-names" : false, "suffix" : "" } ], "container-title" : "Journal of Animal Ecology", "id" : "ITEM-1", "issue" : "3", "issued" : { "date-parts" : [ [ "1980" ] ] }, "page" : "666-685", "title" : "Food webs: linkage, interaction strength and community infrastructure", "type" : "article-journal", "volume" : "49" }, "suppress-author" : 1, "uris" : [ "http://www.mendeley.com/documents/?uuid=56890e13-669d-4244-ba95-9045f51f9a5c" ] } ], "mendeley" : { "formattedCitation" : "(1980)", "plainTextFormattedCitation" : "(1980)", "previouslyFormattedCitation" : "(1980)" }, "properties" : { "noteIndex" : 0 }, "schema" : "https://github.com/citation-style-language/schema/raw/master/csl-citation.json" }</w:instrText>
      </w:r>
      <w:r w:rsidR="00F63D65">
        <w:rPr>
          <w:rFonts w:ascii="Times New Roman" w:hAnsi="Times New Roman" w:cs="Times New Roman"/>
        </w:rPr>
        <w:fldChar w:fldCharType="separate"/>
      </w:r>
      <w:r w:rsidR="00F63D65" w:rsidRPr="00F63D65">
        <w:rPr>
          <w:rFonts w:ascii="Times New Roman" w:hAnsi="Times New Roman" w:cs="Times New Roman"/>
          <w:noProof/>
        </w:rPr>
        <w:t>(1980)</w:t>
      </w:r>
      <w:r w:rsidR="00F63D65">
        <w:rPr>
          <w:rFonts w:ascii="Times New Roman" w:hAnsi="Times New Roman" w:cs="Times New Roman"/>
        </w:rPr>
        <w:fldChar w:fldCharType="end"/>
      </w:r>
      <w:r w:rsidRPr="009D4214">
        <w:rPr>
          <w:rFonts w:ascii="Times New Roman" w:hAnsi="Times New Roman" w:cs="Times New Roman"/>
        </w:rPr>
        <w:t xml:space="preserve"> highlights that </w:t>
      </w:r>
      <w:r w:rsidRPr="009D4214">
        <w:rPr>
          <w:rFonts w:ascii="Times New Roman" w:hAnsi="Times New Roman" w:cs="Times New Roman"/>
          <w:i/>
          <w:iCs/>
        </w:rPr>
        <w:t>Pisaster</w:t>
      </w:r>
      <w:r w:rsidRPr="009D4214">
        <w:rPr>
          <w:rFonts w:ascii="Times New Roman" w:hAnsi="Times New Roman" w:cs="Times New Roman"/>
        </w:rPr>
        <w:t xml:space="preserve"> is effective at reducing competition among mussels because it is a generalist that consumes prey at a range of sizes. </w:t>
      </w:r>
      <w:r>
        <w:rPr>
          <w:rFonts w:ascii="Times New Roman" w:hAnsi="Times New Roman" w:cs="Times New Roman"/>
        </w:rPr>
        <w:t>D</w:t>
      </w:r>
      <w:r w:rsidRPr="009D4214">
        <w:rPr>
          <w:rFonts w:ascii="Times New Roman" w:hAnsi="Times New Roman" w:cs="Times New Roman"/>
        </w:rPr>
        <w:t>ifferent types of interaction</w:t>
      </w:r>
      <w:r w:rsidR="00F63D65">
        <w:rPr>
          <w:rFonts w:ascii="Times New Roman" w:hAnsi="Times New Roman" w:cs="Times New Roman"/>
        </w:rPr>
        <w:t>,</w:t>
      </w:r>
      <w:r w:rsidRPr="009D4214">
        <w:rPr>
          <w:rFonts w:ascii="Times New Roman" w:hAnsi="Times New Roman" w:cs="Times New Roman"/>
        </w:rPr>
        <w:t xml:space="preserve"> incl</w:t>
      </w:r>
      <w:r w:rsidR="00F63D65">
        <w:rPr>
          <w:rFonts w:ascii="Times New Roman" w:hAnsi="Times New Roman" w:cs="Times New Roman"/>
        </w:rPr>
        <w:t>uding competition and mutualism,</w:t>
      </w:r>
      <w:r>
        <w:rPr>
          <w:rFonts w:ascii="Times New Roman" w:hAnsi="Times New Roman" w:cs="Times New Roman"/>
        </w:rPr>
        <w:t xml:space="preserve"> may mediate t</w:t>
      </w:r>
      <w:r w:rsidRPr="009D4214">
        <w:rPr>
          <w:rFonts w:ascii="Times New Roman" w:hAnsi="Times New Roman" w:cs="Times New Roman"/>
        </w:rPr>
        <w:t xml:space="preserve">he impact that different species have on their community, however. </w:t>
      </w:r>
      <w:r w:rsidR="00F63D65">
        <w:rPr>
          <w:rFonts w:ascii="Times New Roman" w:hAnsi="Times New Roman" w:cs="Times New Roman"/>
        </w:rPr>
        <w:t>K</w:t>
      </w:r>
      <w:r w:rsidRPr="009D4214">
        <w:rPr>
          <w:rFonts w:ascii="Times New Roman" w:hAnsi="Times New Roman" w:cs="Times New Roman"/>
        </w:rPr>
        <w:t xml:space="preserve">eystone </w:t>
      </w:r>
      <w:r w:rsidR="00F63D65">
        <w:rPr>
          <w:rFonts w:ascii="Times New Roman" w:hAnsi="Times New Roman" w:cs="Times New Roman"/>
        </w:rPr>
        <w:t xml:space="preserve">species’ </w:t>
      </w:r>
      <w:r w:rsidRPr="009D4214">
        <w:rPr>
          <w:rFonts w:ascii="Times New Roman" w:hAnsi="Times New Roman" w:cs="Times New Roman"/>
        </w:rPr>
        <w:t xml:space="preserve">interactions of different types may be </w:t>
      </w:r>
      <w:r w:rsidR="00F63D65">
        <w:rPr>
          <w:rFonts w:ascii="Times New Roman" w:hAnsi="Times New Roman" w:cs="Times New Roman"/>
        </w:rPr>
        <w:t>lead to alternative</w:t>
      </w:r>
      <w:r w:rsidRPr="009D4214">
        <w:rPr>
          <w:rFonts w:ascii="Times New Roman" w:hAnsi="Times New Roman" w:cs="Times New Roman"/>
        </w:rPr>
        <w:t xml:space="preserve"> impact</w:t>
      </w:r>
      <w:r w:rsidR="00F63D65">
        <w:rPr>
          <w:rFonts w:ascii="Times New Roman" w:hAnsi="Times New Roman" w:cs="Times New Roman"/>
        </w:rPr>
        <w:t>s</w:t>
      </w:r>
      <w:r w:rsidRPr="009D4214">
        <w:rPr>
          <w:rFonts w:ascii="Times New Roman" w:hAnsi="Times New Roman" w:cs="Times New Roman"/>
        </w:rPr>
        <w:t xml:space="preserve"> </w:t>
      </w:r>
      <w:r w:rsidR="00F63D65">
        <w:rPr>
          <w:rFonts w:ascii="Times New Roman" w:hAnsi="Times New Roman" w:cs="Times New Roman"/>
        </w:rPr>
        <w:t>on</w:t>
      </w:r>
      <w:r w:rsidRPr="009D4214">
        <w:rPr>
          <w:rFonts w:ascii="Times New Roman" w:hAnsi="Times New Roman" w:cs="Times New Roman"/>
        </w:rPr>
        <w:t xml:space="preserve"> the community.</w:t>
      </w:r>
      <w:r w:rsidR="00F63D65">
        <w:rPr>
          <w:rFonts w:ascii="Times New Roman" w:hAnsi="Times New Roman" w:cs="Times New Roman"/>
        </w:rPr>
        <w:t xml:space="preserve"> </w:t>
      </w:r>
    </w:p>
    <w:p w14:paraId="11A3CD01" w14:textId="215BD49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Microbial communities offer an exciting avenue for research into the effects of keystone species.</w:t>
      </w:r>
      <w:r w:rsidR="003E28BB">
        <w:rPr>
          <w:rFonts w:ascii="Times New Roman" w:hAnsi="Times New Roman" w:cs="Times New Roman"/>
        </w:rPr>
        <w:t xml:space="preserve"> Recent efforts have found that species that perform specific functions in gut microbial communities may be keystones</w:t>
      </w:r>
      <w:r w:rsidR="00F86362">
        <w:rPr>
          <w:rFonts w:ascii="Times New Roman" w:hAnsi="Times New Roman" w:cs="Times New Roman"/>
        </w:rPr>
        <w:t xml:space="preserve"> </w:t>
      </w:r>
      <w:r w:rsidR="00F86362">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"DOI" : "10.4161/gmic.23998", "ISBN" : "1949-0984 (Electronic)\\r1949-0976 (Linking)", "ISSN" : "19490984", "PMID" : "23549436", "abstract" : "The microbial communities found in the mammalian large intestine and rumen efficiently degrade many recalcitrant substrates that are resistant to the host's digestive enzymes. These communities are known from molecular profiling to be highly diverse at the species and strain level, but it may be that only certain specialized organisms (\"keystone species\") have the ability to initiate degradation of such substrates, thus releasing energy on which the rest of the community depends. We have recently reported that Ruminococcus bromii has a superior ability to degrade certain forms of particulate resistant starch (RS) when compared with other highly abundant species of amylolytic bacteria found in the human colon and have presented evidence that this bacterium provides an example of a keystone species within the microbial community with respect to RS fermentation. The concept of keystone species can be equally relevant to other activities, e.g., those involved in stabilizing the community.", "author" : [ { "dropping-particle" : "", "family" : "Ze", "given" : "Xiaolei", "non-dropping-particle" : "", "parse-names" : false, "suffix" : "" }, { "dropping-particle" : "", "family" : "Mougen", "given" : "Fanny", "non-dropping-particle" : "Le", "parse-names" : false, "suffix" : "" }, { "dropping-particle" : "", "family" : "Duncan", "given" : "Sylvia H.", "non-dropping-particle" : "", "parse-names" : false, "suffix" : "" }, { "dropping-particle" : "", "family" : "Louis", "given" : "Petra", "non-dropping-particle" : "", "parse-names" : false, "suffix" : "" }, { "dropping-particle" : "", "family" : "Flint", "given" : "Harry J.", "non-dropping-particle" : "", "parse-names" : false, "suffix" : "" } ], "container-title" : "Gut microbes", "id" : "ITEM-1", "issue" : "3", "issued" : { "date-parts" : [ [ "2013" ] ] }, "page" : "236-240", "title" : "Some are more equal than others: the role of \"keystone\" species in the degradation of recalcitrant substrates.", "type" : "article-journal", "volume" : "4" }, "uris" : [ "http://www.mendeley.com/documents/?uuid=9b7c7930-b24e-4f86-8a1b-23214e82712a", "http://www.mendeley.com/documents/?uuid=5bbd8596-6b6b-4f41-ac27-0e519bc62236" ] } ], "mendeley" : { "formattedCitation" : "(Ze et al. 2013)", "plainTextFormattedCitation" : "(Ze et al. 2013)", "previouslyFormattedCitation" : "(Ze et al. 2013)" }, "properties" : { "noteIndex" : 0 }, "schema" : "https://github.com/citation-style-language/schema/raw/master/csl-citation.json" }</w:instrText>
      </w:r>
      <w:r w:rsidR="00F86362">
        <w:rPr>
          <w:rFonts w:ascii="Times New Roman" w:hAnsi="Times New Roman" w:cs="Times New Roman"/>
        </w:rPr>
        <w:fldChar w:fldCharType="separate"/>
      </w:r>
      <w:r w:rsidR="00F86362" w:rsidRPr="00F86362">
        <w:rPr>
          <w:rFonts w:ascii="Times New Roman" w:hAnsi="Times New Roman" w:cs="Times New Roman"/>
          <w:noProof/>
        </w:rPr>
        <w:t>(Ze et al. 2013)</w:t>
      </w:r>
      <w:r w:rsidR="00F86362">
        <w:rPr>
          <w:rFonts w:ascii="Times New Roman" w:hAnsi="Times New Roman" w:cs="Times New Roman"/>
        </w:rPr>
        <w:fldChar w:fldCharType="end"/>
      </w:r>
      <w:r w:rsidR="003E28BB">
        <w:rPr>
          <w:rFonts w:ascii="Times New Roman" w:hAnsi="Times New Roman" w:cs="Times New Roman"/>
        </w:rPr>
        <w:t>. For example,</w:t>
      </w:r>
      <w:r w:rsidR="00F86362">
        <w:rPr>
          <w:rFonts w:ascii="Times New Roman" w:hAnsi="Times New Roman" w:cs="Times New Roman"/>
        </w:rPr>
        <w:t xml:space="preserve"> </w:t>
      </w:r>
      <w:r w:rsidR="00F86362">
        <w:rPr>
          <w:rFonts w:ascii="Times New Roman" w:hAnsi="Times New Roman" w:cs="Times New Roman"/>
          <w:i/>
        </w:rPr>
        <w:t>Ruminococcus bromii</w:t>
      </w:r>
      <w:r w:rsidR="00F86362">
        <w:rPr>
          <w:rFonts w:ascii="Times New Roman" w:hAnsi="Times New Roman" w:cs="Times New Roman"/>
        </w:rPr>
        <w:t xml:space="preserve"> plays a critical role in the degradation of certain starches and the resulting energy derived from the breakdown of that dietary component supports other microbial species </w:t>
      </w:r>
      <w:r w:rsidR="00F86362">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"DOI" : "10.1038/ismej.2012.4", "ISBN" : "1751-7362", "ISSN" : "1751-7362", "PMID" : "22343308", "abstract" : "The release of energy from particulate substrates such as dietary fiber and resistant starch (RS) in the human colon may depend on the presence of specialist primary degraders (or 'keystone species') within the microbial community. We have explored the roles of four dominant amylolytic bacteria found in the human colon in the degradation and utilization of resistant starches. Eubacterium rectale and Bacteroides thetaiotaomicron showed limited ability to utilize RS2- and RS3-resistant starches by comparison with Bifidobacterium adolescentis and Ruminococcus bromii. In co-culture, however, R. bromii proved unique in stimulating RS2 and RS3 utilization by the other three bacterial species, even in a medium that does not permit growth of R. bromii itself. Having previously demonstrated low RS3 fermentation in vivo in two individuals with undetectable populations of R. bromii-related bacteria, we show here that supplementation of mixed fecal bacteria from one of these volunteers with R. bromii, but not with the other three species, greatly enhanced the extent of RS3 fermentation in vitro. This argues strongly that R. bromii has a pivotal role in fermentation of RS3 in the human large intestine, and that variation in the occurrence of this species and its close relatives may be a primary cause of variable energy recovery from this important component of the diet. This work also indicates that R. bromii possesses an exceptional ability to colonize and degrade starch particles when compared with previously studied amylolytic bacteria from the human colon.", "author" : [ { "dropping-particle" : "", "family" : "Ze", "given" : "Xiaolei", "non-dropping-particle" : "", "parse-names" : false, "suffix" : "" }, { "dropping-particle" : "", "family" : "Duncan", "given" : "Sylvia H", "non-dropping-particle" : "", "parse-names" : false, "suffix" : "" }, { "dropping-particle" : "", "family" : "Louis", "given" : "Petra", "non-dropping-particle" : "", "parse-names" : false, "suffix" : "" }, { "dropping-particle" : "", "family" : "Flint", "given" : "Harry J", "non-dropping-particle" : "", "parse-names" : false, "suffix" : "" } ], "container-title" : "The ISME Journal", "id" : "ITEM-1", "issue" : "8", "issued" : { "date-parts" : [ [ "2012" ] ] }, "page" : "1535-1543", "publisher" : "Nature Publishing Group", "title" : "Ruminococcus bromii is a keystone species for the degradation of resistant starch in the human colon", "type" : "article-journal", "volume" : "6" }, "uris" : [ "http://www.mendeley.com/documents/?uuid=3d3ffb6e-6eab-4017-81df-db4389b1605e", "http://www.mendeley.com/documents/?uuid=9dd88a0d-e36d-462a-bc22-f17c5b690af0" ] } ], "mendeley" : { "formattedCitation" : "(Ze et al. 2012)", "plainTextFormattedCitation" : "(Ze et al. 2012)", "previouslyFormattedCitation" : "(Ze et al. 2012)" }, "properties" : { "noteIndex" : 0 }, "schema" : "https://github.com/citation-style-language/schema/raw/master/csl-citation.json" }</w:instrText>
      </w:r>
      <w:r w:rsidR="00F86362">
        <w:rPr>
          <w:rFonts w:ascii="Times New Roman" w:hAnsi="Times New Roman" w:cs="Times New Roman"/>
        </w:rPr>
        <w:fldChar w:fldCharType="separate"/>
      </w:r>
      <w:r w:rsidR="00F86362" w:rsidRPr="00F86362">
        <w:rPr>
          <w:rFonts w:ascii="Times New Roman" w:hAnsi="Times New Roman" w:cs="Times New Roman"/>
          <w:noProof/>
        </w:rPr>
        <w:t>(Ze et al. 2012)</w:t>
      </w:r>
      <w:r w:rsidR="00F86362">
        <w:rPr>
          <w:rFonts w:ascii="Times New Roman" w:hAnsi="Times New Roman" w:cs="Times New Roman"/>
        </w:rPr>
        <w:fldChar w:fldCharType="end"/>
      </w:r>
      <w:r w:rsidR="003E28BB">
        <w:rPr>
          <w:rFonts w:ascii="Times New Roman" w:hAnsi="Times New Roman" w:cs="Times New Roman"/>
        </w:rPr>
        <w:t>.</w:t>
      </w:r>
      <w:r w:rsidRPr="009D4214">
        <w:rPr>
          <w:rFonts w:ascii="Times New Roman" w:hAnsi="Times New Roman" w:cs="Times New Roman"/>
        </w:rPr>
        <w:t xml:space="preserve"> With the</w:t>
      </w:r>
      <w:r w:rsidR="00F63D65">
        <w:rPr>
          <w:rFonts w:ascii="Times New Roman" w:hAnsi="Times New Roman" w:cs="Times New Roman"/>
        </w:rPr>
        <w:t>ir short generation times, long-</w:t>
      </w:r>
      <w:r w:rsidRPr="009D4214">
        <w:rPr>
          <w:rFonts w:ascii="Times New Roman" w:hAnsi="Times New Roman" w:cs="Times New Roman"/>
        </w:rPr>
        <w:t xml:space="preserve">term community dynamics may be observed over comparatively short human time scales. Advances in metagenomics have also allowed us to identify microbial taxa and quantify their abundance over time </w:t>
      </w:r>
      <w:r w:rsidRPr="009D4214">
        <w:rPr>
          <w:rFonts w:ascii="Times New Roman" w:hAnsi="Times New Roman" w:cs="Times New Roman"/>
          <w:i/>
          <w:iCs/>
        </w:rPr>
        <w:t>in vivo</w:t>
      </w:r>
      <w:r w:rsidRPr="009D4214">
        <w:rPr>
          <w:rFonts w:ascii="Times New Roman" w:hAnsi="Times New Roman" w:cs="Times New Roman"/>
        </w:rPr>
        <w:t>.</w:t>
      </w:r>
      <w:r w:rsidR="003E28BB">
        <w:rPr>
          <w:rFonts w:ascii="Times New Roman" w:hAnsi="Times New Roman" w:cs="Times New Roman"/>
        </w:rPr>
        <w:t xml:space="preserve"> </w:t>
      </w:r>
    </w:p>
    <w:p w14:paraId="53FC4B32" w14:textId="1175B33C"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In the human gut there is a thriving microbial community with hundreds of coexisting species. Recent advances in metagenomic sequencing have allowed us to catalogue these species and describe the variation in community structure and composition across individuals and within individuals over time. Several factors likely impact the composition of the community. Variation in diet has been shown to influence microbial community composition</w:t>
      </w:r>
      <w:r w:rsidR="008F0804">
        <w:rPr>
          <w:rFonts w:ascii="Times New Roman" w:hAnsi="Times New Roman" w:cs="Times New Roman"/>
        </w:rPr>
        <w:t xml:space="preserve"> </w:t>
      </w:r>
      <w:r w:rsidR="008F0804">
        <w:rPr>
          <w:rFonts w:ascii="Times New Roman" w:hAnsi="Times New Roman" w:cs="Times New Roman"/>
        </w:rPr>
        <w:fldChar w:fldCharType="begin" w:fldLock="1"/>
      </w:r>
      <w:r w:rsidR="008F0804">
        <w:rPr>
          <w:rFonts w:ascii="Times New Roman" w:hAnsi="Times New Roman" w:cs="Times New Roman"/>
        </w:rPr>
        <w:instrText>ADDIN CSL_CITATION { "citationItems" : [ { "id" : "ITEM-1", "itemData" : { "DOI" : "10.1111/1462-2920.12852", "ISBN" : "1462-2912", "ISSN" : "14622920", "PMID" : "25818066", "abstract" : "Gut bacterial communities play essential roles in host biology, but to date we lack information on the forces that shape gut microbiota between hosts and over time in natural populations. Understanding these forces in wild primates provides a valuable comparative context that enriches scientific perspectives on human gut microbiota. To this end, we tested predictors of gut microbial composition in a well-studied population of wild baboons. Using cross-sectional and longitudinal samples collected over 13 years, we found that baboons harbour gut microbiota typical of other omnivorous primates, albeit with an especially high abundance of Bifidobacterium. Similar to previous work in humans and other primates, we found strong effects of both developmental transitions and diet on gut microbial composition. Strikingly, baboon gut microbiota appeared to be highly dynamic such that samples collected from the same individual only a few days apart were as different from each other as samples collected over 10 years apart. Despite the dynamic nature of baboon gut microbiota, we identified a set of core taxa that is common among primates, supporting the hypothesis that microbiota codiversify with their host species. Our analysis identified two tentative enterotypes in adult baboons that differ from those of humans and chimpanzees.", "author" : [ { "dropping-particle" : "", "family" : "Ren", "given" : "Tiantian", "non-dropping-particle" : "", "parse-names" : false, "suffix" : "" }, { "dropping-particle" : "", "family" : "Grieneisen", "given" : "Laura E.", "non-dropping-particle" : "", "parse-names" : false, "suffix" : "" }, { "dropping-particle" : "", "family" : "Alberts", "given" : "Susan C.", "non-dropping-particle" : "", "parse-names" : false, "suffix" : "" }, { "dropping-particle" : "", "family" : "Archie", "given" : "Elizabeth A.", "non-dropping-particle" : "", "parse-names" : false, "suffix" : "" }, { "dropping-particle" : "", "family" : "Wu", "given" : "Martin", "non-dropping-particle" : "", "parse-names" : false, "suffix" : "" } ], "container-title" : "Environmental Microbiology", "id" : "ITEM-1", "issued" : { "date-parts" : [ [ "2015" ] ] }, "title" : "Development, diet and dynamism: Longitudinal and cross-sectional predictors of gut microbial communities in wild baboons", "type" : "article-journal" }, "uris" : [ "http://www.mendeley.com/documents/?uuid=1c50894f-d2ea-4720-bd69-cadf2ba1664d" ] }, { "id" : "ITEM-2", "itemData" : { "DOI" : "10.1126/science.1208344", "ISBN" : "0036-8075", "ISSN" : "0036-8075", "PMID" : "21885731", "author" : [ { "dropping-particle" : "", "family" : "Wu", "given" : "Gary D", "non-dropping-particle" : "", "parse-names" : false, "suffix" : "" }, { "dropping-particle" : "", "family" : "Chen", "given" : "Jun", "non-dropping-particle" : "", "parse-names" : false, "suffix" : "" }, { "dropping-particle" : "", "family" : "Hoffmann", "given" : "Christian", "non-dropping-particle" : "", "parse-names" : false, "suffix" : "" }, { "dropping-particle" : "", "family" : "Bittinger", "given" : "Kyle", "non-dropping-particle" : "", "parse-names" : false, "suffix" : "" }, { "dropping-particle" : "", "family" : "Chen", "given" : "Ying-yu", "non-dropping-particle" : "", "parse-names" : false, "suffix" : "" }, { "dropping-particle" : "", "family" : "Keilbaugh", "given" : "Sue A", "non-dropping-particle" : "", "parse-names" : false, "suffix" : "" }, { "dropping-particle" : "", "family" : "Bewtra", "given" : "Meenakshi", "non-dropping-particle" : "", "parse-names" : false, "suffix" : "" }, { "dropping-particle" : "", "family" : "Knights", "given" : "Dan", "non-dropping-particle" : "", "parse-names" : false, "suffix" : "" }, { "dropping-particle" : "", "family" : "Walters", "given" : "William A", "non-dropping-particle" : "", "parse-names" : false, "suffix" : "" }, { "dropping-particle" : "", "family" : "Knight", "given" : "Rob", "non-dropping-particle" : "", "parse-names" : false, "suffix" : "" }, { "dropping-particle" : "", "family" : "Sinha", "given" : "Rohini", "non-dropping-particle" : "", "parse-names" : false, "suffix" : "" }, { "dropping-particle" : "", "family" : "Gilroy", "given" : "Erin", "non-dropping-particle" : "", "parse-names" : false, "suffix" : "" }, { "dropping-particle" : "", "family" : "Gupta", "given" : "Kernika", "non-dropping-particle" : "", "parse-names" : false, "suffix" : "" }, { "dropping-particle" : "", "family" : "Baldassano", "given" : "Robert", "non-dropping-particle" : "", "parse-names" : false, "suffix" : "" }, { "dropping-particle" : "", "family" : "Nessel", "given" : "Lisa", "non-dropping-particle" : "", "parse-names" : false, "suffix" : "" }, { "dropping-particle" : "", "family" : "Li", "given" : "Hongzhe", "non-dropping-particle" : "", "parse-names" : false, "suffix" : "" } ], "container-title" : "Science", "id" : "ITEM-2", "issue" : "6052", "issued" : { "date-parts" : [ [ "2011" ] ] }, "page" : "105-108", "title" : "Linking long-term dietary patterns with gut microbial enterotypes", "type" : "article-journal", "volume" : "334" }, "uris" : [ "http://www.mendeley.com/documents/?uuid=abdf3e6b-4f7b-4966-9456-1565450ddcf3" ] }, { "id" : "ITEM-3", "itemData" : { "DOI" : "10.1126/scitranslmed.3000322", "ISBN" : "1946-6242 (Electronic)\\n1946-6234 (Linking)", "ISSN" : "1946-6242", "PMID" : "20368178", "abstract" : "Diet and nutritional status are among the most important modifiable determinants of human health. The nutritional value of food is influenced in part by a person's gut microbial community (microbiota) and its component genes (microbiome). Unraveling the interrelations among diet, the structure and operations of the gut microbiota, and nutrient and energy harvest is confounded by variations in human environmental exposures, microbial ecology, and genotype. To help overcome these problems, we created a well-defined, representative animal model of the human gut ecosystem by transplanting fresh or frozen adult human fecal microbial communities into germ-free C57BL/6J mice. Culture-independent metagenomic analysis of the temporal, spatial, and intergenerational patterns of bacterial colonization showed that these humanized mice were stably and heritably colonized and reproduced much of the bacterial diversity of the donor's microbiota. Switching from a low-fat, plant polysaccharide-rich diet to a high-fat, high-sugar \"Western\" diet shifted the structure of the microbiota within a single day, changed the representation of metabolic pathways in the microbiome, and altered microbiome gene expression. Reciprocal transplants involving various combinations of donor and recipient diets revealed that colonization history influences the initial structure of the microbial community but that these effects can be rapidly altered by diet. Humanized mice fed the Western diet have increased adiposity; this trait is transmissible via microbiota transplantation. Humanized gnotobiotic mice will be useful for conducting proof-of-principle \"clinical trials\" that test the effects of environmental and genetic factors on the gut microbiota and host physiology. Nearly full-length 16S rRNA gene sequences are deposited in GenBank under the accession numbers GQ491120 to GQ493997.", "author" : [ { "dropping-particle" : "", "family" : "Turnbaugh", "given" : "Peter J", "non-dropping-particle" : "", "parse-names" : false, "suffix" : "" }, { "dropping-particle" : "", "family" : "Ridaura", "given" : "Vanessa K", "non-dropping-particle" : "", "parse-names" : false, "suffix" : "" }, { "dropping-particle" : "", "family" : "Faith", "given" : "Jeremiah J", "non-dropping-particle" : "", "parse-names" : false, "suffix" : "" }, { "dropping-particle" : "", "family" : "Rey", "given" : "Federico E", "non-dropping-particle" : "", "parse-names" : false, "suffix" : "" }, { "dropping-particle" : "", "family" : "Knight", "given" : "Rob", "non-dropping-particle" : "", "parse-names" : false, "suffix" : "" }, { "dropping-particle" : "", "family" : "Gordon", "given" : "Jeffrey I", "non-dropping-particle" : "", "parse-names" : false, "suffix" : "" } ], "container-title" : "Science translational medicine", "id" : "ITEM-3", "issue" : "6", "issued" : { "date-parts" : [ [ "2009" ] ] }, "page" : "6ra14", "title" : "The effect of diet on the human gut microbiome: a metagenomic analysis in humanized gnotobiotic mice.", "type" : "article-journal", "volume" : "1" }, "uris" : [ "http://www.mendeley.com/documents/?uuid=8a11e628-d8c2-44e3-b9bb-32f078851374" ] } ], "mendeley" : { "formattedCitation" : "(Turnbaugh et al. 2009, Wu et al. 2011, Ren et al. 2015)", "plainTextFormattedCitation" : "(Turnbaugh et al. 2009, Wu et al. 2011, Ren et al. 2015)", "previouslyFormattedCitation" : "(Turnbaugh et al. 2009, Wu et al. 2011, Ren et al. 2015)" }, "properties" : { "noteIndex" : 0 }, "schema" : "https://github.com/citation-style-language/schema/raw/master/csl-citation.json" }</w:instrText>
      </w:r>
      <w:r w:rsidR="008F0804">
        <w:rPr>
          <w:rFonts w:ascii="Times New Roman" w:hAnsi="Times New Roman" w:cs="Times New Roman"/>
        </w:rPr>
        <w:fldChar w:fldCharType="separate"/>
      </w:r>
      <w:r w:rsidR="008F0804" w:rsidRPr="008F0804">
        <w:rPr>
          <w:rFonts w:ascii="Times New Roman" w:hAnsi="Times New Roman" w:cs="Times New Roman"/>
          <w:noProof/>
        </w:rPr>
        <w:t>(Turnbaugh et al. 2009, Wu et al. 2011, Ren et al. 2015)</w:t>
      </w:r>
      <w:r w:rsidR="008F0804">
        <w:rPr>
          <w:rFonts w:ascii="Times New Roman" w:hAnsi="Times New Roman" w:cs="Times New Roman"/>
        </w:rPr>
        <w:fldChar w:fldCharType="end"/>
      </w:r>
      <w:r w:rsidRPr="009D4214">
        <w:rPr>
          <w:rFonts w:ascii="Times New Roman" w:hAnsi="Times New Roman" w:cs="Times New Roman"/>
        </w:rPr>
        <w:t>. This is likely because different microbes are able to more efficiently use different resources</w:t>
      </w:r>
      <w:r w:rsidR="008F0804">
        <w:rPr>
          <w:rFonts w:ascii="Times New Roman" w:hAnsi="Times New Roman" w:cs="Times New Roman"/>
        </w:rPr>
        <w:t xml:space="preserve">/macronutrients </w:t>
      </w:r>
      <w:r w:rsidR="008F0804">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"DOI" : "10.1038/nature05414", "ISBN" : "1476-4687 (Electronic)\\r0028-0836 (Linking)", "ISSN" : "1476-4687", "PMID" : "17183312", "abstract" : "The worldwide obesity epidemic is stimulating efforts to identify host and environmental factors that affect energy balance. Comparisons of the distal gut microbiota of genetically obese mice and their lean littermates, as well as those of obese and lean human volunteers have revealed that obesity is associated with changes in the relative abundance of the two dominant bacterial divisions, the Bacteroidetes and the Firmicutes. Here we demonstrate through metagenomic and biochemical analyses that these changes affect the metabolic potential of the mouse gut microbiota. Our results indicate that the obese microbiome has an increased capacity to harvest energy from the diet. Furthermore, this trait is transmissible: colonization of germ-free mice with an 'obese microbiota' results in a significantly greater increase in total body fat than colonization with a 'lean microbiota'. These results identify the gut microbiota as an additional contributing factor to the pathophysiology of obesity.", "author" : [ { "dropping-particle" : "", "family" : "Turnbaugh", "given" : "Peter J", "non-dropping-particle" : "", "parse-names" : false, "suffix" : "" }, { "dropping-particle" : "", "family" : "Ley", "given" : "Ruth E", "non-dropping-particle" : "", "parse-names" : false, "suffix" : "" }, { "dropping-particle" : "", "family" : "Mahowald", "given" : "Michael a", "non-dropping-particle" : "", "parse-names" : false, "suffix" : "" }, { "dropping-particle" : "", "family" : "Magrini", "given" : "Vincent", "non-dropping-particle" : "", "parse-names" : false, "suffix" : "" }, { "dropping-particle" : "", "family" : "Mardis", "given" : "Elaine R", "non-dropping-particle" : "", "parse-names" : false, "suffix" : "" }, { "dropping-particle" : "", "family" : "Gordon", "given" : "Jeffrey I", "non-dropping-particle" : "", "parse-names" : false, "suffix" : "" } ], "container-title" : "Nature", "id" : "ITEM-1", "issue" : "7122", "issued" : { "date-parts" : [ [ "2006" ] ] }, "page" : "1027-31", "title" : "An obesity-associated gut microbiome with increased capacity for energy harvest.", "type" : "article-journal", "volume" : "444" }, "uris" : [ "http://www.mendeley.com/documents/?uuid=edfe6cb6-87b3-4652-a3c1-ce6d4d4e3f9e" ] }, { "id" : "ITEM-2", "itemData" : { "DOI" : "10.4161/gmic.23998", "ISBN" : "1949-0984 (Electronic)\\r1949-0976 (Linking)", "ISSN" : "19490984", "PMID" : "23549436", "abstract" : "The microbial communities found in the mammalian large intestine and rumen efficiently degrade many recalcitrant substrates that are resistant to the host's digestive enzymes. These communities are known from molecular profiling to be highly diverse at the species and strain level, but it may be that only certain specialized organisms (\"keystone species\") have the ability to initiate degradation of such substrates, thus releasing energy on which the rest of the community depends. We have recently reported that Ruminococcus bromii has a superior ability to degrade certain forms of particulate resistant starch (RS) when compared with other highly abundant species of amylolytic bacteria found in the human colon and have presented evidence that this bacterium provides an example of a keystone species within the microbial community with respect to RS fermentation. The concept of keystone species can be equally relevant to other activities, e.g., those involved in stabilizing the community.", "author" : [ { "dropping-particle" : "", "family" : "Ze", "given" : "Xiaolei", "non-dropping-particle" : "", "parse-names" : false, "suffix" : "" }, { "dropping-particle" : "", "family" : "Mougen", "given" : "Fanny", "non-dropping-particle" : "Le", "parse-names" : false, "suffix" : "" }, { "dropping-particle" : "", "family" : "Duncan", "given" : "Sylvia H.", "non-dropping-particle" : "", "parse-names" : false, "suffix" : "" }, { "dropping-particle" : "", "family" : "Louis", "given" : "Petra", "non-dropping-particle" : "", "parse-names" : false, "suffix" : "" }, { "dropping-particle" : "", "family" : "Flint", "given" : "Harry J.", "non-dropping-particle" : "", "parse-names" : false, "suffix" : "" } ], "container-title" : "Gut microbes", "id" : "ITEM-2", "issue" : "3", "issued" : { "date-parts" : [ [ "2013" ] ] }, "page" : "236-240", "title" : "Some are more equal than others: the role of \"keystone\" species in the degradation of recalcitrant substrates.", "type" : "article-journal", "volume" : "4" }, "uris" : [ "http://www.mendeley.com/documents/?uuid=5bbd8596-6b6b-4f41-ac27-0e519bc62236", "http://www.mendeley.com/documents/?uuid=9b7c7930-b24e-4f86-8a1b-23214e82712a" ] } ], "mendeley" : { "formattedCitation" : "(Turnbaugh et al. 2006, Ze et al. 2013)", "plainTextFormattedCitation" : "(Turnbaugh et al. 2006, Ze et al. 2013)", "previouslyFormattedCitation" : "(Turnbaugh et al. 2006, Ze et al. 2013)" }, "properties" : { "noteIndex" : 0 }, "schema" : "https://github.com/citation-style-language/schema/raw/master/csl-citation.json" }</w:instrText>
      </w:r>
      <w:r w:rsidR="008F0804">
        <w:rPr>
          <w:rFonts w:ascii="Times New Roman" w:hAnsi="Times New Roman" w:cs="Times New Roman"/>
        </w:rPr>
        <w:fldChar w:fldCharType="separate"/>
      </w:r>
      <w:r w:rsidR="008F0804" w:rsidRPr="008F0804">
        <w:rPr>
          <w:rFonts w:ascii="Times New Roman" w:hAnsi="Times New Roman" w:cs="Times New Roman"/>
          <w:noProof/>
        </w:rPr>
        <w:t>(Turnbaugh et al. 2006, Ze et al. 2013)</w:t>
      </w:r>
      <w:r w:rsidR="008F0804">
        <w:rPr>
          <w:rFonts w:ascii="Times New Roman" w:hAnsi="Times New Roman" w:cs="Times New Roman"/>
        </w:rPr>
        <w:fldChar w:fldCharType="end"/>
      </w:r>
      <w:r w:rsidRPr="009D4214">
        <w:rPr>
          <w:rFonts w:ascii="Times New Roman" w:hAnsi="Times New Roman" w:cs="Times New Roman"/>
        </w:rPr>
        <w:t>. Add</w:t>
      </w:r>
      <w:r>
        <w:rPr>
          <w:rFonts w:ascii="Times New Roman" w:hAnsi="Times New Roman" w:cs="Times New Roman"/>
        </w:rPr>
        <w:t>i</w:t>
      </w:r>
      <w:r w:rsidRPr="009D4214">
        <w:rPr>
          <w:rFonts w:ascii="Times New Roman" w:hAnsi="Times New Roman" w:cs="Times New Roman"/>
        </w:rPr>
        <w:t>tionally, either by hitchhiking on food or other means of transfer, new microbes may invade the community</w:t>
      </w:r>
      <w:r w:rsidR="008F0804">
        <w:rPr>
          <w:rFonts w:ascii="Times New Roman" w:hAnsi="Times New Roman" w:cs="Times New Roman"/>
        </w:rPr>
        <w:t xml:space="preserve"> </w:t>
      </w:r>
      <w:r w:rsidR="008F0804">
        <w:rPr>
          <w:rFonts w:ascii="Times New Roman" w:hAnsi="Times New Roman" w:cs="Times New Roman"/>
        </w:rPr>
        <w:fldChar w:fldCharType="begin" w:fldLock="1"/>
      </w:r>
      <w:r w:rsidR="00701C8C">
        <w:rPr>
          <w:rFonts w:ascii="Times New Roman" w:hAnsi="Times New Roman" w:cs="Times New Roman"/>
        </w:rPr>
        <w:instrText>ADDIN CSL_CITATION { "citationItems" : [ { "id" : "ITEM-1", "itemData" : { "DOI" : "10.1038/embor.2011.137", "ISBN" : "1469-221X", "ISSN" : "1469-3178", "PMID" : "21720391", "abstract" : "Advances in DNA sequencing have allowed us to characterize microbial communities--including those associated with the human body--at a broader range of spatial and temporal scales than ever before. We can now answer fundamental questions that were previously inaccessible and use well-tested ecological theories to gain insight into changes in the microbiome that are associated with normal development and human disease. Perhaps unsurprisingly, the ecosystems associated with our body follow trends identified in communities at other sites and scales, and thus studies of the microbiome benefit from ecological insight. Here, we assess human microbiome research in the context of ecological principles and models, focusing on diversity, biological drivers of community structure, spatial patterning and temporal dynamics, and suggest key directions for future research that will bring us closer to the goal of building predictive models for personalized medicine.", "author" : [ { "dropping-particle" : "", "family" : "Gonzalez", "given" : "Antonio", "non-dropping-particle" : "", "parse-names" : false, "suffix" : "" }, { "dropping-particle" : "", "family" : "Clemente", "given" : "Jose C",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"Song", "given" : "Sejin", "non-dropping-particle" : "", "parse-names" : false, "suffix" : "" }, { "dropping-particle" : "", "family" : "Prithiviraj", "given" : "Bharath", "non-dropping-particle" : "", "parse-names" : false, "suffix" : "" }, { "dropping-particle" : "", "family" : "Palmer", "given" : "Brent E", "non-dropping-particle" : "", "parse-names" : false, "suffix" : "" }, { "dropping-particle" : "", "family" : "Knight", "given" : "Rob", "non-dropping-particle" : "", "parse-names" : false, "suffix" : "" } ], "container-title" : "EMBO reports", "id" : "ITEM-1", "issue" : "8", "issued" : { "date-parts" : [ [ "2011" ] ] }, "page" : "775-84", "publisher" : "Nature Publishing Group", "title" : "Our microbial selves: what ecology can teach us.", "type" : "article-journal", "volume" : "12" }, "uris" : [ "http://www.mendeley.com/documents/?uuid=4900b185-52ae-4efa-bd7a-bdd193c59a38" ] }, { "id" : "ITEM-2", "itemData" : { "DOI" : "10.7554/eLife.05224", "ISBN" : "0022-0949", "ISSN" : "2050084X", "PMID" : "25774601", "abstract" : "Social relationships have profound effects on health in humans and other primates, but the mechanisms that explain this relationship are not well understood. Using shotgun metagenomic data from wild baboons, we found that social group membership and social network relationships predicted both the taxonomic structure of the gut microbiome and the structure of genes encoded by gut microbial species. Rates of interaction directly explained variation in the gut microbiome, even after controlling for diet, kinship, and shared environments. They therefore strongly implicate direct physical contact among social partners in the transmission of gut microbial species. We identified 51 socially structured taxa, which were significantly enriched for anaerobic and non-spore-forming lifestyles. Our results argue that social interactions are an important determinant of gut microbiome composition in natural animal populations-a relationship with important ramifications for understanding how social relationships influence health, as well as the evolution of group living.", "author" : [ { "dropping-particle" : "", "family" : "Tung", "given" : "Jenny", "non-dropping-particle" : "", "parse-names" : false, "suffix" : "" }, { "dropping-particle" : "", "family" : "Barreiro", "given" : "Luis B.", "non-dropping-particle" : "", "parse-names" : false, "suffix" : "" }, { "dropping-particle" : "", "family" : "Burns", "given" : "Michael B.", "non-dropping-particle" : "", "parse-names" : false, "suffix" : "" }, { "dropping-particle" : "", "family" : "Grenier", "given" : "Jean Christophe", "non-dropping-particle" : "", "parse-names" : false, "suffix" : "" }, { "dropping-particle" : "", "family" : "Lynch", "given" : "Josh", "non-dropping-particle" : "", "parse-names" : false, "suffix" : "" }, { "dropping-particle" : "", "family" : "Grieneisen", "given" : "Laura E.", "non-dropping-particle" : "", "parse-names" : false, "suffix" : "" }, { "dropping-particle" : "", "family" : "Altmann", "given" : "Jeanne", "non-dropping-particle" : "", "parse-names" : false, "suffix" : "" }, { "dropping-particle" : "", "family" : "Alberts", "given" : "Susan C.", "non-dropping-particle" : "", "parse-names" : false, "suffix" : "" }, { "dropping-particle" : "", "family" : "Blekhman", "given" : "Ran", "non-dropping-particle" : "", "parse-names" : false, "suffix" : "" }, { "dropping-particle" : "", "family" : "Archie", "given" : "Elizabeth A.", "non-dropping-particle" : "", "parse-names" : false, "suffix" : "" } ], "container-title" : "eLife", "id" : "ITEM-2", "issue" : "4", "issued" : { "date-parts" : [ [ "2015" ] ] }, "page" : "1-18", "title" : "Social networks predict gut microbiome composition in wild baboons", "type" : "article-journal", "volume" : "2015" }, "uris" : [ "http://www.mendeley.com/documents/?uuid=d8df0773-0d2a-4918-a0eb-15134825587a" ] } ], "mendeley" : { "formattedCitation" : "(Gonzalez et al. 2011, Tung et al. 2015)", "plainTextFormattedCitation" : "(Gonzalez et al. 2011, Tung et al. 2015)", "previouslyFormattedCitation" : "(Gonzalez et al. 2011, Tung et al. 2015)" }, "properties" : { "noteIndex" : 0 }, "schema" : "https://github.com/citation-style-language/schema/raw/master/csl-citation.json" }</w:instrText>
      </w:r>
      <w:r w:rsidR="008F0804">
        <w:rPr>
          <w:rFonts w:ascii="Times New Roman" w:hAnsi="Times New Roman" w:cs="Times New Roman"/>
        </w:rPr>
        <w:fldChar w:fldCharType="separate"/>
      </w:r>
      <w:r w:rsidR="008F0804" w:rsidRPr="008F0804">
        <w:rPr>
          <w:rFonts w:ascii="Times New Roman" w:hAnsi="Times New Roman" w:cs="Times New Roman"/>
          <w:noProof/>
        </w:rPr>
        <w:t>(Gonzalez et al. 2011, Tun</w:t>
      </w:r>
      <w:bookmarkStart w:id="0" w:name="_GoBack"/>
      <w:bookmarkEnd w:id="0"/>
      <w:r w:rsidR="008F0804" w:rsidRPr="008F0804">
        <w:rPr>
          <w:rFonts w:ascii="Times New Roman" w:hAnsi="Times New Roman" w:cs="Times New Roman"/>
          <w:noProof/>
        </w:rPr>
        <w:t>g et al. 2015)</w:t>
      </w:r>
      <w:r w:rsidR="008F0804">
        <w:rPr>
          <w:rFonts w:ascii="Times New Roman" w:hAnsi="Times New Roman" w:cs="Times New Roman"/>
        </w:rPr>
        <w:fldChar w:fldCharType="end"/>
      </w:r>
      <w:r w:rsidRPr="009D4214">
        <w:rPr>
          <w:rFonts w:ascii="Times New Roman" w:hAnsi="Times New Roman" w:cs="Times New Roman"/>
        </w:rPr>
        <w:t xml:space="preserve">. For example, </w:t>
      </w:r>
      <w:r w:rsidRPr="009D4214">
        <w:rPr>
          <w:rFonts w:ascii="Times New Roman" w:hAnsi="Times New Roman" w:cs="Times New Roman"/>
          <w:i/>
          <w:iCs/>
        </w:rPr>
        <w:t>Eschericha coli</w:t>
      </w:r>
      <w:r w:rsidRPr="009D4214">
        <w:rPr>
          <w:rFonts w:ascii="Times New Roman" w:hAnsi="Times New Roman" w:cs="Times New Roman"/>
        </w:rPr>
        <w:t xml:space="preserve"> may be introduced to the gut via ingestion of contaminated or undercooked foods. The host enviro</w:t>
      </w:r>
      <w:r>
        <w:rPr>
          <w:rFonts w:ascii="Times New Roman" w:hAnsi="Times New Roman" w:cs="Times New Roman"/>
        </w:rPr>
        <w:t>n</w:t>
      </w:r>
      <w:r w:rsidRPr="009D4214">
        <w:rPr>
          <w:rFonts w:ascii="Times New Roman" w:hAnsi="Times New Roman" w:cs="Times New Roman"/>
        </w:rPr>
        <w:t>ment can also influence which species are able to coexist in the gut community either through an immune response or mediated through some kind of niche-selection</w:t>
      </w:r>
      <w:r w:rsidR="00245475">
        <w:rPr>
          <w:rFonts w:ascii="Times New Roman" w:hAnsi="Times New Roman" w:cs="Times New Roman"/>
        </w:rPr>
        <w:t xml:space="preserve"> </w:t>
      </w:r>
      <w:r w:rsidR="00245475">
        <w:rPr>
          <w:rFonts w:ascii="Times New Roman" w:hAnsi="Times New Roman" w:cs="Times New Roman"/>
        </w:rPr>
        <w:fldChar w:fldCharType="begin" w:fldLock="1"/>
      </w:r>
      <w:r w:rsidR="00245475">
        <w:rPr>
          <w:rFonts w:ascii="Times New Roman" w:hAnsi="Times New Roman" w:cs="Times New Roman"/>
        </w:rPr>
        <w:instrText>ADDIN CSL_CITATION { "citationItems" : [ { "id" : "ITEM-1", "itemData" : { "DOI" : "10.1126/science.1224203", "author" : [ { "dropping-particle" : "", "family" : "Costello", "given" : "Elizabeth K", "non-dropping-particle" : "", "parse-names" : false, "suffix" : "" }, { "dropping-particle" : "", "family" : "Stagaman", "given" : "Keaton", "non-dropping-particle" : "", "parse-names" : false, "suffix" : "" }, { "dropping-particle" : "", "family" : "Dethlefsen", "given" : "Les", "non-dropping-particle" : "", "parse-names" : false, "suffix" : "" }, { "dropping-particle" : "", "family" : "Bohannan", "given" : "Brendan J M", "non-dropping-particle" : "", "parse-names" : false, "suffix" : "" }, { "dropping-particle" : "", "family" : "Relman", "given" : "David a", "non-dropping-particle" : "", "parse-names" : false, "suffix" : "" } ], "container-title" : "Science", "id" : "ITEM-1", "issue" : "6086", "issued" : { "date-parts" : [ [ "2012" ] ] }, "page" : "1255-1262", "title" : "The application of ecological theory toward an understanding of the human microbiome", "type" : "article-journal", "volume" : "336" }, "uris" : [ "http://www.mendeley.com/documents/?uuid=37a90936-c87f-41b9-8b0d-06e4f978b6d4" ] } ], "mendeley" : { "formattedCitation" : "(Costello et al. 2012)", "plainTextFormattedCitation" : "(Costello et al. 2012)", "previouslyFormattedCitation" : "(Costello et al. 2012)" }, "properties" : { "noteIndex" : 0 }, "schema" : "https://github.com/citation-style-language/schema/raw/master/csl-citation.json" }</w:instrText>
      </w:r>
      <w:r w:rsidR="00245475">
        <w:rPr>
          <w:rFonts w:ascii="Times New Roman" w:hAnsi="Times New Roman" w:cs="Times New Roman"/>
        </w:rPr>
        <w:fldChar w:fldCharType="separate"/>
      </w:r>
      <w:r w:rsidR="00245475" w:rsidRPr="00245475">
        <w:rPr>
          <w:rFonts w:ascii="Times New Roman" w:hAnsi="Times New Roman" w:cs="Times New Roman"/>
          <w:noProof/>
        </w:rPr>
        <w:t>(Costello et al. 2012)</w:t>
      </w:r>
      <w:r w:rsidR="00245475">
        <w:rPr>
          <w:rFonts w:ascii="Times New Roman" w:hAnsi="Times New Roman" w:cs="Times New Roman"/>
        </w:rPr>
        <w:fldChar w:fldCharType="end"/>
      </w:r>
      <w:r w:rsidRPr="009D4214">
        <w:rPr>
          <w:rFonts w:ascii="Times New Roman" w:hAnsi="Times New Roman" w:cs="Times New Roman"/>
        </w:rPr>
        <w:t>. Finally, the interactions among microbes may both set the boundaries for community composition and drive the response of the community to the other external impacts</w:t>
      </w:r>
      <w:r w:rsidR="00245475">
        <w:rPr>
          <w:rFonts w:ascii="Times New Roman" w:hAnsi="Times New Roman" w:cs="Times New Roman"/>
        </w:rPr>
        <w:t xml:space="preserve"> </w:t>
      </w:r>
      <w:r w:rsidR="00245475">
        <w:rPr>
          <w:rFonts w:ascii="Times New Roman" w:hAnsi="Times New Roman" w:cs="Times New Roman"/>
        </w:rPr>
        <w:fldChar w:fldCharType="begin" w:fldLock="1"/>
      </w:r>
      <w:r w:rsidR="00532CB5">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"uris" : [ "http://www.mendeley.com/documents/?uuid=78f22258-5cae-4182-9df9-48b69842f96e" ] }, { "id" : "ITEM-2",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"ITEM-2", "issue" : "6261", "issued" : { "date-parts" : [ [ "2015" ] ] }, "page" : "663-666", "title" : "The ecology of the microbiome: Networks, competition, and stability", "type" : "article-journal", "volume" : "350" }, "uris" : [ "http://www.mendeley.com/documents/?uuid=d13b5071-4504-41b3-ae1d-fe2be492f3bf" ] } ], "mendeley" : { "formattedCitation" : "(Stein et al. 2013, Coyte et al. 2015)", "plainTextFormattedCitation" : "(Stein et al. 2013, Coyte et al. 2015)", "previouslyFormattedCitation" : "(Stein et al. 2013, Coyte et al. 2015)" }, "properties" : { "noteIndex" : 0 }, "schema" : "https://github.com/citation-style-language/schema/raw/master/csl-citation.json" }</w:instrText>
      </w:r>
      <w:r w:rsidR="00245475">
        <w:rPr>
          <w:rFonts w:ascii="Times New Roman" w:hAnsi="Times New Roman" w:cs="Times New Roman"/>
        </w:rPr>
        <w:fldChar w:fldCharType="separate"/>
      </w:r>
      <w:r w:rsidR="00245475" w:rsidRPr="00245475">
        <w:rPr>
          <w:rFonts w:ascii="Times New Roman" w:hAnsi="Times New Roman" w:cs="Times New Roman"/>
          <w:noProof/>
        </w:rPr>
        <w:t>(Stein et al. 2013, Coyte et al. 2015)</w:t>
      </w:r>
      <w:r w:rsidR="00245475">
        <w:rPr>
          <w:rFonts w:ascii="Times New Roman" w:hAnsi="Times New Roman" w:cs="Times New Roman"/>
        </w:rPr>
        <w:fldChar w:fldCharType="end"/>
      </w:r>
      <w:r w:rsidRPr="009D4214">
        <w:rPr>
          <w:rFonts w:ascii="Times New Roman" w:hAnsi="Times New Roman" w:cs="Times New Roman"/>
        </w:rPr>
        <w:t>.</w:t>
      </w:r>
    </w:p>
    <w:p w14:paraId="10DDA0F9" w14:textId="7FBE5A9D"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Despite the many ways the gut microbiome may be affected, longitudinal studies have revealed that their composition tends to be stable over long periods of time</w:t>
      </w:r>
      <w:r w:rsidR="00701C8C">
        <w:rPr>
          <w:rFonts w:ascii="Times New Roman" w:hAnsi="Times New Roman" w:cs="Times New Roman"/>
        </w:rPr>
        <w:t xml:space="preserve"> </w:t>
      </w:r>
      <w:r w:rsidR="00701C8C">
        <w:rPr>
          <w:rFonts w:ascii="Times New Roman" w:hAnsi="Times New Roman" w:cs="Times New Roman"/>
        </w:rPr>
        <w:fldChar w:fldCharType="begin" w:fldLock="1"/>
      </w:r>
      <w:r w:rsidR="00701C8C">
        <w:rPr>
          <w:rFonts w:ascii="Times New Roman" w:hAnsi="Times New Roman" w:cs="Times New Roman"/>
        </w:rPr>
        <w:instrText>ADDIN CSL_CITATION { "citationItems" : [ { "id" : "ITEM-1", "itemData" : { "DOI" : "10.1186/gb-2014-15-7-r89", "ISBN" : "1465-6914 (Electronic)\\r1465-6906 (Linking)", "ISSN" : "1465-6914", "PMID" : "25146375", "abstract" : "BACKGROUND: Disturbance to human microbiota may underlie several pathologies. Yet, we lack a comprehensive understanding of how lifestyle affects the dynamics of human-associated microbial communities.\\n\\nRESULTS: Here, we link over 10,000 longitudinal measurements of human wellness and action to the daily gut and salivary microbiota dynamics of two individuals over the course of one year. These time series show overall microbial communities to be stable for months. However, rare events in each subjects\u2019 life rapidly and broadly impacted microbiota dynamics. Travel from the developed to the developing world in one subject led to a nearly two-fold increase in the Bacteroidetes to Firmicutes ratio, which reversed upon return. Enteric infection in the other subject resulted in the permanent decline of most gut bacterial taxa, which were replaced by genetically similar species. Still, even during periods of overall community stability, the dynamics of select microbial taxa could be associated with specific host behaviors. Most prominently, changes in host fiber intake positively correlated with next-day abundance changes among 15% of gut microbiota members.\\n\\nCONCLUSIONS: Our findings suggest that although human-associated microbial communities are generally stable, they can be quickly and profoundly altered by common human actions and experiences.", "author" : [ { "dropping-particle" : "", "family" : "David", "given" : "Lawrence A", "non-dropping-particle" : "", "parse-names" : false, "suffix" : "" }, { "dropping-particle" : "", "family" : "Materna", "given" : "Arne C", "non-dropping-particle" : "", "parse-names" : false, "suffix" : "" }, { "dropping-particle" : "", "family" : "Friedman", "given" : "Jonathan", "non-dropping-particle" : "", "parse-names" : false, "suffix" : "" }, { "dropping-particle" : "", "family" : "Campos-Baptista", "given" : "Maria I", "non-dropping-particle" : "", "parse-names" : false, "suffix" : "" }, { "dropping-particle" : "", "family" : "Blackburn", "given" : "Matthew C", "non-dropping-particle" : "", "parse-names" : false, "suffix" : "" }, { "dropping-particle" : "", "family" : "Perrotta", "given" : "Allison", "non-dropping-particle" : "", "parse-names" : false, "suffix" : "" }, { "dropping-particle" : "", "family" : "Erdman", "given" : "Susan E", "non-dropping-particle" : "", "parse-names" : false, "suffix" : "" }, { "dropping-particle" : "", "family" : "Alm", "given" : "Eric J", "non-dropping-particle" : "", "parse-names" : false, "suffix" : "" } ], "container-title" : "Genome biology", "id" : "ITEM-1", "issue" : "7", "issued" : { "date-parts" : [ [ "2014" ] ] }, "page" : "R89", "title" : "Host lifestyle affects human microbiota on daily timescales.", "type" : "article-journal", "volume" : "15" }, "uris" : [ "http://www.mendeley.com/documents/?uuid=b49b2a9a-8646-4953-a82e-35f96e3033f3" ] }, { "id" : "ITEM-2", "itemData" : { "DOI" : "10.1186/gb-2011-12-5-r50", "ISBN" : "1465-6914 (Electronic)\\n1465-6906 (Linking)", "ISSN" : "1465-6914", "PMID" : "21624126", "abstract" : "BACKGROUND: Understanding the normal temporal variation in the human microbiome is critical to developing treatments for putative microbiome-related afflictions such as obesity, Crohn\u2019s disease, inflammatory bowel disease and malnutrition. Sequencing and computational technologies, however, have been a limiting factor in performing dense time series analysis of the human microbiome. Here, we present the largest human microbiota time series analysis to date, covering two individuals at four body sites over 396 timepoints.\\n\\nRESULTS: We find that despite stable differences between body sites and individuals, there is pronounced variability in an individual\u2019s microbiota across months, weeks and even days. Additionally, only a small fraction of the total taxa found within a single body site appear to be present across all time points, suggesting that no core temporal microbiome exists at high abundance (although some microbes may be present but drop below the detection threshold). Many more taxa appear to be persistent but non-permanent community members.\\n\\nCONCLUSIONS: DNA sequencing and computational advances described here provide the ability to go beyond infrequent snapshots of our human-associated microbial ecology to high-resolution assessments of temporal variations over protracted periods, within and between body habitats and individuals. This capacity will allow us to define normal variation and pathologic states, and assess responses to therapeutic interventions.", "author" : [ { "dropping-particle" : "", "family" : "Caporaso", "given" : "J. Gregory", "non-dropping-particle" : "", "parse-names" : false, "suffix" : "" }, { "dropping-particle" : "", "family" : "Lauber", "given" : "Christian L.", "non-dropping-particle" : "", "parse-names" : false, "suffix" : "" }, { "dropping-particle" : "", "family" : "Costello", "given" : "Elizabeth K.", "non-dropping-particle" : "", "parse-names" : false, "suffix" : "" }, { "dropping-particle" : "", "family" : "Berg-Lyons", "given" : "Donna", "non-dropping-particle" : "", "parse-names" : false, "suffix" : "" }, { "dropping-particle" : "", "family" : "Gonzalez", "given" : "Antonio", "non-dropping-particle" : "", "parse-names" : false, "suffix" : "" }, { "dropping-particle" : "", "family" : "Stombaugh", "given" : "Jesse", "non-dropping-particle" : "", "parse-names" : false, "suffix" : "" }, { "dropping-particle" : "", "family" : "Knights", "given" : "Dan", "non-dropping-particle" : "", "parse-names" : false, "suffix" : "" }, { "dropping-particle" : "", "family" : "Gajer", "given" : "Pawel", "non-dropping-particle" : "", "parse-names" : false, "suffix" : "" }, { "dropping-particle" : "", "family" : "Ravel", "given" : "Jacques", "non-dropping-particle" : "", "parse-names" : false, "suffix" : "" }, { "dropping-particle" : "", "family" : "Fierer", "given" : "Noah", "non-dropping-particle" : "", "parse-names" : false, "suffix" : "" }, { "dropping-particle" : "", "family" : "Gordon", "given" : "Jeffrey I.", "non-dropping-particle" : "", "parse-names" : false, "suffix" : "" }, { "dropping-particle" : "", "family" : "Knight", "given" : "Rob", "non-dropping-particle" : "", "parse-names" : false, "suffix" : "" } ], "container-title" : "Genome Biology", "id" : "ITEM-2", "issued" : { "date-parts" : [ [ "2011" ] ] }, "page" : "R50", "title" : "Moving pictures of the human microbiome", "type" : "article-journal", "volume" : "12" }, "uris" : [ "http://www.mendeley.com/documents/?uuid=ce3f99f2-1bf9-4c92-b050-fd007b0fe298" ] } ], "mendeley" : { "formattedCitation" : "(Caporaso et al. 2011, David et al. 2014)", "plainTextFormattedCitation" : "(Caporaso et al. 2011, David et al. 2014)", "previouslyFormattedCitation" : "(Caporaso et al. 2011, David et al. 2014)" }, "properties" : { "noteIndex" : 0 }, "schema" : "https://github.com/citation-style-language/schema/raw/master/csl-citation.json" }</w:instrText>
      </w:r>
      <w:r w:rsidR="00701C8C">
        <w:rPr>
          <w:rFonts w:ascii="Times New Roman" w:hAnsi="Times New Roman" w:cs="Times New Roman"/>
        </w:rPr>
        <w:fldChar w:fldCharType="separate"/>
      </w:r>
      <w:r w:rsidR="00701C8C" w:rsidRPr="00701C8C">
        <w:rPr>
          <w:rFonts w:ascii="Times New Roman" w:hAnsi="Times New Roman" w:cs="Times New Roman"/>
          <w:noProof/>
        </w:rPr>
        <w:t>(Caporaso et al. 2011, David et al. 2014)</w:t>
      </w:r>
      <w:r w:rsidR="00701C8C">
        <w:rPr>
          <w:rFonts w:ascii="Times New Roman" w:hAnsi="Times New Roman" w:cs="Times New Roman"/>
        </w:rPr>
        <w:fldChar w:fldCharType="end"/>
      </w:r>
      <w:r w:rsidRPr="009D4214">
        <w:rPr>
          <w:rFonts w:ascii="Times New Roman" w:hAnsi="Times New Roman" w:cs="Times New Roman"/>
        </w:rPr>
        <w:t xml:space="preserve">. An understanding of how microbes interact </w:t>
      </w:r>
      <w:r w:rsidRPr="009D4214">
        <w:rPr>
          <w:rFonts w:ascii="Times New Roman" w:hAnsi="Times New Roman" w:cs="Times New Roman"/>
        </w:rPr>
        <w:lastRenderedPageBreak/>
        <w:t>may allow us to understand why the human gut microbiome is able to remain stable. Specifically we may want to know whether the role a species plays in the community can tell us about how important they are for th</w:t>
      </w:r>
      <w:r>
        <w:rPr>
          <w:rFonts w:ascii="Times New Roman" w:hAnsi="Times New Roman" w:cs="Times New Roman"/>
        </w:rPr>
        <w:t>e stability of the system</w:t>
      </w:r>
      <w:r w:rsidR="00701C8C">
        <w:rPr>
          <w:rFonts w:ascii="Times New Roman" w:hAnsi="Times New Roman" w:cs="Times New Roman"/>
        </w:rPr>
        <w:t xml:space="preserve"> </w:t>
      </w:r>
      <w:r w:rsidR="00701C8C">
        <w:rPr>
          <w:rFonts w:ascii="Times New Roman" w:hAnsi="Times New Roman" w:cs="Times New Roman"/>
        </w:rPr>
        <w:fldChar w:fldCharType="begin" w:fldLock="1"/>
      </w:r>
      <w:r w:rsidR="0011388B">
        <w:rPr>
          <w:rFonts w:ascii="Times New Roman" w:hAnsi="Times New Roman" w:cs="Times New Roman"/>
        </w:rPr>
        <w:instrText>ADDIN CSL_CITATION { "citationItems" : [ { "id" : "ITEM-1", "itemData" : { "DOI" : "10.3389/fmicb.2014.00219", "ISBN" : "1664-302X", "ISSN" : "1664302X", "PMID" : "24904535", "abstract" : "Co-occurrence networks produced from microbial survey sequencing data are frequently used to identify interactions between community members. While this approach has potential to reveal ecological processes, it has been insufficiently validated due to the technical limitations inherent in studying complex microbial ecosystems. Here, we simulate multi-species microbial communities with known interaction patterns using generalized Lotka-Volterra dynamics. We then construct co-occurrence networks and evaluate how well networks reveal the underlying interactions and how experimental and ecological parameters can affect network inference and interpretation. We find that co-occurrence networks can recapitulate interaction networks under certain conditions, but that they lose interpretability when the effects of habitat filtering become significant. We demonstrate that networks suffer from local hot spots of spurious correlation in the neighborhood of hub species that engage in many interactions. We also identify topological features associated with keystone species in co-occurrence networks. This study provides a substantiated framework to guide environmental microbiologists in the construction and interpretation of co-occurrence networks from microbial survey datasets.", "author" : [ { "dropping-particle" : "", "family" : "Berry", "given" : "David", "non-dropping-particle" : "", "parse-names" : false, "suffix" : "" }, { "dropping-particle" : "", "family" : "Widder", "given" : "Stefanie", "non-dropping-particle" : "", "parse-names" : false, "suffix" : "" } ], "container-title" : "Frontiers in Microbiology", "id" : "ITEM-1", "issue" : "MAY", "issued" : { "date-parts" : [ [ "2014" ] ] }, "page" : "1-14", "title" : "Deciphering microbial interactions and detecting keystone species with co-occurrence networks", "type" : "article-journal", "volume" : "5" }, "uris" : [ "http://www.mendeley.com/documents/?uuid=f3e5d6de-2249-4572-a114-cb1c3d62f1f9" ] } ], "mendeley" : { "formattedCitation" : "(Berry and Widder 2014)", "plainTextFormattedCitation" : "(Berry and Widder 2014)", "previouslyFormattedCitation" : "(Berry and Widder 2014)" }, "properties" : { "noteIndex" : 0 }, "schema" : "https://github.com/citation-style-language/schema/raw/master/csl-citation.json" }</w:instrText>
      </w:r>
      <w:r w:rsidR="00701C8C">
        <w:rPr>
          <w:rFonts w:ascii="Times New Roman" w:hAnsi="Times New Roman" w:cs="Times New Roman"/>
        </w:rPr>
        <w:fldChar w:fldCharType="separate"/>
      </w:r>
      <w:r w:rsidR="00701C8C" w:rsidRPr="00701C8C">
        <w:rPr>
          <w:rFonts w:ascii="Times New Roman" w:hAnsi="Times New Roman" w:cs="Times New Roman"/>
          <w:noProof/>
        </w:rPr>
        <w:t>(Berry and Widder 2014)</w:t>
      </w:r>
      <w:r w:rsidR="00701C8C">
        <w:rPr>
          <w:rFonts w:ascii="Times New Roman" w:hAnsi="Times New Roman" w:cs="Times New Roman"/>
        </w:rPr>
        <w:fldChar w:fldCharType="end"/>
      </w:r>
      <w:r>
        <w:rPr>
          <w:rFonts w:ascii="Times New Roman" w:hAnsi="Times New Roman" w:cs="Times New Roman"/>
        </w:rPr>
        <w:t>. Beca</w:t>
      </w:r>
      <w:r w:rsidRPr="009D4214">
        <w:rPr>
          <w:rFonts w:ascii="Times New Roman" w:hAnsi="Times New Roman" w:cs="Times New Roman"/>
        </w:rPr>
        <w:t>u</w:t>
      </w:r>
      <w:r>
        <w:rPr>
          <w:rFonts w:ascii="Times New Roman" w:hAnsi="Times New Roman" w:cs="Times New Roman"/>
        </w:rPr>
        <w:t>s</w:t>
      </w:r>
      <w:r w:rsidRPr="009D4214">
        <w:rPr>
          <w:rFonts w:ascii="Times New Roman" w:hAnsi="Times New Roman" w:cs="Times New Roman"/>
        </w:rPr>
        <w:t>e it is also likely that the interaction</w:t>
      </w:r>
      <w:r w:rsidR="00701C8C">
        <w:rPr>
          <w:rFonts w:ascii="Times New Roman" w:hAnsi="Times New Roman" w:cs="Times New Roman"/>
        </w:rPr>
        <w:t xml:space="preserve">s among microbes are universal </w:t>
      </w:r>
      <w:r w:rsidR="00701C8C">
        <w:rPr>
          <w:rFonts w:ascii="Times New Roman" w:hAnsi="Times New Roman" w:cs="Times New Roman"/>
        </w:rPr>
        <w:fldChar w:fldCharType="begin" w:fldLock="1"/>
      </w:r>
      <w:r w:rsidR="00701C8C">
        <w:rPr>
          <w:rFonts w:ascii="Times New Roman" w:hAnsi="Times New Roman" w:cs="Times New Roman"/>
        </w:rPr>
        <w:instrText>ADDIN CSL_CITATION { "citationItems" : [ { "id" : "ITEM-1", "itemData" : { "DOI" : "10.1038/nature18301", "ISBN" : "0008-5472 (Print)\\r0008-5472 (Linking)", "ISSN" : "1476-4687", "PMID" : "27279224", "abstract" : "Human-associated microbial communities have a crucial role in determining our health and well-being, and this has led to the continuing development of microbiome-based therapies such as faecal microbiota transplantation. These microbial communities are very complex, dynamic and highly personalized ecosystems, exhibiting a high degree of inter-individual variability in both species assemblages and abundance profiles. It is not known whether the underlying ecological dynamics of these communities, which can be parameterized by growth rates, and intra- and inter-species interactions in population dynamics models, are largely host-independent (that is, universal) or host-specific. If the inter-individual variability reflects host-specific dynamics due to differences in host lifestyle, physiology or genetics, then generic microbiome manipulations may have unintended consequences, rendering them ineffective or even detrimental. Alternatively, microbial ecosystems of different subjects may exhibit universal dynamics, with the inter-individual variability mainly originating from differences in the sets of colonizing species. Here we develop a new computational method to characterize human microbial dynamics. By applying this method to cross-sectional data from two large-scale metagenomic studies--the Human Microbiome Project and the Student Microbiome Project--we show that gut and mouth microbiomes display pronounced universal dynamics, whereas communities associated with certain skin sites are probably shaped by differences in the host environment. Notably, the universality of gut microbial dynamics is not observed in subjects with recurrent Clostridium difficile infection but is observed in the same set of subjects after faecal microbiota transplantation. These results fundamentally improve our understanding of the processes that shape human microbial ecosystems, and pave the way to designing general microbiome-based therapies.", "author" : [ { "dropping-particle" : "", "family" : "Bashan", "given" : "Amir", "non-dropping-particle" : "", "parse-names" : false, "suffix" : "" }, { "dropping-particle" : "", "family" : "Gibson", "given" : "Travis E.", "non-dropping-particle" : "", "parse-names" : false, "suffix" : "" }, { "dropping-particle" : "", "family" : "Friedman", "given" : "Jonathan", "non-dropping-particle" : "", "parse-names" : false, "suffix" : "" }, { "dropping-particle" : "", "family" : "Carey", "given" : "Vincent J.", "non-dropping-particle" : "", "parse-names" : false, "suffix" : "" }, { "dropping-particle" : "", "family" : "Weiss", "given" : "Scott T.", "non-dropping-particle" : "", "parse-names" : false, "suffix" : "" }, { "dropping-particle" : "", "family" : "Hohmann", "given" : "Elizabeth L.", "non-dropping-particle" : "", "parse-names" : false, "suffix" : "" }, { "dropping-particle" : "", "family" : "Liu", "given" : "Yang-Yu", "non-dropping-particle" : "", "parse-names" : false, "suffix" : "" } ], "container-title" : "Nature", "id" : "ITEM-1", "issue" : "7606", "issued" : { "date-parts" : [ [ "2016" ] ] }, "page" : "259-62", "publisher" : "Nature Publishing Group", "title" : "Universality of human microbial dynamics.", "type" : "article-journal", "volume" : "534" }, "uris" : [ "http://www.mendeley.com/documents/?uuid=bbd1c148-8102-4385-bac7-1910067e6a2d" ] } ], "mendeley" : { "formattedCitation" : "(Bashan et al. 2016)", "plainTextFormattedCitation" : "(Bashan et al. 2016)", "previouslyFormattedCitation" : "(Bashan et al. 2016)" }, "properties" : { "noteIndex" : 0 }, "schema" : "https://github.com/citation-style-language/schema/raw/master/csl-citation.json" }</w:instrText>
      </w:r>
      <w:r w:rsidR="00701C8C">
        <w:rPr>
          <w:rFonts w:ascii="Times New Roman" w:hAnsi="Times New Roman" w:cs="Times New Roman"/>
        </w:rPr>
        <w:fldChar w:fldCharType="separate"/>
      </w:r>
      <w:r w:rsidR="00701C8C" w:rsidRPr="00701C8C">
        <w:rPr>
          <w:rFonts w:ascii="Times New Roman" w:hAnsi="Times New Roman" w:cs="Times New Roman"/>
          <w:noProof/>
        </w:rPr>
        <w:t>(Bashan et al. 2016)</w:t>
      </w:r>
      <w:r w:rsidR="00701C8C">
        <w:rPr>
          <w:rFonts w:ascii="Times New Roman" w:hAnsi="Times New Roman" w:cs="Times New Roman"/>
        </w:rPr>
        <w:fldChar w:fldCharType="end"/>
      </w:r>
      <w:r w:rsidR="00701C8C">
        <w:rPr>
          <w:rFonts w:ascii="Times New Roman" w:hAnsi="Times New Roman" w:cs="Times New Roman"/>
        </w:rPr>
        <w:t>,</w:t>
      </w:r>
      <w:r w:rsidRPr="009D4214">
        <w:rPr>
          <w:rFonts w:ascii="Times New Roman" w:hAnsi="Times New Roman" w:cs="Times New Roman"/>
        </w:rPr>
        <w:t xml:space="preserve"> being able to identify the impact species with different roles have may be generalizable to the larger population.</w:t>
      </w:r>
    </w:p>
    <w:p w14:paraId="217521D6"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Microbes can compete with one another directly for limited resources in the gut (both food and space). Alternatively they may interact via the production of metabolites. These compounds can be either beneficial or detrimental to the growth of other microbial populations. Thus, in microbial communities we may expect to see all five major interaction types: competition (-,-), mutualism (+,+), parasitism/predation (+,-), amensalism (-,0), and commensalism (+,0). While prevailing wisdom on microbial commun</w:t>
      </w:r>
      <w:r w:rsidR="00AB1903">
        <w:rPr>
          <w:rFonts w:ascii="Times New Roman" w:hAnsi="Times New Roman" w:cs="Times New Roman"/>
        </w:rPr>
        <w:t>i</w:t>
      </w:r>
      <w:r w:rsidRPr="009D4214">
        <w:rPr>
          <w:rFonts w:ascii="Times New Roman" w:hAnsi="Times New Roman" w:cs="Times New Roman"/>
        </w:rPr>
        <w:t>ties suggested that their stability and function resulted from mutually beneficial relationships among taxa, recent evidence sugge</w:t>
      </w:r>
      <w:r w:rsidR="00AB1903">
        <w:rPr>
          <w:rFonts w:ascii="Times New Roman" w:hAnsi="Times New Roman" w:cs="Times New Roman"/>
        </w:rPr>
        <w:t xml:space="preserve">sts the opposite. Coyte et al. </w:t>
      </w:r>
      <w:r w:rsidR="00AB1903">
        <w:rPr>
          <w:rFonts w:ascii="Times New Roman" w:hAnsi="Times New Roman" w:cs="Times New Roman"/>
        </w:rPr>
        <w:fldChar w:fldCharType="begin" w:fldLock="1"/>
      </w:r>
      <w:r w:rsidR="00AB1903">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AB1903">
        <w:rPr>
          <w:rFonts w:ascii="Times New Roman" w:hAnsi="Times New Roman" w:cs="Times New Roman"/>
        </w:rPr>
        <w:fldChar w:fldCharType="separate"/>
      </w:r>
      <w:r w:rsidR="00AB1903" w:rsidRPr="00AB1903">
        <w:rPr>
          <w:rFonts w:ascii="Times New Roman" w:hAnsi="Times New Roman" w:cs="Times New Roman"/>
          <w:noProof/>
        </w:rPr>
        <w:t>(2015)</w:t>
      </w:r>
      <w:r w:rsidR="00AB1903">
        <w:rPr>
          <w:rFonts w:ascii="Times New Roman" w:hAnsi="Times New Roman" w:cs="Times New Roman"/>
        </w:rPr>
        <w:fldChar w:fldCharType="end"/>
      </w:r>
      <w:r w:rsidRPr="009D4214">
        <w:rPr>
          <w:rFonts w:ascii="Times New Roman" w:hAnsi="Times New Roman" w:cs="Times New Roman"/>
        </w:rPr>
        <w:t xml:space="preserve"> found that increasing the number of competitive interactions increased the stability of simulated microbial communities and the opposite for mutualistic interactions.</w:t>
      </w:r>
    </w:p>
    <w:p w14:paraId="259FDD1E" w14:textId="47CEBBA8"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Recent efforts to infer microbial interaction from time series data have further demonstrated that competition is indeed more common than mutualism </w:t>
      </w:r>
      <w:r w:rsidR="00AB1903">
        <w:rPr>
          <w:rFonts w:ascii="Times New Roman" w:hAnsi="Times New Roman" w:cs="Times New Roman"/>
        </w:rPr>
        <w:fldChar w:fldCharType="begin" w:fldLock="1"/>
      </w:r>
      <w:r w:rsidR="00AB1903">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"uris" : [ "http://www.mendeley.com/documents/?uuid=78f22258-5cae-4182-9df9-48b69842f96e" ] }, { "id" : "ITEM-2", "itemData" : { "DOI" : "1311322111 [pii]\\r10.1073/pnas.1311322111", "ISBN" : "1091-6490 (Electronic)\\r0027-8424 (Linking)", "ISSN" : "1091-6490", "PMID" : "24367073", "abstract" : "Understanding the nature of interpopulation interactions in host-associated microbial communities is critical to understanding gut colonization, responses to perturbations, and transitions between health and disease. Characterizing these interactions is complicated by the complexity of these communities and the observation that even if populations can be cultured, their in vitro and in vivo phenotypes differ significantly. Dynamic models are the cornerstone of computational systems biology and a key objective of computational systems biologists is the reconstruction of biological networks (i.e., network inference) from high-throughput data. When such computational models reflect biology, they provide an opportunity to generate testable hypotheses as well as to perform experiments that are impractical or not feasible in vivo or in vitro. We modeled time-series data for murine microbial communities using statistical approaches and systems of ordinary differential equations. To obtain the dense time-series data, we sequenced the 16S ribosomal RNA (rRNA) gene from DNA isolated from the fecal material of germfree mice colonized with cecal contents of conventionally raised animals. The modeling results suggested a lack of mutualistic interactions within the community. Among the members of the Bacteroidetes, there was evidence for closely related pairs of populations to exhibit parasitic interactions. Among the Firmicutes, the interactions were all competitive. These results suggest future animal and in silico experiments. Our modeling approach can be applied to other systems to provide a greater understanding of the dynamics of communities associated with health and disease.", "author" : [ { "dropping-particle" : "", "family" : "Marino", "given" : "S", "non-dropping-particle" : "", "parse-names" : false, "suffix" : "" }, { "dropping-particle" : "", "family" : "Baxter", "given" : "N T", "non-dropping-particle" : "", "parse-names" : false, "suffix" : "" }, { "dropping-particle" : "", "family" : "Huffnagle", "given" : "G B", "non-dropping-particle" : "", "parse-names" : false, "suffix" : "" }, { "dropping-particle" : "", "family" : "Petrosino", "given" : "J F", "non-dropping-particle" : "", "parse-names" : false, "suffix" : "" }, { "dropping-particle" : "", "family" : "Schloss", "given" : "P D", "non-dropping-particle" : "", "parse-names" : false, "suffix" : "" } ], "container-title" : "Proc Natl Acad Sci U S A", "id" : "ITEM-2", "issue" : "1", "issued" : { "date-parts" : [ [ "2014" ] ] }, "page" : "439-444", "title" : "Mathematical modeling of primary succession of murine intestinal microbiota", "type" : "article-journal", "volume" : "111" }, "uris" : [ "http://www.mendeley.com/documents/?uuid=135bb5f8-d2bd-4606-8330-1073daab248b" ] } ], "mendeley" : { "formattedCitation" : "(Stein et al. 2013, Marino et al. 2014)", "plainTextFormattedCitation" : "(Stein et al. 2013, Marino et al. 2014)", "previouslyFormattedCitation" : "(Stein et al. 2013, Marino et al. 2014)" }, "properties" : { "noteIndex" : 0 }, "schema" : "https://github.com/citation-style-language/schema/raw/master/csl-citation.json" }</w:instrText>
      </w:r>
      <w:r w:rsidR="00AB1903">
        <w:rPr>
          <w:rFonts w:ascii="Times New Roman" w:hAnsi="Times New Roman" w:cs="Times New Roman"/>
        </w:rPr>
        <w:fldChar w:fldCharType="separate"/>
      </w:r>
      <w:r w:rsidR="00AB1903" w:rsidRPr="00AB1903">
        <w:rPr>
          <w:rFonts w:ascii="Times New Roman" w:hAnsi="Times New Roman" w:cs="Times New Roman"/>
          <w:noProof/>
        </w:rPr>
        <w:t>(Stein et al. 2013, Marino et al. 2014)</w:t>
      </w:r>
      <w:r w:rsidR="00AB1903">
        <w:rPr>
          <w:rFonts w:ascii="Times New Roman" w:hAnsi="Times New Roman" w:cs="Times New Roman"/>
        </w:rPr>
        <w:fldChar w:fldCharType="end"/>
      </w:r>
      <w:r w:rsidRPr="009D4214">
        <w:rPr>
          <w:rFonts w:ascii="Times New Roman" w:hAnsi="Times New Roman" w:cs="Times New Roman"/>
        </w:rPr>
        <w:t xml:space="preserve">. Coyte et al. </w:t>
      </w:r>
      <w:r w:rsidR="00AB1903">
        <w:rPr>
          <w:rFonts w:ascii="Times New Roman" w:hAnsi="Times New Roman" w:cs="Times New Roman"/>
        </w:rPr>
        <w:fldChar w:fldCharType="begin" w:fldLock="1"/>
      </w:r>
      <w:r w:rsidR="00DD4C06">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AB1903">
        <w:rPr>
          <w:rFonts w:ascii="Times New Roman" w:hAnsi="Times New Roman" w:cs="Times New Roman"/>
        </w:rPr>
        <w:fldChar w:fldCharType="separate"/>
      </w:r>
      <w:r w:rsidR="00DD4C06" w:rsidRPr="00DD4C06">
        <w:rPr>
          <w:rFonts w:ascii="Times New Roman" w:hAnsi="Times New Roman" w:cs="Times New Roman"/>
          <w:noProof/>
        </w:rPr>
        <w:t>(2015)</w:t>
      </w:r>
      <w:r w:rsidR="00AB1903">
        <w:rPr>
          <w:rFonts w:ascii="Times New Roman" w:hAnsi="Times New Roman" w:cs="Times New Roman"/>
        </w:rPr>
        <w:fldChar w:fldCharType="end"/>
      </w:r>
      <w:r w:rsidR="00AB1903">
        <w:rPr>
          <w:rFonts w:ascii="Times New Roman" w:hAnsi="Times New Roman" w:cs="Times New Roman"/>
        </w:rPr>
        <w:t xml:space="preserve"> </w:t>
      </w:r>
      <w:r w:rsidRPr="009D4214">
        <w:rPr>
          <w:rFonts w:ascii="Times New Roman" w:hAnsi="Times New Roman" w:cs="Times New Roman"/>
        </w:rPr>
        <w:t>further demonstrated that their results for simulated microbial communities held true for the empirical result of Stein et al.</w:t>
      </w:r>
      <w:r w:rsidR="00DD4C06">
        <w:rPr>
          <w:rFonts w:ascii="Times New Roman" w:hAnsi="Times New Roman" w:cs="Times New Roman"/>
        </w:rPr>
        <w:t xml:space="preserve"> </w:t>
      </w:r>
      <w:r w:rsidR="00AB1903">
        <w:rPr>
          <w:rFonts w:ascii="Times New Roman" w:hAnsi="Times New Roman" w:cs="Times New Roman"/>
        </w:rPr>
        <w:fldChar w:fldCharType="begin" w:fldLock="1"/>
      </w:r>
      <w:r w:rsidR="00251368">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"suppress-author" : 1, "uris" : [ "http://www.mendeley.com/documents/?uuid=78f22258-5cae-4182-9df9-48b69842f96e" ] } ], "mendeley" : { "formattedCitation" : "(2013)", "plainTextFormattedCitation" : "(2013)", "previouslyFormattedCitation" : "(2013)" }, "properties" : { "noteIndex" : 0 }, "schema" : "https://github.com/citation-style-language/schema/raw/master/csl-citation.json" }</w:instrText>
      </w:r>
      <w:r w:rsidR="00AB1903">
        <w:rPr>
          <w:rFonts w:ascii="Times New Roman" w:hAnsi="Times New Roman" w:cs="Times New Roman"/>
        </w:rPr>
        <w:fldChar w:fldCharType="separate"/>
      </w:r>
      <w:r w:rsidR="00AB1903" w:rsidRPr="00AB1903">
        <w:rPr>
          <w:rFonts w:ascii="Times New Roman" w:hAnsi="Times New Roman" w:cs="Times New Roman"/>
          <w:noProof/>
        </w:rPr>
        <w:t>(2013)</w:t>
      </w:r>
      <w:r w:rsidR="00AB1903">
        <w:rPr>
          <w:rFonts w:ascii="Times New Roman" w:hAnsi="Times New Roman" w:cs="Times New Roman"/>
        </w:rPr>
        <w:fldChar w:fldCharType="end"/>
      </w:r>
      <w:r w:rsidRPr="009D4214">
        <w:rPr>
          <w:rFonts w:ascii="Times New Roman" w:hAnsi="Times New Roman" w:cs="Times New Roman"/>
        </w:rPr>
        <w:t>. Inferring interactions is challenging, however, and limitations in the methods meant that the communities in these studies were reduced from severa</w:t>
      </w:r>
      <w:r w:rsidR="00DD4C06">
        <w:rPr>
          <w:rFonts w:ascii="Times New Roman" w:hAnsi="Times New Roman" w:cs="Times New Roman"/>
        </w:rPr>
        <w:t xml:space="preserve">l hundred species to either 11 </w:t>
      </w:r>
      <w:r w:rsidR="00DD4C06">
        <w:rPr>
          <w:rFonts w:ascii="Times New Roman" w:hAnsi="Times New Roman" w:cs="Times New Roman"/>
        </w:rPr>
        <w:fldChar w:fldCharType="begin" w:fldLock="1"/>
      </w:r>
      <w:r w:rsidR="00DD4C06">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"uris" : [ "http://www.mendeley.com/documents/?uuid=78f22258-5cae-4182-9df9-48b69842f96e" ] } ], "mendeley" : { "formattedCitation" : "(Stein et al. 2013)", "plainTextFormattedCitation" : "(Stein et al. 2013)", "previouslyFormattedCitation" : "(Stein et al. 2013)" }, "properties" : { "noteIndex" : 0 }, "schema" : "https://github.com/citation-style-language/schema/raw/master/csl-citation.json" }</w:instrText>
      </w:r>
      <w:r w:rsidR="00DD4C06">
        <w:rPr>
          <w:rFonts w:ascii="Times New Roman" w:hAnsi="Times New Roman" w:cs="Times New Roman"/>
        </w:rPr>
        <w:fldChar w:fldCharType="separate"/>
      </w:r>
      <w:r w:rsidR="00DD4C06" w:rsidRPr="00DD4C06">
        <w:rPr>
          <w:rFonts w:ascii="Times New Roman" w:hAnsi="Times New Roman" w:cs="Times New Roman"/>
          <w:noProof/>
        </w:rPr>
        <w:t>(Stein et al. 2013)</w:t>
      </w:r>
      <w:r w:rsidR="00DD4C06">
        <w:rPr>
          <w:rFonts w:ascii="Times New Roman" w:hAnsi="Times New Roman" w:cs="Times New Roman"/>
        </w:rPr>
        <w:fldChar w:fldCharType="end"/>
      </w:r>
      <w:r w:rsidR="00DD4C06">
        <w:rPr>
          <w:rFonts w:ascii="Times New Roman" w:hAnsi="Times New Roman" w:cs="Times New Roman"/>
        </w:rPr>
        <w:t xml:space="preserve"> or 17 </w:t>
      </w:r>
      <w:r w:rsidR="00DD4C06">
        <w:rPr>
          <w:rFonts w:ascii="Times New Roman" w:hAnsi="Times New Roman" w:cs="Times New Roman"/>
        </w:rPr>
        <w:fldChar w:fldCharType="begin" w:fldLock="1"/>
      </w:r>
      <w:r w:rsidR="00245475">
        <w:rPr>
          <w:rFonts w:ascii="Times New Roman" w:hAnsi="Times New Roman" w:cs="Times New Roman"/>
        </w:rPr>
        <w:instrText>ADDIN CSL_CITATION { "citationItems" : [ { "id" : "ITEM-1", "itemData" : { "DOI" : "1311322111 [pii]\\r10.1073/pnas.1311322111", "ISBN" : "1091-6490 (Electronic)\\r0027-8424 (Linking)", "ISSN" : "1091-6490", "PMID" : "24367073", "abstract" : "Understanding the nature of interpopulation interactions in host-associated microbial communities is critical to understanding gut colonization, responses to perturbations, and transitions between health and disease. Characterizing these interactions is complicated by the complexity of these communities and the observation that even if populations can be cultured, their in vitro and in vivo phenotypes differ significantly. Dynamic models are the cornerstone of computational systems biology and a key objective of computational systems biologists is the reconstruction of biological networks (i.e., network inference) from high-throughput data. When such computational models reflect biology, they provide an opportunity to generate testable hypotheses as well as to perform experiments that are impractical or not feasible in vivo or in vitro. We modeled time-series data for murine microbial communities using statistical approaches and systems of ordinary differential equations. To obtain the dense time-series data, we sequenced the 16S ribosomal RNA (rRNA) gene from DNA isolated from the fecal material of germfree mice colonized with cecal contents of conventionally raised animals. The modeling results suggested a lack of mutualistic interactions within the community. Among the members of the Bacteroidetes, there was evidence for closely related pairs of populations to exhibit parasitic interactions. Among the Firmicutes, the interactions were all competitive. These results suggest future animal and in silico experiments. Our modeling approach can be applied to other systems to provide a greater understanding of the dynamics of communities associated with health and disease.", "author" : [ { "dropping-particle" : "", "family" : "Marino", "given" : "S", "non-dropping-particle" : "", "parse-names" : false, "suffix" : "" }, { "dropping-particle" : "", "family" : "Baxter", "given" : "N T", "non-dropping-particle" : "", "parse-names" : false, "suffix" : "" }, { "dropping-particle" : "", "family" : "Huffnagle", "given" : "G B", "non-dropping-particle" : "", "parse-names" : false, "suffix" : "" }, { "dropping-particle" : "", "family" : "Petrosino", "given" : "J F", "non-dropping-particle" : "", "parse-names" : false, "suffix" : "" }, { "dropping-particle" : "", "family" : "Schloss", "given" : "P D", "non-dropping-particle" : "", "parse-names" : false, "suffix" : "" } ], "container-title" : "Proc Natl Acad Sci U S A", "id" : "ITEM-1", "issue" : "1", "issued" : { "date-parts" : [ [ "2014" ] ] }, "page" : "439-444", "title" : "Mathematical modeling of primary succession of murine intestinal microbiota", "type" : "article-journal", "volume" : "111" }, "uris" : [ "http://www.mendeley.com/documents/?uuid=135bb5f8-d2bd-4606-8330-1073daab248b" ] } ], "mendeley" : { "formattedCitation" : "(Marino et al. 2014)", "plainTextFormattedCitation" : "(Marino et al. 2014)", "previouslyFormattedCitation" : "(Marino et al. 2014)" }, "properties" : { "noteIndex" : 0 }, "schema" : "https://github.com/citation-style-language/schema/raw/master/csl-citation.json" }</w:instrText>
      </w:r>
      <w:r w:rsidR="00DD4C06">
        <w:rPr>
          <w:rFonts w:ascii="Times New Roman" w:hAnsi="Times New Roman" w:cs="Times New Roman"/>
        </w:rPr>
        <w:fldChar w:fldCharType="separate"/>
      </w:r>
      <w:r w:rsidR="00DD4C06" w:rsidRPr="00DD4C06">
        <w:rPr>
          <w:rFonts w:ascii="Times New Roman" w:hAnsi="Times New Roman" w:cs="Times New Roman"/>
          <w:noProof/>
        </w:rPr>
        <w:t>(Marino et al. 2014)</w:t>
      </w:r>
      <w:r w:rsidR="00DD4C06">
        <w:rPr>
          <w:rFonts w:ascii="Times New Roman" w:hAnsi="Times New Roman" w:cs="Times New Roman"/>
        </w:rPr>
        <w:fldChar w:fldCharType="end"/>
      </w:r>
      <w:r w:rsidRPr="009D4214">
        <w:rPr>
          <w:rFonts w:ascii="Times New Roman" w:hAnsi="Times New Roman" w:cs="Times New Roman"/>
        </w:rPr>
        <w:t>. Each study focused on the most abundant taxa throughout the course of the time series and lumped the less abundant taxa into a single category ("Other").</w:t>
      </w:r>
    </w:p>
    <w:p w14:paraId="00F2A197"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Typically our understanding of keystone species' impacts </w:t>
      </w:r>
      <w:r>
        <w:rPr>
          <w:rFonts w:ascii="Times New Roman" w:hAnsi="Times New Roman" w:cs="Times New Roman"/>
        </w:rPr>
        <w:t>has</w:t>
      </w:r>
      <w:r w:rsidRPr="009D4214">
        <w:rPr>
          <w:rFonts w:ascii="Times New Roman" w:hAnsi="Times New Roman" w:cs="Times New Roman"/>
        </w:rPr>
        <w:t xml:space="preserve"> come from species removal experiments. In this paper we describe an </w:t>
      </w:r>
      <w:r w:rsidRPr="009D4214">
        <w:rPr>
          <w:rFonts w:ascii="Times New Roman" w:hAnsi="Times New Roman" w:cs="Times New Roman"/>
          <w:i/>
          <w:iCs/>
        </w:rPr>
        <w:t>in silico</w:t>
      </w:r>
      <w:r w:rsidRPr="009D4214">
        <w:rPr>
          <w:rFonts w:ascii="Times New Roman" w:hAnsi="Times New Roman" w:cs="Times New Roman"/>
        </w:rPr>
        <w:t xml:space="preserve"> species removal experiment. </w:t>
      </w:r>
      <w:r w:rsidR="00AB1903">
        <w:rPr>
          <w:rFonts w:ascii="Times New Roman" w:hAnsi="Times New Roman" w:cs="Times New Roman"/>
        </w:rPr>
        <w:t>T</w:t>
      </w:r>
      <w:r w:rsidRPr="009D4214">
        <w:rPr>
          <w:rFonts w:ascii="Times New Roman" w:hAnsi="Times New Roman" w:cs="Times New Roman"/>
        </w:rPr>
        <w:t xml:space="preserve">he impact that </w:t>
      </w:r>
      <w:r w:rsidR="00AB1903">
        <w:rPr>
          <w:rFonts w:ascii="Times New Roman" w:hAnsi="Times New Roman" w:cs="Times New Roman"/>
        </w:rPr>
        <w:t xml:space="preserve">removal of </w:t>
      </w:r>
      <w:r w:rsidRPr="009D4214">
        <w:rPr>
          <w:rFonts w:ascii="Times New Roman" w:hAnsi="Times New Roman" w:cs="Times New Roman"/>
        </w:rPr>
        <w:t>each species has on a simulated community</w:t>
      </w:r>
      <w:r w:rsidR="00AB1903">
        <w:rPr>
          <w:rFonts w:ascii="Times New Roman" w:hAnsi="Times New Roman" w:cs="Times New Roman"/>
        </w:rPr>
        <w:t xml:space="preserve"> was measured using four metrics of stability</w:t>
      </w:r>
      <w:r w:rsidR="009C726F">
        <w:rPr>
          <w:rFonts w:ascii="Times New Roman" w:hAnsi="Times New Roman" w:cs="Times New Roman"/>
        </w:rPr>
        <w:t>: persistence, change in equilibrium abundance, variation in abundance, and local stability</w:t>
      </w:r>
      <w:r w:rsidR="00AB1903">
        <w:rPr>
          <w:rFonts w:ascii="Times New Roman" w:hAnsi="Times New Roman" w:cs="Times New Roman"/>
        </w:rPr>
        <w:t xml:space="preserve">. Persistence tells us how many secondary extinctions result from species removals. The change in equilibrium abundance and the initial variation of abundances tells us the impact a species’ removal has on </w:t>
      </w:r>
      <w:r w:rsidR="009C726F">
        <w:rPr>
          <w:rFonts w:ascii="Times New Roman" w:hAnsi="Times New Roman" w:cs="Times New Roman"/>
        </w:rPr>
        <w:t>other populations. Finally, we measure the local stability of the community following removal.</w:t>
      </w:r>
      <w:r w:rsidRPr="009D4214">
        <w:rPr>
          <w:rFonts w:ascii="Times New Roman" w:hAnsi="Times New Roman" w:cs="Times New Roman"/>
        </w:rPr>
        <w:t xml:space="preserve"> </w:t>
      </w:r>
      <w:r w:rsidR="009C726F">
        <w:rPr>
          <w:rFonts w:ascii="Times New Roman" w:hAnsi="Times New Roman" w:cs="Times New Roman"/>
        </w:rPr>
        <w:t>We determined how each of these</w:t>
      </w:r>
      <w:r w:rsidRPr="009D4214">
        <w:rPr>
          <w:rFonts w:ascii="Times New Roman" w:hAnsi="Times New Roman" w:cs="Times New Roman"/>
        </w:rPr>
        <w:t xml:space="preserve"> impact</w:t>
      </w:r>
      <w:r w:rsidR="009C726F">
        <w:rPr>
          <w:rFonts w:ascii="Times New Roman" w:hAnsi="Times New Roman" w:cs="Times New Roman"/>
        </w:rPr>
        <w:t>s</w:t>
      </w:r>
      <w:r w:rsidRPr="009D4214">
        <w:rPr>
          <w:rFonts w:ascii="Times New Roman" w:hAnsi="Times New Roman" w:cs="Times New Roman"/>
        </w:rPr>
        <w:t xml:space="preserve"> </w:t>
      </w:r>
      <w:r w:rsidR="009C726F">
        <w:rPr>
          <w:rFonts w:ascii="Times New Roman" w:hAnsi="Times New Roman" w:cs="Times New Roman"/>
        </w:rPr>
        <w:t>are</w:t>
      </w:r>
      <w:r w:rsidRPr="009D4214">
        <w:rPr>
          <w:rFonts w:ascii="Times New Roman" w:hAnsi="Times New Roman" w:cs="Times New Roman"/>
        </w:rPr>
        <w:t xml:space="preserve"> mediated by the different ways species interact with one another.</w:t>
      </w:r>
    </w:p>
    <w:p w14:paraId="772DE196" w14:textId="77777777" w:rsidR="009D4214" w:rsidRDefault="009D4214" w:rsidP="009D4214">
      <w:pPr>
        <w:widowControl w:val="0"/>
        <w:autoSpaceDE w:val="0"/>
        <w:autoSpaceDN w:val="0"/>
        <w:adjustRightInd w:val="0"/>
        <w:rPr>
          <w:rFonts w:ascii="Times New Roman" w:hAnsi="Times New Roman" w:cs="Times New Roman"/>
          <w:b/>
          <w:bCs/>
        </w:rPr>
      </w:pPr>
    </w:p>
    <w:p w14:paraId="36343F7D"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Methods</w:t>
      </w:r>
    </w:p>
    <w:p w14:paraId="0D747781" w14:textId="77777777" w:rsidR="009D4214" w:rsidRDefault="009D4214" w:rsidP="009D4214">
      <w:pPr>
        <w:widowControl w:val="0"/>
        <w:autoSpaceDE w:val="0"/>
        <w:autoSpaceDN w:val="0"/>
        <w:adjustRightInd w:val="0"/>
        <w:rPr>
          <w:rFonts w:ascii="Times New Roman" w:hAnsi="Times New Roman" w:cs="Times New Roman"/>
        </w:rPr>
      </w:pPr>
    </w:p>
    <w:p w14:paraId="48194237" w14:textId="6E4944BB"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Simulations began by generating a species pool whose interactions were known. Interactions among species were assigned using the Erdos-Renyi model for random networks with 200 nodes and a connectance of 0.2. </w:t>
      </w:r>
      <w:r w:rsidR="0011388B">
        <w:rPr>
          <w:rFonts w:ascii="Times New Roman" w:hAnsi="Times New Roman" w:cs="Times New Roman"/>
        </w:rPr>
        <w:t xml:space="preserve">The distribution for the strength of each interaction was assumed to be equivalent to that found by Stein et al. </w:t>
      </w:r>
      <w:r w:rsidR="0011388B">
        <w:rPr>
          <w:rFonts w:ascii="Times New Roman" w:hAnsi="Times New Roman" w:cs="Times New Roman"/>
        </w:rPr>
        <w:fldChar w:fldCharType="begin" w:fldLock="1"/>
      </w:r>
      <w:r w:rsidR="00DE4599">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"suppress-author" : 1, "uris" : [ "http://www.mendeley.com/documents/?uuid=78f22258-5cae-4182-9df9-48b69842f96e" ] } ], "mendeley" : { "formattedCitation" : "(2013)", "plainTextFormattedCitation" : "(2013)", "previouslyFormattedCitation" : "(2013)" }, "properties" : { "noteIndex" : 0 }, "schema" : "https://github.com/citation-style-language/schema/raw/master/csl-citation.json" }</w:instrText>
      </w:r>
      <w:r w:rsidR="0011388B">
        <w:rPr>
          <w:rFonts w:ascii="Times New Roman" w:hAnsi="Times New Roman" w:cs="Times New Roman"/>
        </w:rPr>
        <w:fldChar w:fldCharType="separate"/>
      </w:r>
      <w:r w:rsidR="0011388B" w:rsidRPr="0011388B">
        <w:rPr>
          <w:rFonts w:ascii="Times New Roman" w:hAnsi="Times New Roman" w:cs="Times New Roman"/>
          <w:noProof/>
        </w:rPr>
        <w:t>(2013)</w:t>
      </w:r>
      <w:r w:rsidR="0011388B">
        <w:rPr>
          <w:rFonts w:ascii="Times New Roman" w:hAnsi="Times New Roman" w:cs="Times New Roman"/>
        </w:rPr>
        <w:fldChar w:fldCharType="end"/>
      </w:r>
      <w:r w:rsidR="0011388B">
        <w:rPr>
          <w:rFonts w:ascii="Times New Roman" w:hAnsi="Times New Roman" w:cs="Times New Roman"/>
        </w:rPr>
        <w:t xml:space="preserve">, from modeled microbial species interactions. </w:t>
      </w:r>
      <w:r w:rsidRPr="009D4214">
        <w:rPr>
          <w:rFonts w:ascii="Times New Roman" w:hAnsi="Times New Roman" w:cs="Times New Roman"/>
        </w:rPr>
        <w:t>Each species was assigned a self-damping term drawn from a beta distributions (a = 1.1, b = 5) scaled between -5 and 0</w:t>
      </w:r>
      <w:r w:rsidR="00DE4599">
        <w:rPr>
          <w:rFonts w:ascii="Times New Roman" w:hAnsi="Times New Roman" w:cs="Times New Roman"/>
        </w:rPr>
        <w:t xml:space="preserve">, qualitatively matching the distribution of self-interactions found by Stein et al. </w:t>
      </w:r>
      <w:r w:rsidR="00DE4599">
        <w:rPr>
          <w:rFonts w:ascii="Times New Roman" w:hAnsi="Times New Roman" w:cs="Times New Roman"/>
        </w:rPr>
        <w:fldChar w:fldCharType="begin" w:fldLock="1"/>
      </w:r>
      <w:r w:rsidR="00EF6F71">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"suppress-author" : 1, "uris" : [ "http://www.mendeley.com/documents/?uuid=78f22258-5cae-4182-9df9-48b69842f96e" ] } ], "mendeley" : { "formattedCitation" : "(2013)", "plainTextFormattedCitation" : "(2013)", "previouslyFormattedCitation" : "(2013)" }, "properties" : { "noteIndex" : 0 }, "schema" : "https://github.com/citation-style-language/schema/raw/master/csl-citation.json" }</w:instrText>
      </w:r>
      <w:r w:rsidR="00DE4599">
        <w:rPr>
          <w:rFonts w:ascii="Times New Roman" w:hAnsi="Times New Roman" w:cs="Times New Roman"/>
        </w:rPr>
        <w:fldChar w:fldCharType="separate"/>
      </w:r>
      <w:r w:rsidR="00DE4599" w:rsidRPr="00DE4599">
        <w:rPr>
          <w:rFonts w:ascii="Times New Roman" w:hAnsi="Times New Roman" w:cs="Times New Roman"/>
          <w:noProof/>
        </w:rPr>
        <w:t>(2013)</w:t>
      </w:r>
      <w:r w:rsidR="00DE4599">
        <w:rPr>
          <w:rFonts w:ascii="Times New Roman" w:hAnsi="Times New Roman" w:cs="Times New Roman"/>
        </w:rPr>
        <w:fldChar w:fldCharType="end"/>
      </w:r>
      <w:r w:rsidRPr="009D4214">
        <w:rPr>
          <w:rFonts w:ascii="Times New Roman" w:hAnsi="Times New Roman" w:cs="Times New Roman"/>
        </w:rPr>
        <w:t xml:space="preserve">. Off-diagonal interaction strengths were drawn from a normal distribution </w:t>
      </w:r>
      <w:r w:rsidR="00DE4599">
        <w:rPr>
          <w:rFonts w:ascii="Times New Roman" w:hAnsi="Times New Roman" w:cs="Times New Roman"/>
        </w:rPr>
        <w:t>yielding distribution with</w:t>
      </w:r>
      <w:r w:rsidRPr="009D4214">
        <w:rPr>
          <w:rFonts w:ascii="Times New Roman" w:hAnsi="Times New Roman" w:cs="Times New Roman"/>
        </w:rPr>
        <w:t xml:space="preserve"> a </w:t>
      </w:r>
      <w:r w:rsidRPr="009D4214">
        <w:rPr>
          <w:rFonts w:ascii="Times New Roman" w:hAnsi="Times New Roman" w:cs="Times New Roman"/>
        </w:rPr>
        <w:lastRenderedPageBreak/>
        <w:t>mean of -0.07 and standard deviation of 0.354. Growth rates for all species were positive and drawn from a uniform distribution between 0.1 and 1.</w:t>
      </w:r>
    </w:p>
    <w:p w14:paraId="0C0E1438" w14:textId="56F74678" w:rsidR="009D4214" w:rsidRPr="009D4214" w:rsidRDefault="00DE459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Individual communities were </w:t>
      </w:r>
      <w:r w:rsidR="009D4214" w:rsidRPr="009D4214">
        <w:rPr>
          <w:rFonts w:ascii="Times New Roman" w:hAnsi="Times New Roman" w:cs="Times New Roman"/>
        </w:rPr>
        <w:t>created by sampling 50 species</w:t>
      </w:r>
      <w:r>
        <w:rPr>
          <w:rFonts w:ascii="Times New Roman" w:hAnsi="Times New Roman" w:cs="Times New Roman"/>
        </w:rPr>
        <w:t xml:space="preserve"> and their interactions</w:t>
      </w:r>
      <w:r w:rsidR="009D4214" w:rsidRPr="009D4214">
        <w:rPr>
          <w:rFonts w:ascii="Times New Roman" w:hAnsi="Times New Roman" w:cs="Times New Roman"/>
        </w:rPr>
        <w:t xml:space="preserve"> from the pool. All interactions defined above were assumed to be universal, so individual communities represented subsets of the initial species pool. Dynamics of each community were simulated using the Lotka-Volterra model of species interactions,</w:t>
      </w:r>
    </w:p>
    <w:p w14:paraId="132A72D3" w14:textId="77777777" w:rsidR="009D4214" w:rsidRDefault="009D4214" w:rsidP="009D4214">
      <w:pPr>
        <w:widowControl w:val="0"/>
        <w:autoSpaceDE w:val="0"/>
        <w:autoSpaceDN w:val="0"/>
        <w:adjustRightInd w:val="0"/>
        <w:rPr>
          <w:rFonts w:ascii="Times New Roman" w:hAnsi="Times New Roman" w:cs="Times New Roman"/>
        </w:rPr>
      </w:pPr>
    </w:p>
    <w:p w14:paraId="5E83D142" w14:textId="7BBEC6BB" w:rsidR="00F63D65" w:rsidRPr="00F63D65" w:rsidRDefault="00FA4A9F" w:rsidP="009D4214">
      <w:pPr>
        <w:widowControl w:val="0"/>
        <w:autoSpaceDE w:val="0"/>
        <w:autoSpaceDN w:val="0"/>
        <w:adjustRightInd w:val="0"/>
        <w:rPr>
          <w:rFonts w:ascii="Times New Roman" w:hAnsi="Times New Roman" w:cs="Times New Roman"/>
        </w:rPr>
      </w:pPr>
      <m:oMathPara>
        <m:oMathParaPr>
          <m:jc m:val="righ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e>
          </m:nary>
          <m:r>
            <w:rPr>
              <w:rFonts w:ascii="Cambria Math" w:hAnsi="Cambria Math" w:cs="Times New Roman"/>
            </w:rPr>
            <m:t xml:space="preserve">                                                 eq </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oMath>
      </m:oMathPara>
    </w:p>
    <w:p w14:paraId="01FFAB32" w14:textId="77777777" w:rsidR="00F63D65" w:rsidRDefault="00F63D65" w:rsidP="009D4214">
      <w:pPr>
        <w:widowControl w:val="0"/>
        <w:autoSpaceDE w:val="0"/>
        <w:autoSpaceDN w:val="0"/>
        <w:adjustRightInd w:val="0"/>
        <w:rPr>
          <w:rFonts w:ascii="Times New Roman" w:hAnsi="Times New Roman" w:cs="Times New Roman"/>
        </w:rPr>
      </w:pPr>
    </w:p>
    <w:p w14:paraId="485744F3" w14:textId="24D99A91" w:rsidR="00BF25E2" w:rsidRDefault="009D4214" w:rsidP="009D4214">
      <w:pPr>
        <w:widowControl w:val="0"/>
        <w:autoSpaceDE w:val="0"/>
        <w:autoSpaceDN w:val="0"/>
        <w:adjustRightInd w:val="0"/>
        <w:rPr>
          <w:rFonts w:ascii="Times New Roman" w:hAnsi="Times New Roman" w:cs="Times New Roman"/>
        </w:rPr>
      </w:pPr>
      <w:r w:rsidRPr="009D4214">
        <w:rPr>
          <w:rFonts w:ascii="Times New Roman" w:hAnsi="Times New Roman" w:cs="Times New Roman"/>
        </w:rPr>
        <w:t>where</w:t>
      </w:r>
      <w:r w:rsidR="00DE4599">
        <w:rPr>
          <w:rFonts w:ascii="Times New Roman" w:hAnsi="Times New Roman" w:cs="Times New Roman"/>
        </w:rPr>
        <w:t xml:space="preserve"> </w:t>
      </w:r>
      <w:r w:rsidR="00DE4599">
        <w:rPr>
          <w:rFonts w:ascii="Times New Roman" w:hAnsi="Times New Roman" w:cs="Times New Roman"/>
          <w:i/>
        </w:rPr>
        <w:t>N</w:t>
      </w:r>
      <w:r w:rsidR="00DE4599">
        <w:rPr>
          <w:rFonts w:ascii="Times New Roman" w:hAnsi="Times New Roman" w:cs="Times New Roman"/>
          <w:i/>
          <w:vertAlign w:val="subscript"/>
        </w:rPr>
        <w:t>i</w:t>
      </w:r>
      <w:r w:rsidR="00DE4599">
        <w:rPr>
          <w:rFonts w:ascii="Times New Roman" w:hAnsi="Times New Roman" w:cs="Times New Roman"/>
          <w:vertAlign w:val="subscript"/>
        </w:rPr>
        <w:t xml:space="preserve"> </w:t>
      </w:r>
      <w:r w:rsidR="00DE4599">
        <w:rPr>
          <w:rFonts w:ascii="Times New Roman" w:hAnsi="Times New Roman" w:cs="Times New Roman"/>
        </w:rPr>
        <w:t xml:space="preserve">is the abundance of species </w:t>
      </w:r>
      <w:r w:rsidR="00DE4599">
        <w:rPr>
          <w:rFonts w:ascii="Times New Roman" w:hAnsi="Times New Roman" w:cs="Times New Roman"/>
          <w:i/>
        </w:rPr>
        <w:t>i</w:t>
      </w:r>
      <w:r w:rsidR="00DE4599" w:rsidRPr="00DE4599">
        <w:rPr>
          <w:rFonts w:ascii="Times New Roman" w:hAnsi="Times New Roman" w:cs="Times New Roman"/>
        </w:rPr>
        <w:t>,</w:t>
      </w:r>
      <w:r w:rsidRPr="009D4214">
        <w:rPr>
          <w:rFonts w:ascii="Times New Roman" w:hAnsi="Times New Roman" w:cs="Times New Roman"/>
        </w:rPr>
        <w:t xml:space="preserve"> </w:t>
      </w:r>
      <w:r w:rsidRPr="009D4214">
        <w:rPr>
          <w:rFonts w:ascii="Times New Roman" w:hAnsi="Times New Roman" w:cs="Times New Roman"/>
          <w:i/>
          <w:iCs/>
        </w:rPr>
        <w:t>r</w:t>
      </w:r>
      <w:r w:rsidR="00DE4599">
        <w:rPr>
          <w:rFonts w:ascii="Times New Roman" w:hAnsi="Times New Roman" w:cs="Times New Roman"/>
          <w:i/>
          <w:iCs/>
          <w:vertAlign w:val="subscript"/>
        </w:rPr>
        <w:t>i</w:t>
      </w:r>
      <w:r w:rsidRPr="009D4214">
        <w:rPr>
          <w:rFonts w:ascii="Times New Roman" w:hAnsi="Times New Roman" w:cs="Times New Roman"/>
        </w:rPr>
        <w:t xml:space="preserve"> is the species specific growth rate,</w:t>
      </w:r>
      <w:r w:rsidR="00DE4599">
        <w:rPr>
          <w:rFonts w:ascii="Times New Roman" w:hAnsi="Times New Roman" w:cs="Times New Roman"/>
        </w:rPr>
        <w:t xml:space="preserve"> and</w:t>
      </w:r>
      <w:r w:rsidRPr="009D4214">
        <w:rPr>
          <w:rFonts w:ascii="Times New Roman" w:hAnsi="Times New Roman" w:cs="Times New Roman"/>
        </w:rPr>
        <w:t xml:space="preserve"> </w:t>
      </w:r>
      <w:r w:rsidRPr="009D4214">
        <w:rPr>
          <w:rFonts w:ascii="Times New Roman" w:hAnsi="Times New Roman" w:cs="Times New Roman"/>
          <w:i/>
          <w:iCs/>
        </w:rPr>
        <w:t>a</w:t>
      </w:r>
      <w:r w:rsidRPr="00DE4599">
        <w:rPr>
          <w:rFonts w:ascii="Times New Roman" w:hAnsi="Times New Roman" w:cs="Times New Roman"/>
          <w:i/>
          <w:iCs/>
          <w:vertAlign w:val="subscript"/>
        </w:rPr>
        <w:t>ij</w:t>
      </w:r>
      <w:r w:rsidRPr="009D4214">
        <w:rPr>
          <w:rFonts w:ascii="Times New Roman" w:hAnsi="Times New Roman" w:cs="Times New Roman"/>
        </w:rPr>
        <w:t xml:space="preserve"> is the effect of species </w:t>
      </w:r>
      <w:r w:rsidRPr="009D4214">
        <w:rPr>
          <w:rFonts w:ascii="Times New Roman" w:hAnsi="Times New Roman" w:cs="Times New Roman"/>
          <w:i/>
          <w:iCs/>
        </w:rPr>
        <w:t>j</w:t>
      </w:r>
      <w:r w:rsidRPr="009D4214">
        <w:rPr>
          <w:rFonts w:ascii="Times New Roman" w:hAnsi="Times New Roman" w:cs="Times New Roman"/>
        </w:rPr>
        <w:t xml:space="preserve"> on species </w:t>
      </w:r>
      <w:r w:rsidRPr="009D4214">
        <w:rPr>
          <w:rFonts w:ascii="Times New Roman" w:hAnsi="Times New Roman" w:cs="Times New Roman"/>
          <w:i/>
          <w:iCs/>
        </w:rPr>
        <w:t>i</w:t>
      </w:r>
      <w:r w:rsidRPr="009D4214">
        <w:rPr>
          <w:rFonts w:ascii="Times New Roman" w:hAnsi="Times New Roman" w:cs="Times New Roman"/>
        </w:rPr>
        <w:t>. The simulation was run for 1000 time steps, which was long enough for most communities to reach equilibrium (constant abundances) or steady-state (stable attractor). Note the difference is that at steady state the abundances of populations may be fluctuating, but they will remain that way unless perturbed</w:t>
      </w:r>
      <w:r w:rsidR="00BF25E2">
        <w:rPr>
          <w:rFonts w:ascii="Times New Roman" w:hAnsi="Times New Roman" w:cs="Times New Roman"/>
        </w:rPr>
        <w:t xml:space="preserve"> (Figure 1)</w:t>
      </w:r>
      <w:r w:rsidRPr="009D4214">
        <w:rPr>
          <w:rFonts w:ascii="Times New Roman" w:hAnsi="Times New Roman" w:cs="Times New Roman"/>
        </w:rPr>
        <w:t>.</w:t>
      </w:r>
      <w:r w:rsidR="00BF25E2">
        <w:rPr>
          <w:rFonts w:ascii="Times New Roman" w:hAnsi="Times New Roman" w:cs="Times New Roman"/>
        </w:rPr>
        <w:br w:type="page"/>
      </w:r>
    </w:p>
    <w:p w14:paraId="4B0B7F52" w14:textId="77777777" w:rsidR="009D4214" w:rsidRDefault="009D4214" w:rsidP="009D4214">
      <w:pPr>
        <w:widowControl w:val="0"/>
        <w:autoSpaceDE w:val="0"/>
        <w:autoSpaceDN w:val="0"/>
        <w:adjustRightInd w:val="0"/>
        <w:rPr>
          <w:rFonts w:ascii="Times New Roman" w:hAnsi="Times New Roman" w:cs="Times New Roman"/>
        </w:rPr>
      </w:pPr>
    </w:p>
    <w:p w14:paraId="14C70C44" w14:textId="72B47529" w:rsidR="00BF25E2" w:rsidRPr="009D4214" w:rsidRDefault="00BF25E2" w:rsidP="009D421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353AD270" wp14:editId="502D3E1B">
            <wp:extent cx="5486400" cy="4572000"/>
            <wp:effectExtent l="0" t="0" r="0" b="0"/>
            <wp:docPr id="10" name="Picture 10" descr="WD_drive:Users:jjborrelli:Desktop:mDY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D_drive:Users:jjborrelli:Desktop:mDYN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415FB91" w14:textId="4AC769E5" w:rsidR="00BF25E2" w:rsidRDefault="00BF25E2"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b/>
        </w:rPr>
        <w:t xml:space="preserve">Figure 1: Representative dynamics of simulated microbial communities. </w:t>
      </w:r>
      <w:r>
        <w:rPr>
          <w:rFonts w:ascii="Times New Roman" w:hAnsi="Times New Roman" w:cs="Times New Roman"/>
        </w:rPr>
        <w:br w:type="page"/>
      </w:r>
    </w:p>
    <w:p w14:paraId="56FD096D" w14:textId="26B751B3"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lastRenderedPageBreak/>
        <w:t xml:space="preserve">In order to identify which species were important to the stability of the community we systematically removed each species (one at </w:t>
      </w:r>
      <w:r w:rsidR="00BF25E2">
        <w:rPr>
          <w:rFonts w:ascii="Times New Roman" w:hAnsi="Times New Roman" w:cs="Times New Roman"/>
        </w:rPr>
        <w:t>a time) and measured the change</w:t>
      </w:r>
      <w:r w:rsidRPr="009D4214">
        <w:rPr>
          <w:rFonts w:ascii="Times New Roman" w:hAnsi="Times New Roman" w:cs="Times New Roman"/>
        </w:rPr>
        <w:t xml:space="preserve"> in the community. The starting point for species remo</w:t>
      </w:r>
      <w:r w:rsidR="00BF25E2">
        <w:rPr>
          <w:rFonts w:ascii="Times New Roman" w:hAnsi="Times New Roman" w:cs="Times New Roman"/>
        </w:rPr>
        <w:t>vals were the equilibrium</w:t>
      </w:r>
      <w:r w:rsidRPr="009D4214">
        <w:rPr>
          <w:rFonts w:ascii="Times New Roman" w:hAnsi="Times New Roman" w:cs="Times New Roman"/>
        </w:rPr>
        <w:t>/steady-state communities. Following the removal of a species, the resulting community dynamics were simulated for 1000 time steps using the same model and parameters as the initial community. At the end of each simulation, the impact on the community was measured using four metrics: (1) the mean change in abundance, (2) mean coefficient of variation in the first 50 time steps following removal, (3) persistence (the fraction of species with positive abundance), and (4) eigenvalue of the resulting Jacobian matrix with the largest real part</w:t>
      </w:r>
      <w:r w:rsidR="00BF25E2">
        <w:rPr>
          <w:rFonts w:ascii="Times New Roman" w:hAnsi="Times New Roman" w:cs="Times New Roman"/>
        </w:rPr>
        <w:t xml:space="preserve"> (local stability)</w:t>
      </w:r>
      <w:r w:rsidRPr="009D4214">
        <w:rPr>
          <w:rFonts w:ascii="Times New Roman" w:hAnsi="Times New Roman" w:cs="Times New Roman"/>
        </w:rPr>
        <w:t>.</w:t>
      </w:r>
    </w:p>
    <w:p w14:paraId="445F81B3" w14:textId="5AAE9F21"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The types and strengths of the interactions each species participated in were identified for every community.</w:t>
      </w:r>
      <w:r w:rsidR="00416D4C">
        <w:rPr>
          <w:rFonts w:ascii="Times New Roman" w:hAnsi="Times New Roman" w:cs="Times New Roman"/>
        </w:rPr>
        <w:t xml:space="preserve"> We counted the frequency of each interaction type that each species participated in. The strengths of those interaction types for each species were computed as the mean of </w:t>
      </w:r>
      <w:r w:rsidR="00416D4C" w:rsidRPr="009D4214">
        <w:rPr>
          <w:rFonts w:ascii="Times New Roman" w:hAnsi="Times New Roman" w:cs="Times New Roman"/>
          <w:i/>
          <w:iCs/>
        </w:rPr>
        <w:t>a</w:t>
      </w:r>
      <w:r w:rsidR="00416D4C" w:rsidRPr="00DE4599">
        <w:rPr>
          <w:rFonts w:ascii="Times New Roman" w:hAnsi="Times New Roman" w:cs="Times New Roman"/>
          <w:i/>
          <w:iCs/>
          <w:vertAlign w:val="subscript"/>
        </w:rPr>
        <w:t>ij</w:t>
      </w:r>
      <w:r w:rsidRPr="009D4214">
        <w:rPr>
          <w:rFonts w:ascii="Times New Roman" w:hAnsi="Times New Roman" w:cs="Times New Roman"/>
        </w:rPr>
        <w:t xml:space="preserve"> </w:t>
      </w:r>
      <w:r w:rsidR="00416D4C">
        <w:rPr>
          <w:rFonts w:ascii="Times New Roman" w:hAnsi="Times New Roman" w:cs="Times New Roman"/>
        </w:rPr>
        <w:t xml:space="preserve">and </w:t>
      </w:r>
      <w:r w:rsidR="00416D4C" w:rsidRPr="009D4214">
        <w:rPr>
          <w:rFonts w:ascii="Times New Roman" w:hAnsi="Times New Roman" w:cs="Times New Roman"/>
          <w:i/>
          <w:iCs/>
        </w:rPr>
        <w:t>a</w:t>
      </w:r>
      <w:r w:rsidR="00416D4C" w:rsidRPr="00DE4599">
        <w:rPr>
          <w:rFonts w:ascii="Times New Roman" w:hAnsi="Times New Roman" w:cs="Times New Roman"/>
          <w:i/>
          <w:iCs/>
          <w:vertAlign w:val="subscript"/>
        </w:rPr>
        <w:t>j</w:t>
      </w:r>
      <w:r w:rsidR="00416D4C">
        <w:rPr>
          <w:rFonts w:ascii="Times New Roman" w:hAnsi="Times New Roman" w:cs="Times New Roman"/>
          <w:i/>
          <w:iCs/>
          <w:vertAlign w:val="subscript"/>
        </w:rPr>
        <w:t xml:space="preserve">i. </w:t>
      </w:r>
      <w:r w:rsidRPr="009D4214">
        <w:rPr>
          <w:rFonts w:ascii="Times New Roman" w:hAnsi="Times New Roman" w:cs="Times New Roman"/>
        </w:rPr>
        <w:t>In addition we identified the structural roles of each species in every community. The structural properties we measured were the betweenness, closeness, eigenvector centrality, page rank, and the number of species within 2 links of the target species (neighborhood size). Betweenness is the number of shortest paths along which the target species lies. Closeness is the number of steps required to access every other species in the interaction network. The eigenvector centrality, and page rank are three methods to compute the importance of species in the network.</w:t>
      </w:r>
    </w:p>
    <w:p w14:paraId="1EFF8779" w14:textId="062A4F28"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A species was considered to be keystone based on its level of community importance </w:t>
      </w:r>
      <w:r w:rsidR="00EF6F71">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"DOI" : "10.2307/1312990", "ISBN" : "00063568", "ISSN" : "00063568", "PMID" : "9609011605", "abstract" : "Identifying keystone species is difficult--but essential to understanding how loss of species will affect ecosystems", "author" : [ { "dropping-particle" : "", "family" : "Power", "given" : "Mary E.", "non-dropping-particle" : "", "parse-names" : false, "suffix" : "" }, { "dropping-particle" : "", "family" : "Tilman", "given" : "David", "non-dropping-particle" : "", "parse-names" : false, "suffix" : "" }, { "dropping-particle" : "", "family" : "Estes", "given" : "James A.", "non-dropping-particle" : "", "parse-names" : false, "suffix" : "" }, { "dropping-particle" : "", "family" : "Menge", "given" : "Bruce A.", "non-dropping-particle" : "", "parse-names" : false, "suffix" : "" }, { "dropping-particle" : "", "family" : "Bond", "given" : "William J.", "non-dropping-particle" : "", "parse-names" : false, "suffix" : "" }, { "dropping-particle" : "", "family" : "Mills", "given" : "L. Scott", "non-dropping-particle" : "", "parse-names" : false, "suffix" : "" }, { "dropping-particle" : "", "family" : "Daily", "given" : "Gretchen", "non-dropping-particle" : "", "parse-names" : false, "suffix" : "" }, { "dropping-particle" : "", "family" : "Castilla", "given" : "Juan Carlos", "non-dropping-particle" : "", "parse-names" : false, "suffix" : "" }, { "dropping-particle" : "", "family" : "Lubchenco", "given" : "Jane", "non-dropping-particle" : "", "parse-names" : false, "suffix" : "" }, { "dropping-particle" : "", "family" : "Paine", "given" : "Robert T.", "non-dropping-particle" : "", "parse-names" : false, "suffix" : "" } ], "container-title" : "BioScience", "id" : "ITEM-1", "issue" : "8", "issued" : { "date-parts" : [ [ "1996" ] ] }, "page" : "609-620", "title" : "Challenges in the Quest for Keystones", "type" : "article-journal", "volume" : "46" }, "uris" : [ "http://www.mendeley.com/documents/?uuid=8690ca9b-0c15-4829-bc1c-777f33b35267" ] } ], "mendeley" : { "formattedCitation" : "(Power et al. 1996)", "plainTextFormattedCitation" : "(Power et al. 1996)", "previouslyFormattedCitation" : "(Power et al. 1996)" }, "properties" : { "noteIndex" : 0 }, "schema" : "https://github.com/citation-style-language/schema/raw/master/csl-citation.json" }</w:instrText>
      </w:r>
      <w:r w:rsidR="00EF6F71">
        <w:rPr>
          <w:rFonts w:ascii="Times New Roman" w:hAnsi="Times New Roman" w:cs="Times New Roman"/>
        </w:rPr>
        <w:fldChar w:fldCharType="separate"/>
      </w:r>
      <w:r w:rsidR="00EF6F71" w:rsidRPr="00EF6F71">
        <w:rPr>
          <w:rFonts w:ascii="Times New Roman" w:hAnsi="Times New Roman" w:cs="Times New Roman"/>
          <w:noProof/>
        </w:rPr>
        <w:t>(Power et al. 1996)</w:t>
      </w:r>
      <w:r w:rsidR="00EF6F71">
        <w:rPr>
          <w:rFonts w:ascii="Times New Roman" w:hAnsi="Times New Roman" w:cs="Times New Roman"/>
        </w:rPr>
        <w:fldChar w:fldCharType="end"/>
      </w:r>
      <w:r w:rsidRPr="009D4214">
        <w:rPr>
          <w:rFonts w:ascii="Times New Roman" w:hAnsi="Times New Roman" w:cs="Times New Roman"/>
        </w:rPr>
        <w:t xml:space="preserve"> with respec</w:t>
      </w:r>
      <w:r w:rsidR="00BF25E2">
        <w:rPr>
          <w:rFonts w:ascii="Times New Roman" w:hAnsi="Times New Roman" w:cs="Times New Roman"/>
        </w:rPr>
        <w:t>t</w:t>
      </w:r>
      <w:r w:rsidRPr="009D4214">
        <w:rPr>
          <w:rFonts w:ascii="Times New Roman" w:hAnsi="Times New Roman" w:cs="Times New Roman"/>
        </w:rPr>
        <w:t xml:space="preserve"> to</w:t>
      </w:r>
      <w:r w:rsidR="00BF25E2">
        <w:rPr>
          <w:rFonts w:ascii="Times New Roman" w:hAnsi="Times New Roman" w:cs="Times New Roman"/>
        </w:rPr>
        <w:t xml:space="preserve"> the</w:t>
      </w:r>
      <w:r w:rsidRPr="009D4214">
        <w:rPr>
          <w:rFonts w:ascii="Times New Roman" w:hAnsi="Times New Roman" w:cs="Times New Roman"/>
        </w:rPr>
        <w:t xml:space="preserve"> four measures of impact on the community following species removal. Community importance is measured as</w:t>
      </w:r>
    </w:p>
    <w:p w14:paraId="4BFCDF75" w14:textId="77777777" w:rsidR="009D4214" w:rsidRDefault="009D4214" w:rsidP="009D4214">
      <w:pPr>
        <w:widowControl w:val="0"/>
        <w:autoSpaceDE w:val="0"/>
        <w:autoSpaceDN w:val="0"/>
        <w:adjustRightInd w:val="0"/>
        <w:rPr>
          <w:rFonts w:ascii="Times New Roman" w:hAnsi="Times New Roman" w:cs="Times New Roman"/>
        </w:rPr>
      </w:pPr>
    </w:p>
    <w:p w14:paraId="3F1575AD" w14:textId="77777777" w:rsidR="00F63D65" w:rsidRPr="00F63D65" w:rsidRDefault="00FA4A9F" w:rsidP="009D4214">
      <w:pPr>
        <w:widowControl w:val="0"/>
        <w:autoSpaceDE w:val="0"/>
        <w:autoSpaceDN w:val="0"/>
        <w:adjustRightInd w:val="0"/>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CI</m:t>
              </m:r>
            </m:e>
            <m:sub>
              <m:r>
                <w:rPr>
                  <w:rFonts w:ascii="Cambria Math" w:hAnsi="Cambria Math" w:cs="Times New Roman"/>
                </w:rPr>
                <m:t>i</m:t>
              </m:r>
            </m:sub>
          </m:sSub>
          <m:r>
            <w:rPr>
              <w:rFonts w:ascii="Cambria Math" w:hAnsi="Cambria Math" w:cs="Times New Roman"/>
            </w:rPr>
            <m:t xml:space="preserve">= </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den>
              </m:f>
            </m:e>
          </m:d>
          <m:r>
            <w:rPr>
              <w:rFonts w:ascii="Cambria Math" w:hAnsi="Cambria Math" w:cs="Times New Roman"/>
            </w:rPr>
            <m:t xml:space="preserve">                                                    eq </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m:t>
          </m:r>
        </m:oMath>
      </m:oMathPara>
    </w:p>
    <w:p w14:paraId="35505673" w14:textId="77777777" w:rsidR="009D4214" w:rsidRDefault="009D4214" w:rsidP="007C7A9A">
      <w:pPr>
        <w:widowControl w:val="0"/>
        <w:tabs>
          <w:tab w:val="left" w:pos="4320"/>
        </w:tabs>
        <w:autoSpaceDE w:val="0"/>
        <w:autoSpaceDN w:val="0"/>
        <w:adjustRightInd w:val="0"/>
        <w:rPr>
          <w:rFonts w:ascii="Times New Roman" w:hAnsi="Times New Roman" w:cs="Times New Roman"/>
        </w:rPr>
      </w:pPr>
    </w:p>
    <w:p w14:paraId="66114321" w14:textId="78058DE7" w:rsidR="009D4214" w:rsidRPr="00BF25E2" w:rsidRDefault="009D4214" w:rsidP="009D4214">
      <w:pPr>
        <w:widowControl w:val="0"/>
        <w:autoSpaceDE w:val="0"/>
        <w:autoSpaceDN w:val="0"/>
        <w:adjustRightInd w:val="0"/>
        <w:rPr>
          <w:rFonts w:ascii="Times New Roman" w:hAnsi="Times New Roman" w:cs="Times New Roman"/>
        </w:rPr>
      </w:pPr>
      <w:r w:rsidRPr="009D4214">
        <w:rPr>
          <w:rFonts w:ascii="Times New Roman" w:hAnsi="Times New Roman" w:cs="Times New Roman"/>
        </w:rPr>
        <w:t xml:space="preserve">where </w:t>
      </w:r>
      <w:r w:rsidR="007C7A9A">
        <w:rPr>
          <w:rFonts w:ascii="Times New Roman" w:hAnsi="Times New Roman" w:cs="Times New Roman"/>
          <w:i/>
          <w:iCs/>
        </w:rPr>
        <w:t>t</w:t>
      </w:r>
      <w:r w:rsidRPr="007C7A9A">
        <w:rPr>
          <w:rFonts w:ascii="Times New Roman" w:hAnsi="Times New Roman" w:cs="Times New Roman"/>
          <w:i/>
          <w:iCs/>
          <w:vertAlign w:val="subscript"/>
        </w:rPr>
        <w:t>N</w:t>
      </w:r>
      <w:r w:rsidRPr="009D4214">
        <w:rPr>
          <w:rFonts w:ascii="Times New Roman" w:hAnsi="Times New Roman" w:cs="Times New Roman"/>
        </w:rPr>
        <w:t xml:space="preserve"> is the quantity of interest in the initial community, </w:t>
      </w:r>
      <w:r w:rsidR="007C7A9A">
        <w:rPr>
          <w:rFonts w:ascii="Times New Roman" w:hAnsi="Times New Roman" w:cs="Times New Roman"/>
          <w:i/>
          <w:iCs/>
        </w:rPr>
        <w:t>t</w:t>
      </w:r>
      <w:r w:rsidRPr="007C7A9A">
        <w:rPr>
          <w:rFonts w:ascii="Times New Roman" w:hAnsi="Times New Roman" w:cs="Times New Roman"/>
          <w:i/>
          <w:iCs/>
          <w:vertAlign w:val="subscript"/>
        </w:rPr>
        <w:t>D</w:t>
      </w:r>
      <w:r w:rsidRPr="009D4214">
        <w:rPr>
          <w:rFonts w:ascii="Times New Roman" w:hAnsi="Times New Roman" w:cs="Times New Roman"/>
        </w:rPr>
        <w:t xml:space="preserve"> is the quantity of interest following the removal of the species </w:t>
      </w:r>
      <w:r w:rsidRPr="009D4214">
        <w:rPr>
          <w:rFonts w:ascii="Times New Roman" w:hAnsi="Times New Roman" w:cs="Times New Roman"/>
          <w:i/>
          <w:iCs/>
        </w:rPr>
        <w:t>i</w:t>
      </w:r>
      <w:r w:rsidRPr="009D4214">
        <w:rPr>
          <w:rFonts w:ascii="Times New Roman" w:hAnsi="Times New Roman" w:cs="Times New Roman"/>
        </w:rPr>
        <w:t xml:space="preserve">, and </w:t>
      </w:r>
      <w:r w:rsidR="007C7A9A">
        <w:rPr>
          <w:rFonts w:ascii="Times New Roman" w:hAnsi="Times New Roman" w:cs="Times New Roman"/>
          <w:i/>
          <w:iCs/>
        </w:rPr>
        <w:t>p</w:t>
      </w:r>
      <w:r w:rsidRPr="007C7A9A">
        <w:rPr>
          <w:rFonts w:ascii="Times New Roman" w:hAnsi="Times New Roman" w:cs="Times New Roman"/>
          <w:i/>
          <w:iCs/>
          <w:vertAlign w:val="subscript"/>
        </w:rPr>
        <w:t>i</w:t>
      </w:r>
      <w:r w:rsidRPr="009D4214">
        <w:rPr>
          <w:rFonts w:ascii="Times New Roman" w:hAnsi="Times New Roman" w:cs="Times New Roman"/>
        </w:rPr>
        <w:t xml:space="preserve"> is the relative abundance of species </w:t>
      </w:r>
      <w:r w:rsidRPr="009D4214">
        <w:rPr>
          <w:rFonts w:ascii="Times New Roman" w:hAnsi="Times New Roman" w:cs="Times New Roman"/>
          <w:i/>
          <w:iCs/>
        </w:rPr>
        <w:t>i</w:t>
      </w:r>
      <w:r w:rsidRPr="009D4214">
        <w:rPr>
          <w:rFonts w:ascii="Times New Roman" w:hAnsi="Times New Roman" w:cs="Times New Roman"/>
        </w:rPr>
        <w:t>. Keystone species were those whose community importance was in the top 10</w:t>
      </w:r>
      <w:r w:rsidRPr="007C7A9A">
        <w:rPr>
          <w:rFonts w:ascii="Times New Roman" w:hAnsi="Times New Roman" w:cs="Times New Roman"/>
          <w:vertAlign w:val="superscript"/>
        </w:rPr>
        <w:t>th</w:t>
      </w:r>
      <w:r w:rsidRPr="009D4214">
        <w:rPr>
          <w:rFonts w:ascii="Times New Roman" w:hAnsi="Times New Roman" w:cs="Times New Roman"/>
        </w:rPr>
        <w:t xml:space="preserve"> percentile for all four metrics.</w:t>
      </w:r>
      <w:r w:rsidR="00BF25E2">
        <w:rPr>
          <w:rFonts w:ascii="Times New Roman" w:hAnsi="Times New Roman" w:cs="Times New Roman"/>
        </w:rPr>
        <w:t xml:space="preserve"> As an example, if the quantity of interest is persistence, then </w:t>
      </w:r>
      <w:r w:rsidR="00BF25E2">
        <w:rPr>
          <w:rFonts w:ascii="Times New Roman" w:hAnsi="Times New Roman" w:cs="Times New Roman"/>
          <w:i/>
          <w:iCs/>
        </w:rPr>
        <w:t>t</w:t>
      </w:r>
      <w:r w:rsidR="00BF25E2" w:rsidRPr="007C7A9A">
        <w:rPr>
          <w:rFonts w:ascii="Times New Roman" w:hAnsi="Times New Roman" w:cs="Times New Roman"/>
          <w:i/>
          <w:iCs/>
          <w:vertAlign w:val="subscript"/>
        </w:rPr>
        <w:t>N</w:t>
      </w:r>
      <w:r w:rsidR="00BF25E2">
        <w:rPr>
          <w:rFonts w:ascii="Times New Roman" w:hAnsi="Times New Roman" w:cs="Times New Roman"/>
          <w:i/>
          <w:iCs/>
          <w:vertAlign w:val="subscript"/>
        </w:rPr>
        <w:t xml:space="preserve"> </w:t>
      </w:r>
      <w:r w:rsidR="00BF25E2">
        <w:rPr>
          <w:rFonts w:ascii="Times New Roman" w:hAnsi="Times New Roman" w:cs="Times New Roman"/>
          <w:iCs/>
        </w:rPr>
        <w:t xml:space="preserve">is the number of species in the initial equilibrium community and </w:t>
      </w:r>
      <w:r w:rsidR="00BF25E2">
        <w:rPr>
          <w:rFonts w:ascii="Times New Roman" w:hAnsi="Times New Roman" w:cs="Times New Roman"/>
          <w:i/>
          <w:iCs/>
        </w:rPr>
        <w:t>t</w:t>
      </w:r>
      <w:r w:rsidR="00BF25E2">
        <w:rPr>
          <w:rFonts w:ascii="Times New Roman" w:hAnsi="Times New Roman" w:cs="Times New Roman"/>
          <w:i/>
          <w:iCs/>
          <w:vertAlign w:val="subscript"/>
        </w:rPr>
        <w:t>D</w:t>
      </w:r>
      <w:r w:rsidR="00BF25E2">
        <w:rPr>
          <w:rFonts w:ascii="Times New Roman" w:hAnsi="Times New Roman" w:cs="Times New Roman"/>
          <w:iCs/>
        </w:rPr>
        <w:t xml:space="preserve"> is the number of species remaining at 1000 time steps after the removal of species </w:t>
      </w:r>
      <w:r w:rsidR="00BF25E2">
        <w:rPr>
          <w:rFonts w:ascii="Times New Roman" w:hAnsi="Times New Roman" w:cs="Times New Roman"/>
          <w:i/>
          <w:iCs/>
        </w:rPr>
        <w:t>i</w:t>
      </w:r>
      <w:r w:rsidR="00BF25E2" w:rsidRPr="00BF25E2">
        <w:rPr>
          <w:rFonts w:ascii="Times New Roman" w:hAnsi="Times New Roman" w:cs="Times New Roman"/>
          <w:iCs/>
        </w:rPr>
        <w:t>.</w:t>
      </w:r>
      <w:r w:rsidR="00BF25E2">
        <w:rPr>
          <w:rFonts w:ascii="Times New Roman" w:hAnsi="Times New Roman" w:cs="Times New Roman"/>
          <w:i/>
          <w:iCs/>
        </w:rPr>
        <w:t xml:space="preserve"> </w:t>
      </w:r>
      <w:r w:rsidR="00BF25E2">
        <w:rPr>
          <w:rFonts w:ascii="Times New Roman" w:hAnsi="Times New Roman" w:cs="Times New Roman"/>
          <w:iCs/>
        </w:rPr>
        <w:t xml:space="preserve">The community importance is then the fraction of species remaining divided by the equilibrium relative abundance of species </w:t>
      </w:r>
      <w:r w:rsidR="00BF25E2">
        <w:rPr>
          <w:rFonts w:ascii="Times New Roman" w:hAnsi="Times New Roman" w:cs="Times New Roman"/>
          <w:i/>
          <w:iCs/>
        </w:rPr>
        <w:t>i</w:t>
      </w:r>
      <w:r w:rsidR="00BF25E2">
        <w:rPr>
          <w:rFonts w:ascii="Times New Roman" w:hAnsi="Times New Roman" w:cs="Times New Roman"/>
          <w:iCs/>
        </w:rPr>
        <w:t xml:space="preserve">. </w:t>
      </w:r>
    </w:p>
    <w:p w14:paraId="3F494286" w14:textId="01E7C21C"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To determine what makes a species a keystone in the community, we used a generalized linear model to identify the effect of the measured species properties on keystone status. Keystoneness was modeled as a binomial variable. All combinations of predictor variables were assessed using the </w:t>
      </w:r>
      <w:r w:rsidRPr="009D4214">
        <w:rPr>
          <w:rFonts w:ascii="Times New Roman" w:hAnsi="Times New Roman" w:cs="Times New Roman"/>
          <w:i/>
          <w:iCs/>
        </w:rPr>
        <w:t>dredge</w:t>
      </w:r>
      <w:r w:rsidRPr="009D4214">
        <w:rPr>
          <w:rFonts w:ascii="Times New Roman" w:hAnsi="Times New Roman" w:cs="Times New Roman"/>
        </w:rPr>
        <w:t xml:space="preserve"> function of the </w:t>
      </w:r>
      <w:r w:rsidRPr="009D4214">
        <w:rPr>
          <w:rFonts w:ascii="Times New Roman" w:hAnsi="Times New Roman" w:cs="Times New Roman"/>
          <w:b/>
          <w:bCs/>
        </w:rPr>
        <w:t>MuMIn</w:t>
      </w:r>
      <w:r w:rsidRPr="009D4214">
        <w:rPr>
          <w:rFonts w:ascii="Times New Roman" w:hAnsi="Times New Roman" w:cs="Times New Roman"/>
        </w:rPr>
        <w:t xml:space="preserve"> R package</w:t>
      </w:r>
      <w:r w:rsidR="007C7A9A">
        <w:rPr>
          <w:rFonts w:ascii="Times New Roman" w:hAnsi="Times New Roman" w:cs="Times New Roman"/>
        </w:rPr>
        <w:t xml:space="preserve"> </w:t>
      </w:r>
      <w:r w:rsidR="007C7A9A">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"author" : [ { "dropping-particle" : "", "family" : "Barto\u0144", "given" : "Kamil", "non-dropping-particle" : "", "parse-names" : false, "suffix" : "" } ], "id" : "ITEM-1", "issued" : { "date-parts" : [ [ "2016" ] ] }, "number" : "1.15.6", "publisher" : "R package", "title" : "MuMIN: Multi-Model Inference", "type" : "article" }, "uris" : [ "http://www.mendeley.com/documents/?uuid=b4795c7e-f6bb-4508-aef6-c28705546a68", "http://www.mendeley.com/documents/?uuid=325a46b0-8d38-455a-95d5-c8fc6025f7ce" ] } ], "mendeley" : { "formattedCitation" : "(Barto\u0144 2016)", "plainTextFormattedCitation" : "(Barto\u0144 2016)", "previouslyFormattedCitation" : "(Barto\u0144 2016)" }, "properties" : { "noteIndex" : 0 }, "schema" : "https://github.com/citation-style-language/schema/raw/master/csl-citation.json" }</w:instrText>
      </w:r>
      <w:r w:rsidR="007C7A9A">
        <w:rPr>
          <w:rFonts w:ascii="Times New Roman" w:hAnsi="Times New Roman" w:cs="Times New Roman"/>
        </w:rPr>
        <w:fldChar w:fldCharType="separate"/>
      </w:r>
      <w:r w:rsidR="007C7A9A" w:rsidRPr="007C7A9A">
        <w:rPr>
          <w:rFonts w:ascii="Times New Roman" w:hAnsi="Times New Roman" w:cs="Times New Roman"/>
          <w:noProof/>
        </w:rPr>
        <w:t>(Bartoń 2016)</w:t>
      </w:r>
      <w:r w:rsidR="007C7A9A">
        <w:rPr>
          <w:rFonts w:ascii="Times New Roman" w:hAnsi="Times New Roman" w:cs="Times New Roman"/>
        </w:rPr>
        <w:fldChar w:fldCharType="end"/>
      </w:r>
      <w:r w:rsidRPr="009D4214">
        <w:rPr>
          <w:rFonts w:ascii="Times New Roman" w:hAnsi="Times New Roman" w:cs="Times New Roman"/>
        </w:rPr>
        <w:t>, and ranked according to AIC</w:t>
      </w:r>
      <w:r w:rsidR="00BF25E2">
        <w:rPr>
          <w:rFonts w:ascii="Times New Roman" w:hAnsi="Times New Roman" w:cs="Times New Roman"/>
        </w:rPr>
        <w:t xml:space="preserve"> </w:t>
      </w:r>
      <w:r w:rsidRPr="009D4214">
        <w:rPr>
          <w:rFonts w:ascii="Times New Roman" w:hAnsi="Times New Roman" w:cs="Times New Roman"/>
        </w:rPr>
        <w:t>. All models with deltaAIC &lt; 2 were averaged together. In addition to defining keystone species as those in the top 10% of community importance for all four metrics (K</w:t>
      </w:r>
      <w:r w:rsidRPr="00EF6F71">
        <w:rPr>
          <w:rFonts w:ascii="Times New Roman" w:hAnsi="Times New Roman" w:cs="Times New Roman"/>
          <w:vertAlign w:val="subscript"/>
        </w:rPr>
        <w:t>full</w:t>
      </w:r>
      <w:r w:rsidRPr="009D4214">
        <w:rPr>
          <w:rFonts w:ascii="Times New Roman" w:hAnsi="Times New Roman" w:cs="Times New Roman"/>
        </w:rPr>
        <w:t>), we created additional generalized linear models for keystone species defined as the top 10% in each community metric (K</w:t>
      </w:r>
      <w:r w:rsidRPr="00EF6F71">
        <w:rPr>
          <w:rFonts w:ascii="Times New Roman" w:hAnsi="Times New Roman" w:cs="Times New Roman"/>
          <w:vertAlign w:val="subscript"/>
        </w:rPr>
        <w:t>persist</w:t>
      </w:r>
      <w:r w:rsidRPr="009D4214">
        <w:rPr>
          <w:rFonts w:ascii="Times New Roman" w:hAnsi="Times New Roman" w:cs="Times New Roman"/>
        </w:rPr>
        <w:t>, K</w:t>
      </w:r>
      <w:r w:rsidRPr="00EF6F71">
        <w:rPr>
          <w:rFonts w:ascii="Times New Roman" w:hAnsi="Times New Roman" w:cs="Times New Roman"/>
          <w:vertAlign w:val="subscript"/>
        </w:rPr>
        <w:t>abund</w:t>
      </w:r>
      <w:r w:rsidRPr="009D4214">
        <w:rPr>
          <w:rFonts w:ascii="Times New Roman" w:hAnsi="Times New Roman" w:cs="Times New Roman"/>
        </w:rPr>
        <w:t>, K</w:t>
      </w:r>
      <w:r w:rsidRPr="00EF6F71">
        <w:rPr>
          <w:rFonts w:ascii="Times New Roman" w:hAnsi="Times New Roman" w:cs="Times New Roman"/>
          <w:vertAlign w:val="subscript"/>
        </w:rPr>
        <w:t>eigen</w:t>
      </w:r>
      <w:r w:rsidRPr="009D4214">
        <w:rPr>
          <w:rFonts w:ascii="Times New Roman" w:hAnsi="Times New Roman" w:cs="Times New Roman"/>
        </w:rPr>
        <w:t>, K</w:t>
      </w:r>
      <w:r w:rsidRPr="00EF6F71">
        <w:rPr>
          <w:rFonts w:ascii="Times New Roman" w:hAnsi="Times New Roman" w:cs="Times New Roman"/>
          <w:vertAlign w:val="subscript"/>
        </w:rPr>
        <w:t>var</w:t>
      </w:r>
      <w:r w:rsidRPr="009D4214">
        <w:rPr>
          <w:rFonts w:ascii="Times New Roman" w:hAnsi="Times New Roman" w:cs="Times New Roman"/>
        </w:rPr>
        <w:t xml:space="preserve">). </w:t>
      </w:r>
    </w:p>
    <w:p w14:paraId="7889D9FB" w14:textId="77777777" w:rsidR="009D4214" w:rsidRDefault="009D4214" w:rsidP="009D4214">
      <w:pPr>
        <w:widowControl w:val="0"/>
        <w:autoSpaceDE w:val="0"/>
        <w:autoSpaceDN w:val="0"/>
        <w:adjustRightInd w:val="0"/>
        <w:rPr>
          <w:rFonts w:ascii="Times New Roman" w:hAnsi="Times New Roman" w:cs="Times New Roman"/>
          <w:b/>
          <w:bCs/>
        </w:rPr>
      </w:pPr>
    </w:p>
    <w:p w14:paraId="5B7C6113"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lastRenderedPageBreak/>
        <w:t>Results</w:t>
      </w:r>
    </w:p>
    <w:p w14:paraId="4DA50F83" w14:textId="77777777" w:rsidR="009D4214" w:rsidRDefault="009D4214" w:rsidP="009D4214">
      <w:pPr>
        <w:widowControl w:val="0"/>
        <w:autoSpaceDE w:val="0"/>
        <w:autoSpaceDN w:val="0"/>
        <w:adjustRightInd w:val="0"/>
        <w:rPr>
          <w:rFonts w:ascii="Times New Roman" w:hAnsi="Times New Roman" w:cs="Times New Roman"/>
        </w:rPr>
      </w:pPr>
    </w:p>
    <w:p w14:paraId="5050E6DC" w14:textId="2EE5D37E"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Equilibrium local communities ranged from 16 to 34 species </w:t>
      </w:r>
      <w:r w:rsidR="007C7A9A">
        <w:rPr>
          <w:rFonts w:ascii="Times New Roman" w:hAnsi="Times New Roman" w:cs="Times New Roman"/>
        </w:rPr>
        <w:t>(median = 25), with connectance</w:t>
      </w:r>
      <w:r w:rsidRPr="009D4214">
        <w:rPr>
          <w:rFonts w:ascii="Times New Roman" w:hAnsi="Times New Roman" w:cs="Times New Roman"/>
        </w:rPr>
        <w:t xml:space="preserve"> between 0.15 and 0.3 (median = 0.215). In each individual metric model there were 454 </w:t>
      </w:r>
      <w:r w:rsidR="007C7A9A">
        <w:rPr>
          <w:rFonts w:ascii="Times New Roman" w:hAnsi="Times New Roman" w:cs="Times New Roman"/>
        </w:rPr>
        <w:t>combinations, out of 4537, of species and community that were identified as being keystone</w:t>
      </w:r>
      <w:r w:rsidR="003208D9">
        <w:rPr>
          <w:rFonts w:ascii="Times New Roman" w:hAnsi="Times New Roman" w:cs="Times New Roman"/>
        </w:rPr>
        <w:t>. The K</w:t>
      </w:r>
      <w:r w:rsidR="007C7A9A" w:rsidRPr="003208D9">
        <w:rPr>
          <w:rFonts w:ascii="Times New Roman" w:hAnsi="Times New Roman" w:cs="Times New Roman"/>
          <w:vertAlign w:val="subscript"/>
        </w:rPr>
        <w:t>full</w:t>
      </w:r>
      <w:r w:rsidR="007C7A9A">
        <w:rPr>
          <w:rFonts w:ascii="Times New Roman" w:hAnsi="Times New Roman" w:cs="Times New Roman"/>
        </w:rPr>
        <w:t xml:space="preserve"> model response variable in</w:t>
      </w:r>
      <w:r w:rsidRPr="009D4214">
        <w:rPr>
          <w:rFonts w:ascii="Times New Roman" w:hAnsi="Times New Roman" w:cs="Times New Roman"/>
        </w:rPr>
        <w:t>c</w:t>
      </w:r>
      <w:r w:rsidR="007C7A9A">
        <w:rPr>
          <w:rFonts w:ascii="Times New Roman" w:hAnsi="Times New Roman" w:cs="Times New Roman"/>
        </w:rPr>
        <w:t>l</w:t>
      </w:r>
      <w:r w:rsidRPr="009D4214">
        <w:rPr>
          <w:rFonts w:ascii="Times New Roman" w:hAnsi="Times New Roman" w:cs="Times New Roman"/>
        </w:rPr>
        <w:t xml:space="preserve">uded 42 instances of a </w:t>
      </w:r>
      <w:r w:rsidR="007C7A9A">
        <w:rPr>
          <w:rFonts w:ascii="Times New Roman" w:hAnsi="Times New Roman" w:cs="Times New Roman"/>
        </w:rPr>
        <w:t>keystone species</w:t>
      </w:r>
      <w:r w:rsidRPr="009D4214">
        <w:rPr>
          <w:rFonts w:ascii="Times New Roman" w:hAnsi="Times New Roman" w:cs="Times New Roman"/>
        </w:rPr>
        <w:t>.</w:t>
      </w:r>
      <w:r w:rsidR="00245475">
        <w:rPr>
          <w:rFonts w:ascii="Times New Roman" w:hAnsi="Times New Roman" w:cs="Times New Roman"/>
        </w:rPr>
        <w:t xml:space="preserve"> The results presented here are for averaged models, where all models with deltaAICc &lt; 2 were included. </w:t>
      </w:r>
      <w:r w:rsidR="000C52E8">
        <w:rPr>
          <w:rFonts w:ascii="Times New Roman" w:hAnsi="Times New Roman" w:cs="Times New Roman"/>
        </w:rPr>
        <w:t xml:space="preserve">Parameter estimates and 95% confidence intervals for the individual metric models are presented in Figure 2, and the importance of each parameter (proportion of models in the averaging that included that parameter) is shown in Supplemental Figure 2. </w:t>
      </w:r>
    </w:p>
    <w:p w14:paraId="4AB570B2" w14:textId="01860585"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The averaged K</w:t>
      </w:r>
      <w:r w:rsidR="009D4214" w:rsidRPr="003208D9">
        <w:rPr>
          <w:rFonts w:ascii="Times New Roman" w:hAnsi="Times New Roman" w:cs="Times New Roman"/>
          <w:vertAlign w:val="subscript"/>
        </w:rPr>
        <w:t>persist</w:t>
      </w:r>
      <w:r w:rsidR="009D4214" w:rsidRPr="009D4214">
        <w:rPr>
          <w:rFonts w:ascii="Times New Roman" w:hAnsi="Times New Roman" w:cs="Times New Roman"/>
        </w:rPr>
        <w:t xml:space="preserve"> model included all predictor variables except Page Rank</w:t>
      </w:r>
      <w:r w:rsidR="00EF6F71">
        <w:rPr>
          <w:rFonts w:ascii="Times New Roman" w:hAnsi="Times New Roman" w:cs="Times New Roman"/>
        </w:rPr>
        <w:t xml:space="preserve"> (Figure 2)</w:t>
      </w:r>
      <w:r w:rsidR="009D4214" w:rsidRPr="009D4214">
        <w:rPr>
          <w:rFonts w:ascii="Times New Roman" w:hAnsi="Times New Roman" w:cs="Times New Roman"/>
        </w:rPr>
        <w:t>. The largest negative effects on keystoneness based on persistence were the strengths of competition and predation. The number of competitive links had a small but significant positive effect in this model but for mutualism both the number and strength of the interactions had a small negative (sign</w:t>
      </w:r>
      <w:r w:rsidR="00EF6F71">
        <w:rPr>
          <w:rFonts w:ascii="Times New Roman" w:hAnsi="Times New Roman" w:cs="Times New Roman"/>
        </w:rPr>
        <w:t>i</w:t>
      </w:r>
      <w:r w:rsidR="009D4214" w:rsidRPr="009D4214">
        <w:rPr>
          <w:rFonts w:ascii="Times New Roman" w:hAnsi="Times New Roman" w:cs="Times New Roman"/>
        </w:rPr>
        <w:t>ficant and non-significant respectively) effect on keystoneness. Both closeness centrality and eigenvector centrality had positi</w:t>
      </w:r>
      <w:r>
        <w:rPr>
          <w:rFonts w:ascii="Times New Roman" w:hAnsi="Times New Roman" w:cs="Times New Roman"/>
        </w:rPr>
        <w:t>ve effects on keystoneness in K</w:t>
      </w:r>
      <w:r w:rsidR="009D4214" w:rsidRPr="003208D9">
        <w:rPr>
          <w:rFonts w:ascii="Times New Roman" w:hAnsi="Times New Roman" w:cs="Times New Roman"/>
          <w:vertAlign w:val="subscript"/>
        </w:rPr>
        <w:t>persist</w:t>
      </w:r>
      <w:r w:rsidR="009D4214" w:rsidRPr="009D4214">
        <w:rPr>
          <w:rFonts w:ascii="Times New Roman" w:hAnsi="Times New Roman" w:cs="Times New Roman"/>
        </w:rPr>
        <w:t xml:space="preserve"> as well, however these were not significant. This suggests that keystone species identified by persistence are generalist weak competitors.</w:t>
      </w:r>
    </w:p>
    <w:p w14:paraId="2DB13049" w14:textId="6374C665"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In the K</w:t>
      </w:r>
      <w:r w:rsidR="009D4214" w:rsidRPr="003208D9">
        <w:rPr>
          <w:rFonts w:ascii="Times New Roman" w:hAnsi="Times New Roman" w:cs="Times New Roman"/>
          <w:vertAlign w:val="subscript"/>
        </w:rPr>
        <w:t>abund</w:t>
      </w:r>
      <w:r w:rsidR="009D4214" w:rsidRPr="009D4214">
        <w:rPr>
          <w:rFonts w:ascii="Times New Roman" w:hAnsi="Times New Roman" w:cs="Times New Roman"/>
        </w:rPr>
        <w:t xml:space="preserve"> average model all predictor variables were included except the number of competitive links and the neighborhood size</w:t>
      </w:r>
      <w:r w:rsidR="00EF6F71">
        <w:rPr>
          <w:rFonts w:ascii="Times New Roman" w:hAnsi="Times New Roman" w:cs="Times New Roman"/>
        </w:rPr>
        <w:t xml:space="preserve"> (Figure 2)</w:t>
      </w:r>
      <w:r w:rsidR="009D4214" w:rsidRPr="009D4214">
        <w:rPr>
          <w:rFonts w:ascii="Times New Roman" w:hAnsi="Times New Roman" w:cs="Times New Roman"/>
        </w:rPr>
        <w:t>. The strongest positive effects on keystoneness defined as change in abundance were by the topological measures of closeness and Page Rank. Keystonen</w:t>
      </w:r>
      <w:r w:rsidR="00EF6F71">
        <w:rPr>
          <w:rFonts w:ascii="Times New Roman" w:hAnsi="Times New Roman" w:cs="Times New Roman"/>
        </w:rPr>
        <w:t>ess was also positively (marginally significant, p &lt; 0.</w:t>
      </w:r>
      <w:r w:rsidR="009D4214" w:rsidRPr="009D4214">
        <w:rPr>
          <w:rFonts w:ascii="Times New Roman" w:hAnsi="Times New Roman" w:cs="Times New Roman"/>
        </w:rPr>
        <w:t>1) related to the strength of mutualistic interactions. The number of mutualistic and predator/parasitic interactions and the strength of competition and predation/parasitism were negatively related to keystoneness. These results indicate that keystone species influencing abundance are those that are specialized mutualists that interact with species who interact with many species.</w:t>
      </w:r>
    </w:p>
    <w:p w14:paraId="01962F46" w14:textId="6C921814"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All predictor variables </w:t>
      </w:r>
      <w:r w:rsidR="003208D9">
        <w:rPr>
          <w:rFonts w:ascii="Times New Roman" w:hAnsi="Times New Roman" w:cs="Times New Roman"/>
        </w:rPr>
        <w:t>were included in the averaged K</w:t>
      </w:r>
      <w:r w:rsidRPr="003208D9">
        <w:rPr>
          <w:rFonts w:ascii="Times New Roman" w:hAnsi="Times New Roman" w:cs="Times New Roman"/>
          <w:vertAlign w:val="subscript"/>
        </w:rPr>
        <w:t>eigen</w:t>
      </w:r>
      <w:r w:rsidRPr="009D4214">
        <w:rPr>
          <w:rFonts w:ascii="Times New Roman" w:hAnsi="Times New Roman" w:cs="Times New Roman"/>
        </w:rPr>
        <w:t xml:space="preserve"> model</w:t>
      </w:r>
      <w:r w:rsidR="00EF6F71">
        <w:rPr>
          <w:rFonts w:ascii="Times New Roman" w:hAnsi="Times New Roman" w:cs="Times New Roman"/>
        </w:rPr>
        <w:t xml:space="preserve"> (Figure 2)</w:t>
      </w:r>
      <w:r w:rsidRPr="009D4214">
        <w:rPr>
          <w:rFonts w:ascii="Times New Roman" w:hAnsi="Times New Roman" w:cs="Times New Roman"/>
        </w:rPr>
        <w:t>. The largest effects on keystoneness defined by having a positive effect on the eigenvalue of the Jacobian matrix were competition and predation/parasitism strength (negative), and eigenvalue centrality (positive). We found a weak positive effect of the number of competitive and predation/parasitic links as well. These results suggest that keystone species defined by their effect on local stability are those that compete weakly with many species, or with species that interact with many species.</w:t>
      </w:r>
    </w:p>
    <w:p w14:paraId="79A0403B" w14:textId="055F6DF7"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The K</w:t>
      </w:r>
      <w:r w:rsidR="009D4214" w:rsidRPr="003208D9">
        <w:rPr>
          <w:rFonts w:ascii="Times New Roman" w:hAnsi="Times New Roman" w:cs="Times New Roman"/>
          <w:vertAlign w:val="subscript"/>
        </w:rPr>
        <w:t>var</w:t>
      </w:r>
      <w:r w:rsidR="009D4214" w:rsidRPr="009D4214">
        <w:rPr>
          <w:rFonts w:ascii="Times New Roman" w:hAnsi="Times New Roman" w:cs="Times New Roman"/>
        </w:rPr>
        <w:t xml:space="preserve"> model, where keystone species were defined by the coefficient of variation in species abundances following removal, included all predictor variables</w:t>
      </w:r>
      <w:r w:rsidR="00EF6F71">
        <w:rPr>
          <w:rFonts w:ascii="Times New Roman" w:hAnsi="Times New Roman" w:cs="Times New Roman"/>
        </w:rPr>
        <w:t xml:space="preserve"> (Figure 2)</w:t>
      </w:r>
      <w:r w:rsidR="009D4214" w:rsidRPr="009D4214">
        <w:rPr>
          <w:rFonts w:ascii="Times New Roman" w:hAnsi="Times New Roman" w:cs="Times New Roman"/>
        </w:rPr>
        <w:t>. The largest positive effects on keystoneness were closeness centrality and Page Rank. Mutualistic interaction strength had a positive effect on keystoneness but the number of mutualistic interactions had a negative effect. Competitive and predation/parasitic interaction strength had negative effects as well. Thus species that have a large impact on the variation in abundance are those that are specialized mutualists interacting with species that interact with many species.</w:t>
      </w:r>
    </w:p>
    <w:p w14:paraId="13CD134B" w14:textId="77777777" w:rsidR="003208D9" w:rsidRDefault="003208D9" w:rsidP="009D4214">
      <w:pPr>
        <w:widowControl w:val="0"/>
        <w:autoSpaceDE w:val="0"/>
        <w:autoSpaceDN w:val="0"/>
        <w:adjustRightInd w:val="0"/>
        <w:rPr>
          <w:rFonts w:ascii="Times New Roman" w:hAnsi="Times New Roman" w:cs="Times New Roman"/>
        </w:rPr>
      </w:pPr>
      <w:r>
        <w:rPr>
          <w:rFonts w:ascii="Times New Roman" w:hAnsi="Times New Roman" w:cs="Times New Roman"/>
        </w:rPr>
        <w:br w:type="page"/>
      </w:r>
    </w:p>
    <w:p w14:paraId="3D69ED00" w14:textId="77777777" w:rsidR="009D4214" w:rsidRPr="009D4214" w:rsidRDefault="009D4214" w:rsidP="009D4214">
      <w:pPr>
        <w:widowControl w:val="0"/>
        <w:autoSpaceDE w:val="0"/>
        <w:autoSpaceDN w:val="0"/>
        <w:adjustRightInd w:val="0"/>
        <w:rPr>
          <w:rFonts w:ascii="Times New Roman" w:hAnsi="Times New Roman" w:cs="Times New Roman"/>
        </w:rPr>
      </w:pPr>
    </w:p>
    <w:p w14:paraId="23B60127" w14:textId="77777777" w:rsidR="009D4214" w:rsidRDefault="003208D9" w:rsidP="009D4214">
      <w:pPr>
        <w:widowControl w:val="0"/>
        <w:autoSpaceDE w:val="0"/>
        <w:autoSpaceDN w:val="0"/>
        <w:adjustRightInd w:val="0"/>
        <w:rPr>
          <w:rFonts w:ascii="Times New Roman" w:hAnsi="Times New Roman" w:cs="Times New Roman"/>
          <w:b/>
          <w:bCs/>
        </w:rPr>
      </w:pPr>
      <w:r>
        <w:rPr>
          <w:rFonts w:ascii="Times New Roman" w:hAnsi="Times New Roman" w:cs="Times New Roman"/>
          <w:b/>
          <w:bCs/>
          <w:noProof/>
        </w:rPr>
        <w:drawing>
          <wp:inline distT="0" distB="0" distL="0" distR="0" wp14:anchorId="715F0433" wp14:editId="65310A7E">
            <wp:extent cx="5478145" cy="3911600"/>
            <wp:effectExtent l="0" t="0" r="8255" b="0"/>
            <wp:docPr id="4" name="Picture 4" descr="WD_drive:Users:jjborrelli:Desktop:GitHub:rKeystone:Figures:modelp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D_drive:Users:jjborrelli:Desktop:GitHub:rKeystone:Figures:modelpar.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1856FB14" w14:textId="29D9A87B" w:rsidR="009D4214" w:rsidRPr="009D4214" w:rsidRDefault="00BF25E2" w:rsidP="009D4214">
      <w:pPr>
        <w:widowControl w:val="0"/>
        <w:autoSpaceDE w:val="0"/>
        <w:autoSpaceDN w:val="0"/>
        <w:adjustRightInd w:val="0"/>
        <w:rPr>
          <w:rFonts w:ascii="Times New Roman" w:hAnsi="Times New Roman" w:cs="Times New Roman"/>
        </w:rPr>
      </w:pPr>
      <w:r>
        <w:rPr>
          <w:rFonts w:ascii="Times New Roman" w:hAnsi="Times New Roman" w:cs="Times New Roman"/>
          <w:b/>
          <w:bCs/>
        </w:rPr>
        <w:t>Figure 2</w:t>
      </w:r>
      <w:r w:rsidR="009D4214" w:rsidRPr="009D4214">
        <w:rPr>
          <w:rFonts w:ascii="Times New Roman" w:hAnsi="Times New Roman" w:cs="Times New Roman"/>
          <w:b/>
          <w:bCs/>
        </w:rPr>
        <w:t>: Model averaged parameters with 95% confidence intervals for the four individual metric based impact models. Models with delta AICc &lt; 2 were included in the averaging. Blue points indicate significantly different from 0. Note changes to the scale of the x-axis.</w:t>
      </w:r>
      <w:r w:rsidR="00EF6F71">
        <w:rPr>
          <w:rFonts w:ascii="Times New Roman" w:hAnsi="Times New Roman" w:cs="Times New Roman"/>
          <w:b/>
          <w:bCs/>
        </w:rPr>
        <w:t xml:space="preserve"> Supplemental Figure 1 shows the smaller scale effects (closer to 0).  </w:t>
      </w:r>
    </w:p>
    <w:p w14:paraId="5BEAF3CC" w14:textId="77777777" w:rsidR="009D4214" w:rsidRDefault="009D4214" w:rsidP="009D4214">
      <w:pPr>
        <w:widowControl w:val="0"/>
        <w:autoSpaceDE w:val="0"/>
        <w:autoSpaceDN w:val="0"/>
        <w:adjustRightInd w:val="0"/>
        <w:rPr>
          <w:rFonts w:ascii="Times New Roman" w:hAnsi="Times New Roman" w:cs="Times New Roman"/>
        </w:rPr>
      </w:pPr>
    </w:p>
    <w:p w14:paraId="5F97C887" w14:textId="77777777" w:rsidR="003208D9"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br w:type="page"/>
      </w:r>
    </w:p>
    <w:p w14:paraId="5CF4C0B4" w14:textId="2F3BFEB1"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lastRenderedPageBreak/>
        <w:t>In the K</w:t>
      </w:r>
      <w:r w:rsidR="009D4214" w:rsidRPr="003208D9">
        <w:rPr>
          <w:rFonts w:ascii="Times New Roman" w:hAnsi="Times New Roman" w:cs="Times New Roman"/>
          <w:vertAlign w:val="subscript"/>
        </w:rPr>
        <w:t>full</w:t>
      </w:r>
      <w:r w:rsidR="009D4214" w:rsidRPr="009D4214">
        <w:rPr>
          <w:rFonts w:ascii="Times New Roman" w:hAnsi="Times New Roman" w:cs="Times New Roman"/>
        </w:rPr>
        <w:t xml:space="preserve"> averaged model all predictor variables were included</w:t>
      </w:r>
      <w:r w:rsidR="00EF6F71">
        <w:rPr>
          <w:rFonts w:ascii="Times New Roman" w:hAnsi="Times New Roman" w:cs="Times New Roman"/>
        </w:rPr>
        <w:t>, but the only statistically significant effect was the number of competitive links</w:t>
      </w:r>
      <w:r w:rsidR="009D4214" w:rsidRPr="009D4214">
        <w:rPr>
          <w:rFonts w:ascii="Times New Roman" w:hAnsi="Times New Roman" w:cs="Times New Roman"/>
        </w:rPr>
        <w:t>. The strongest effects on keystoneness were the types and strengths of the target species' interactions. In particular a species was more likely to be identified as keystone if it participated in more competition links and fewer mutualistic links. The effect of the strengths of those interactions, however, is the opposite. Mutualism strength had a positive effect on keystoneness while competition strength had a negative effect. These results indicate that keystone species are those that compete weakly with many species but are also strongly mutualistic with few. The number of predator/parasitic links had a weak positive effect on keystoneness and the strength of those interactions had a large negative effect. Topological predictor variables had relatively small effects on keystoneness. However, eigenvalue centrality and Page Rank (two measures of a species topological importance) had a positive and negative effect on keystoneness respectively.</w:t>
      </w:r>
    </w:p>
    <w:p w14:paraId="3491952E" w14:textId="77777777" w:rsidR="009D4214" w:rsidRDefault="009D4214" w:rsidP="009D4214">
      <w:pPr>
        <w:widowControl w:val="0"/>
        <w:autoSpaceDE w:val="0"/>
        <w:autoSpaceDN w:val="0"/>
        <w:adjustRightInd w:val="0"/>
        <w:rPr>
          <w:rFonts w:ascii="Times New Roman" w:hAnsi="Times New Roman" w:cs="Times New Roman"/>
          <w:b/>
          <w:bCs/>
        </w:rPr>
      </w:pPr>
    </w:p>
    <w:p w14:paraId="5014CCBE"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Discussion</w:t>
      </w:r>
    </w:p>
    <w:p w14:paraId="48FF765B" w14:textId="77777777" w:rsidR="009D4214" w:rsidRDefault="009D4214" w:rsidP="009D4214">
      <w:pPr>
        <w:widowControl w:val="0"/>
        <w:autoSpaceDE w:val="0"/>
        <w:autoSpaceDN w:val="0"/>
        <w:adjustRightInd w:val="0"/>
        <w:rPr>
          <w:rFonts w:ascii="Times New Roman" w:hAnsi="Times New Roman" w:cs="Times New Roman"/>
        </w:rPr>
      </w:pPr>
    </w:p>
    <w:p w14:paraId="0B6C5907"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A species is more likely to be a keystone, important for the stability of the community, if it is a weak generalist competitor and a </w:t>
      </w:r>
      <w:r w:rsidR="003208D9" w:rsidRPr="009D4214">
        <w:rPr>
          <w:rFonts w:ascii="Times New Roman" w:hAnsi="Times New Roman" w:cs="Times New Roman"/>
        </w:rPr>
        <w:t xml:space="preserve">specialized </w:t>
      </w:r>
      <w:r w:rsidR="003208D9">
        <w:rPr>
          <w:rFonts w:ascii="Times New Roman" w:hAnsi="Times New Roman" w:cs="Times New Roman"/>
        </w:rPr>
        <w:t xml:space="preserve"> </w:t>
      </w:r>
      <w:r w:rsidRPr="009D4214">
        <w:rPr>
          <w:rFonts w:ascii="Times New Roman" w:hAnsi="Times New Roman" w:cs="Times New Roman"/>
        </w:rPr>
        <w:t>strong mutualist. Each of these interaction types is allowing the prospective keystone species to be influencing the community in different ways. When it comes to the persistence and local stability of the community, removing species that have many weak competitive interactions has a large effect. Removing strong specialized mutualists leads to large impacts on equilibrium abundances and variability in the community.</w:t>
      </w:r>
      <w:r w:rsidR="003208D9">
        <w:rPr>
          <w:rFonts w:ascii="Times New Roman" w:hAnsi="Times New Roman" w:cs="Times New Roman"/>
        </w:rPr>
        <w:t xml:space="preserve"> </w:t>
      </w:r>
      <w:r w:rsidR="003208D9" w:rsidRPr="009D4214">
        <w:rPr>
          <w:rFonts w:ascii="Times New Roman" w:hAnsi="Times New Roman" w:cs="Times New Roman"/>
        </w:rPr>
        <w:t>By examining the effects of each predictor variable on each individual metric of keystoneness, we are able to parse out why each predictor may be influencing keystonen</w:t>
      </w:r>
      <w:r w:rsidR="003208D9">
        <w:rPr>
          <w:rFonts w:ascii="Times New Roman" w:hAnsi="Times New Roman" w:cs="Times New Roman"/>
        </w:rPr>
        <w:t>ess in the full model.</w:t>
      </w:r>
    </w:p>
    <w:p w14:paraId="56A01E75" w14:textId="2E7539D5" w:rsid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Our results corroborate the</w:t>
      </w:r>
      <w:r w:rsidR="00EF6F71">
        <w:rPr>
          <w:rFonts w:ascii="Times New Roman" w:hAnsi="Times New Roman" w:cs="Times New Roman"/>
        </w:rPr>
        <w:t xml:space="preserve"> recent result of Coyte et al. </w:t>
      </w:r>
      <w:r w:rsidR="00562827">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(2015)</w:t>
      </w:r>
      <w:r w:rsidR="00562827">
        <w:rPr>
          <w:rFonts w:ascii="Times New Roman" w:hAnsi="Times New Roman" w:cs="Times New Roman"/>
        </w:rPr>
        <w:fldChar w:fldCharType="end"/>
      </w:r>
      <w:r w:rsidRPr="009D4214">
        <w:rPr>
          <w:rFonts w:ascii="Times New Roman" w:hAnsi="Times New Roman" w:cs="Times New Roman"/>
        </w:rPr>
        <w:t xml:space="preserve">. Coyte and colleagues demonstrated that competition increases the stability of microbial networks, while mutualism decreases it. The number of competitive links a species participated in was positively related to keystoneness in all models, while the number of mutualistic links was negative in all models. Interaction strength, however, is also important to consider when assessing the stability of a community. While Coyte et al. </w:t>
      </w:r>
      <w:r w:rsidR="00562827">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(2015)</w:t>
      </w:r>
      <w:r w:rsidR="00562827">
        <w:rPr>
          <w:rFonts w:ascii="Times New Roman" w:hAnsi="Times New Roman" w:cs="Times New Roman"/>
        </w:rPr>
        <w:fldChar w:fldCharType="end"/>
      </w:r>
      <w:r w:rsidR="00562827">
        <w:rPr>
          <w:rFonts w:ascii="Times New Roman" w:hAnsi="Times New Roman" w:cs="Times New Roman"/>
        </w:rPr>
        <w:t xml:space="preserve"> </w:t>
      </w:r>
      <w:r w:rsidRPr="009D4214">
        <w:rPr>
          <w:rFonts w:ascii="Times New Roman" w:hAnsi="Times New Roman" w:cs="Times New Roman"/>
        </w:rPr>
        <w:t>focused only on the number of interactions, we found that the strength of competition is negatively related to keystoneness</w:t>
      </w:r>
      <w:r w:rsidR="00562827">
        <w:rPr>
          <w:rFonts w:ascii="Times New Roman" w:hAnsi="Times New Roman" w:cs="Times New Roman"/>
        </w:rPr>
        <w:t xml:space="preserve"> when accounting for persistence and local stability</w:t>
      </w:r>
      <w:r w:rsidRPr="009D4214">
        <w:rPr>
          <w:rFonts w:ascii="Times New Roman" w:hAnsi="Times New Roman" w:cs="Times New Roman"/>
        </w:rPr>
        <w:t>, but mutualistic interaction strength can positively influence keystoneness</w:t>
      </w:r>
      <w:r w:rsidR="00562827">
        <w:rPr>
          <w:rFonts w:ascii="Times New Roman" w:hAnsi="Times New Roman" w:cs="Times New Roman"/>
        </w:rPr>
        <w:t xml:space="preserve"> when accounting for impact on abundances</w:t>
      </w:r>
      <w:r w:rsidRPr="009D4214">
        <w:rPr>
          <w:rFonts w:ascii="Times New Roman" w:hAnsi="Times New Roman" w:cs="Times New Roman"/>
        </w:rPr>
        <w:t>. Therefore it may not just be the number of competitive interactions that increase stability, but rather the number of weak competitive interactions.</w:t>
      </w:r>
    </w:p>
    <w:p w14:paraId="1BB6B151" w14:textId="7A24341C" w:rsidR="00532CB5" w:rsidRDefault="00532CB5"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A recent study by Trosvik et al. </w:t>
      </w:r>
      <w:r>
        <w:rPr>
          <w:rFonts w:ascii="Times New Roman" w:hAnsi="Times New Roman" w:cs="Times New Roman"/>
        </w:rPr>
        <w:fldChar w:fldCharType="begin" w:fldLock="1"/>
      </w:r>
      <w:r w:rsidR="001234B2">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Pr>
          <w:rFonts w:ascii="Times New Roman" w:hAnsi="Times New Roman" w:cs="Times New Roman"/>
        </w:rPr>
        <w:fldChar w:fldCharType="separate"/>
      </w:r>
      <w:r w:rsidRPr="00532CB5">
        <w:rPr>
          <w:rFonts w:ascii="Times New Roman" w:hAnsi="Times New Roman" w:cs="Times New Roman"/>
          <w:noProof/>
        </w:rPr>
        <w:t>(2015)</w:t>
      </w:r>
      <w:r>
        <w:rPr>
          <w:rFonts w:ascii="Times New Roman" w:hAnsi="Times New Roman" w:cs="Times New Roman"/>
        </w:rPr>
        <w:fldChar w:fldCharType="end"/>
      </w:r>
      <w:r w:rsidR="001234B2">
        <w:rPr>
          <w:rFonts w:ascii="Times New Roman" w:hAnsi="Times New Roman" w:cs="Times New Roman"/>
        </w:rPr>
        <w:t xml:space="preserve"> suggested that a</w:t>
      </w:r>
      <w:r>
        <w:rPr>
          <w:rFonts w:ascii="Times New Roman" w:hAnsi="Times New Roman" w:cs="Times New Roman"/>
        </w:rPr>
        <w:t xml:space="preserve"> candidate keystone taxon in </w:t>
      </w:r>
      <w:r w:rsidR="001234B2">
        <w:rPr>
          <w:rFonts w:ascii="Times New Roman" w:hAnsi="Times New Roman" w:cs="Times New Roman"/>
        </w:rPr>
        <w:t xml:space="preserve">human gut microbial communities is </w:t>
      </w:r>
      <w:r w:rsidR="001234B2">
        <w:rPr>
          <w:rFonts w:ascii="Times New Roman" w:hAnsi="Times New Roman" w:cs="Times New Roman"/>
          <w:i/>
        </w:rPr>
        <w:t>Actinobacteria</w:t>
      </w:r>
      <w:r w:rsidR="001234B2" w:rsidRPr="001234B2">
        <w:rPr>
          <w:rFonts w:ascii="Times New Roman" w:hAnsi="Times New Roman" w:cs="Times New Roman"/>
        </w:rPr>
        <w:t xml:space="preserve">. </w:t>
      </w:r>
      <w:r w:rsidR="001234B2">
        <w:rPr>
          <w:rFonts w:ascii="Times New Roman" w:hAnsi="Times New Roman" w:cs="Times New Roman"/>
        </w:rPr>
        <w:t xml:space="preserve">Based on data from two longitudinal studies </w:t>
      </w:r>
      <w:r w:rsidR="001234B2">
        <w:rPr>
          <w:rFonts w:ascii="Times New Roman" w:hAnsi="Times New Roman" w:cs="Times New Roman"/>
        </w:rPr>
        <w:fldChar w:fldCharType="begin" w:fldLock="1"/>
      </w:r>
      <w:r w:rsidR="00A7611F">
        <w:rPr>
          <w:rFonts w:ascii="Times New Roman" w:hAnsi="Times New Roman" w:cs="Times New Roman"/>
        </w:rPr>
        <w:instrText>ADDIN CSL_CITATION { "citationItems" : [ { "id" : "ITEM-1", "itemData" : { "DOI" : "10.1186/gb-2011-12-5-r50", "ISBN" : "1465-6914 (Electronic)\\n1465-6906 (Linking)", "ISSN" : "1465-6914", "PMID" : "21624126", "abstract" : "BACKGROUND: Understanding the normal temporal variation in the human microbiome is critical to developing treatments for putative microbiome-related afflictions such as obesity, Crohn\u2019s disease, inflammatory bowel disease and malnutrition. Sequencing and computational technologies, however, have been a limiting factor in performing dense time series analysis of the human microbiome. Here, we present the largest human microbiota time series analysis to date, covering two individuals at four body sites over 396 timepoints.\\n\\nRESULTS: We find that despite stable differences between body sites and individuals, there is pronounced variability in an individual\u2019s microbiota across months, weeks and even days. Additionally, only a small fraction of the total taxa found within a single body site appear to be present across all time points, suggesting that no core temporal microbiome exists at high abundance (although some microbes may be present but drop below the detection threshold). Many more taxa appear to be persistent but non-permanent community members.\\n\\nCONCLUSIONS: DNA sequencing and computational advances described here provide the ability to go beyond infrequent snapshots of our human-associated microbial ecology to high-resolution assessments of temporal variations over protracted periods, within and between body habitats and individuals. This capacity will allow us to define normal variation and pathologic states, and assess responses to therapeutic interventions.", "author" : [ { "dropping-particle" : "", "family" : "Caporaso", "given" : "J. Gregory", "non-dropping-particle" : "", "parse-names" : false, "suffix" : "" }, { "dropping-particle" : "", "family" : "Lauber", "given" : "Christian L.", "non-dropping-particle" : "", "parse-names" : false, "suffix" : "" }, { "dropping-particle" : "", "family" : "Costello", "given" : "Elizabeth K.", "non-dropping-particle" : "", "parse-names" : false, "suffix" : "" }, { "dropping-particle" : "", "family" : "Berg-Lyons", "given" : "Donna", "non-dropping-particle" : "", "parse-names" : false, "suffix" : "" }, { "dropping-particle" : "", "family" : "Gonzalez", "given" : "Antonio", "non-dropping-particle" : "", "parse-names" : false, "suffix" : "" }, { "dropping-particle" : "", "family" : "Stombaugh", "given" : "Jesse", "non-dropping-particle" : "", "parse-names" : false, "suffix" : "" }, { "dropping-particle" : "", "family" : "Knights", "given" : "Dan", "non-dropping-particle" : "", "parse-names" : false, "suffix" : "" }, { "dropping-particle" : "", "family" : "Gajer", "given" : "Pawel", "non-dropping-particle" : "", "parse-names" : false, "suffix" : "" }, { "dropping-particle" : "", "family" : "Ravel", "given" : "Jacques", "non-dropping-particle" : "", "parse-names" : false, "suffix" : "" }, { "dropping-particle" : "", "family" : "Fierer", "given" : "Noah", "non-dropping-particle" : "", "parse-names" : false, "suffix" : "" }, { "dropping-particle" : "", "family" : "Gordon", "given" : "Jeffrey I.", "non-dropping-particle" : "", "parse-names" : false, "suffix" : "" }, { "dropping-particle" : "", "family" : "Knight", "given" : "Rob", "non-dropping-particle" : "", "parse-names" : false, "suffix" : "" } ], "container-title" : "Genome Biology", "id" : "ITEM-1", "issued" : { "date-parts" : [ [ "2011" ] ] }, "page" : "R50", "title" : "Moving pictures of the human microbiome", "type" : "article-journal", "volume" : "12" }, "uris" : [ "http://www.mendeley.com/documents/?uuid=ce3f99f2-1bf9-4c92-b050-fd007b0fe298" ] }, { "id" : "ITEM-2", "itemData" : { "DOI" : "10.1186/gb-2014-15-7-r89", "ISBN" : "1465-6914 (Electronic)\\r1465-6906 (Linking)", "ISSN" : "1465-6914", "PMID" : "25146375", "abstract" : "BACKGROUND: Disturbance to human microbiota may underlie several pathologies. Yet, we lack a comprehensive understanding of how lifestyle affects the dynamics of human-associated microbial communities.\\n\\nRESULTS: Here, we link over 10,000 longitudinal measurements of human wellness and action to the daily gut and salivary microbiota dynamics of two individuals over the course of one year. These time series show overall microbial communities to be stable for months. However, rare events in each subjects\u2019 life rapidly and broadly impacted microbiota dynamics. Travel from the developed to the developing world in one subject led to a nearly two-fold increase in the Bacteroidetes to Firmicutes ratio, which reversed upon return. Enteric infection in the other subject resulted in the permanent decline of most gut bacterial taxa, which were replaced by genetically similar species. Still, even during periods of overall community stability, the dynamics of select microbial taxa could be associated with specific host behaviors. Most prominently, changes in host fiber intake positively correlated with next-day abundance changes among 15% of gut microbiota members.\\n\\nCONCLUSIONS: Our findings suggest that although human-associated microbial communities are generally stable, they can be quickly and profoundly altered by common human actions and experiences.", "author" : [ { "dropping-particle" : "", "family" : "David", "given" : "Lawrence A", "non-dropping-particle" : "", "parse-names" : false, "suffix" : "" }, { "dropping-particle" : "", "family" : "Materna", "given" : "Arne C", "non-dropping-particle" : "", "parse-names" : false, "suffix" : "" }, { "dropping-particle" : "", "family" : "Friedman", "given" : "Jonathan", "non-dropping-particle" : "", "parse-names" : false, "suffix" : "" }, { "dropping-particle" : "", "family" : "Campos-Baptista", "given" : "Maria I", "non-dropping-particle" : "", "parse-names" : false, "suffix" : "" }, { "dropping-particle" : "", "family" : "Blackburn", "given" : "Matthew C", "non-dropping-particle" : "", "parse-names" : false, "suffix" : "" }, { "dropping-particle" : "", "family" : "Perrotta", "given" : "Allison", "non-dropping-particle" : "", "parse-names" : false, "suffix" : "" }, { "dropping-particle" : "", "family" : "Erdman", "given" : "Susan E", "non-dropping-particle" : "", "parse-names" : false, "suffix" : "" }, { "dropping-particle" : "", "family" : "Alm", "given" : "Eric J", "non-dropping-particle" : "", "parse-names" : false, "suffix" : "" } ], "container-title" : "Genome biology", "id" : "ITEM-2", "issue" : "7", "issued" : { "date-parts" : [ [ "2014" ] ] }, "page" : "R89", "title" : "Host lifestyle affects human microbiota on daily timescales.", "type" : "article-journal", "volume" : "15" }, "uris" : [ "http://www.mendeley.com/documents/?uuid=b49b2a9a-8646-4953-a82e-35f96e3033f3" ] } ], "mendeley" : { "formattedCitation" : "(Caporaso et al. 2011, David et al. 2014)", "plainTextFormattedCitation" : "(Caporaso et al. 2011, David et al. 2014)", "previouslyFormattedCitation" : "(Caporaso et al. 2011, David et al. 2014)" }, "properties" : { "noteIndex" : 0 }, "schema" : "https://github.com/citation-style-language/schema/raw/master/csl-citation.json" }</w:instrText>
      </w:r>
      <w:r w:rsidR="001234B2">
        <w:rPr>
          <w:rFonts w:ascii="Times New Roman" w:hAnsi="Times New Roman" w:cs="Times New Roman"/>
        </w:rPr>
        <w:fldChar w:fldCharType="separate"/>
      </w:r>
      <w:r w:rsidR="001234B2" w:rsidRPr="001234B2">
        <w:rPr>
          <w:rFonts w:ascii="Times New Roman" w:hAnsi="Times New Roman" w:cs="Times New Roman"/>
          <w:noProof/>
        </w:rPr>
        <w:t>(Caporaso et al. 2011, David et al. 2014)</w:t>
      </w:r>
      <w:r w:rsidR="001234B2">
        <w:rPr>
          <w:rFonts w:ascii="Times New Roman" w:hAnsi="Times New Roman" w:cs="Times New Roman"/>
        </w:rPr>
        <w:fldChar w:fldCharType="end"/>
      </w:r>
      <w:r w:rsidR="001234B2">
        <w:rPr>
          <w:rFonts w:ascii="Times New Roman" w:hAnsi="Times New Roman" w:cs="Times New Roman"/>
        </w:rPr>
        <w:t xml:space="preserve">, Trosvik et al. </w:t>
      </w:r>
      <w:r w:rsidR="001234B2">
        <w:rPr>
          <w:rFonts w:ascii="Times New Roman" w:hAnsi="Times New Roman" w:cs="Times New Roman"/>
        </w:rPr>
        <w:fldChar w:fldCharType="begin" w:fldLock="1"/>
      </w:r>
      <w:r w:rsidR="001234B2">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sidR="001234B2">
        <w:rPr>
          <w:rFonts w:ascii="Times New Roman" w:hAnsi="Times New Roman" w:cs="Times New Roman"/>
        </w:rPr>
        <w:fldChar w:fldCharType="separate"/>
      </w:r>
      <w:r w:rsidR="001234B2" w:rsidRPr="001234B2">
        <w:rPr>
          <w:rFonts w:ascii="Times New Roman" w:hAnsi="Times New Roman" w:cs="Times New Roman"/>
          <w:noProof/>
        </w:rPr>
        <w:t>(2015)</w:t>
      </w:r>
      <w:r w:rsidR="001234B2">
        <w:rPr>
          <w:rFonts w:ascii="Times New Roman" w:hAnsi="Times New Roman" w:cs="Times New Roman"/>
        </w:rPr>
        <w:fldChar w:fldCharType="end"/>
      </w:r>
      <w:r w:rsidR="001234B2">
        <w:rPr>
          <w:rFonts w:ascii="Times New Roman" w:hAnsi="Times New Roman" w:cs="Times New Roman"/>
        </w:rPr>
        <w:t xml:space="preserve"> modeled the interaction network of the human gut microbial community. They found that </w:t>
      </w:r>
      <w:r w:rsidR="001234B2">
        <w:rPr>
          <w:rFonts w:ascii="Times New Roman" w:hAnsi="Times New Roman" w:cs="Times New Roman"/>
          <w:i/>
        </w:rPr>
        <w:t>Actinobacteria</w:t>
      </w:r>
      <w:r w:rsidR="001234B2">
        <w:rPr>
          <w:rFonts w:ascii="Times New Roman" w:hAnsi="Times New Roman" w:cs="Times New Roman"/>
        </w:rPr>
        <w:t xml:space="preserve"> in the four individual’s whose microbial communities were sampled tended to have a low relative abundance (around 1.8%)</w:t>
      </w:r>
      <w:r w:rsidR="00A7611F">
        <w:rPr>
          <w:rFonts w:ascii="Times New Roman" w:hAnsi="Times New Roman" w:cs="Times New Roman"/>
        </w:rPr>
        <w:t xml:space="preserve">. The authors suggest this is a keystone because, in addition to having a low relative abundance, the </w:t>
      </w:r>
      <w:r w:rsidR="00A7611F">
        <w:rPr>
          <w:rFonts w:ascii="Times New Roman" w:hAnsi="Times New Roman" w:cs="Times New Roman"/>
          <w:i/>
        </w:rPr>
        <w:t>Actinobacteria</w:t>
      </w:r>
      <w:r w:rsidR="00A7611F">
        <w:rPr>
          <w:rFonts w:ascii="Times New Roman" w:hAnsi="Times New Roman" w:cs="Times New Roman"/>
        </w:rPr>
        <w:t xml:space="preserve"> has a high connectance, suggesting that it is influential in the community.  Much like the keystone taxa found in our results, Trosvik et al. </w:t>
      </w:r>
      <w:r w:rsidR="00A7611F">
        <w:rPr>
          <w:rFonts w:ascii="Times New Roman" w:hAnsi="Times New Roman" w:cs="Times New Roman"/>
        </w:rPr>
        <w:fldChar w:fldCharType="begin" w:fldLock="1"/>
      </w:r>
      <w:r w:rsidR="00C92EE2">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sidR="00A7611F">
        <w:rPr>
          <w:rFonts w:ascii="Times New Roman" w:hAnsi="Times New Roman" w:cs="Times New Roman"/>
        </w:rPr>
        <w:fldChar w:fldCharType="separate"/>
      </w:r>
      <w:r w:rsidR="00A7611F" w:rsidRPr="00A7611F">
        <w:rPr>
          <w:rFonts w:ascii="Times New Roman" w:hAnsi="Times New Roman" w:cs="Times New Roman"/>
          <w:noProof/>
        </w:rPr>
        <w:t>(2015)</w:t>
      </w:r>
      <w:r w:rsidR="00A7611F">
        <w:rPr>
          <w:rFonts w:ascii="Times New Roman" w:hAnsi="Times New Roman" w:cs="Times New Roman"/>
        </w:rPr>
        <w:fldChar w:fldCharType="end"/>
      </w:r>
      <w:r w:rsidR="00A7611F">
        <w:rPr>
          <w:rFonts w:ascii="Times New Roman" w:hAnsi="Times New Roman" w:cs="Times New Roman"/>
        </w:rPr>
        <w:t xml:space="preserve"> found that </w:t>
      </w:r>
      <w:r w:rsidR="00A7611F">
        <w:rPr>
          <w:rFonts w:ascii="Times New Roman" w:hAnsi="Times New Roman" w:cs="Times New Roman"/>
          <w:i/>
        </w:rPr>
        <w:t xml:space="preserve">Actinobacteria </w:t>
      </w:r>
      <w:r w:rsidR="00A7611F">
        <w:rPr>
          <w:rFonts w:ascii="Times New Roman" w:hAnsi="Times New Roman" w:cs="Times New Roman"/>
        </w:rPr>
        <w:t xml:space="preserve">tended </w:t>
      </w:r>
      <w:r w:rsidR="00A7611F">
        <w:rPr>
          <w:rFonts w:ascii="Times New Roman" w:hAnsi="Times New Roman" w:cs="Times New Roman"/>
        </w:rPr>
        <w:lastRenderedPageBreak/>
        <w:t xml:space="preserve">to participate in more negative interactions than positive, although they did not assess the relative strengths of those interactions. Other taxa with similar relative abundances did not have the same potential influence (connectance). </w:t>
      </w:r>
    </w:p>
    <w:p w14:paraId="303B66FD" w14:textId="6DD13B61" w:rsidR="00C92EE2" w:rsidRPr="00C92EE2" w:rsidRDefault="00C92EE2"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Alternatively Fisher and Mehta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"10.1371/journal.pone.0102451", "ISBN" : "10.1371/journal.pone.0102451", "ISSN" : "19326203", "abstract" : "Human associated microbial communities exert tremendous influence over human health and disease. With modern metagenomic sequencing methods it is now possible to follow the relative abundance of microbes in a community over time. These microbial communities exhibit rich ecological dynamics and an important goal of microbial ecology is to infer the ecological interactions between species directly from sequence data. Any algorithm for inferring ecological interactions must overcome three major obstacles: 1) a correlation between the abundances of two species does not imply that those species are interacting, 2) the sum constraint on the relative abundances obtained from metagenomic studies makes it difficult to infer the parameters in timeseries models, and 3) errors due to experimental uncertainty, or mis-assignment of sequencing reads into operational taxonomic units, bias inferences of species interactions due to a statistical problem called \"errors-in-variables\". Here we introduce an approach, Learning Interactions from MIcrobial Time Series (LIMITS), that overcomes these obstacles. LIMITS uses sparse linear regression with boostrap aggregation to infer a discrete-time Lotka-Volterra model for microbial dynamics. We tested LIMITS on synthetic data and showed that it could reliably infer the topology of the inter-species ecological interactions. We then used LIMITS to characterize the species interactions in the gut microbiomes of two individuals and found that the interaction networks varied significantly between individuals. Furthermore, we found that the interaction networks of the two individuals are dominated by distinct \"keystone species\", Bacteroides fragilis and Bacteroided stercosis, that have a disproportionate influence on the structure of the gut microbiome even though they are only found in moderate abundance. Based on our results, we hypothesize that the abundances of certain keystone species may be responsible for individuality in the human gut microbiome.", "author" : [ { "dropping-particle" : "", "family" : "Fisher", "given" : "Charles K.", "non-dropping-particle" : "", "parse-names" : false, "suffix" : "" }, { "dropping-particle" : "", "family" : "Mehta", "given" : "Pankaj", "non-dropping-particle" : "", "parse-names" : false, "suffix" : "" } ], "container-title" : "PLoS ONE", "id" : "ITEM-1", "issue" : "7", "issued" : { "date-parts" : [ [ "2014" ] ] }, "page" : "1-10", "title" : "Identifying keystone species in the human gut microbiome from metagenomic timeseries using sparse linear regression", "type" : "article-journal", "volume" : "9" }, "suppress-author" : 1, "uris" : [ "http://www.mendeley.com/documents/?uuid=cfe38ea5-4484-4b13-945f-b4ce6651499a" ] } ], "mendeley" : { "formattedCitation" : "(2014)", "plainTextFormattedCitation" : "(2014)", "previouslyFormattedCitation" : "(2014)"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(2014)</w:t>
      </w:r>
      <w:r>
        <w:rPr>
          <w:rFonts w:ascii="Times New Roman" w:hAnsi="Times New Roman" w:cs="Times New Roman"/>
        </w:rPr>
        <w:fldChar w:fldCharType="end"/>
      </w:r>
      <w:r>
        <w:rPr>
          <w:rFonts w:ascii="Times New Roman" w:hAnsi="Times New Roman" w:cs="Times New Roman"/>
        </w:rPr>
        <w:t xml:space="preserve"> analyzed the human gut microbial community of the two individuals in the longitudinal data set developed by Caporaso et al.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"10.1186/gb-2011-12-5-r50", "ISBN" : "1465-6914 (Electronic)\\n1465-6906 (Linking)", "ISSN" : "1465-6914", "PMID" : "21624126", "abstract" : "BACKGROUND: Understanding the normal temporal variation in the human microbiome is critical to developing treatments for putative microbiome-related afflictions such as obesity, Crohn\u2019s disease, inflammatory bowel disease and malnutrition. Sequencing and computational technologies, however, have been a limiting factor in performing dense time series analysis of the human microbiome. Here, we present the largest human microbiota time series analysis to date, covering two individuals at four body sites over 396 timepoints.\\n\\nRESULTS: We find that despite stable differences between body sites and individuals, there is pronounced variability in an individual\u2019s microbiota across months, weeks and even days. Additionally, only a small fraction of the total taxa found within a single body site appear to be present across all time points, suggesting that no core temporal microbiome exists at high abundance (although some microbes may be present but drop below the detection threshold). Many more taxa appear to be persistent but non-permanent community members.\\n\\nCONCLUSIONS: DNA sequencing and computational advances described here provide the ability to go beyond infrequent snapshots of our human-associated microbial ecology to high-resolution assessments of temporal variations over protracted periods, within and between body habitats and individuals. This capacity will allow us to define normal variation and pathologic states, and assess responses to therapeutic interventions.", "author" : [ { "dropping-particle" : "", "family" : "Caporaso", "given" : "J. Gregory", "non-dropping-particle" : "", "parse-names" : false, "suffix" : "" }, { "dropping-particle" : "", "family" : "Lauber", "given" : "Christian L.", "non-dropping-particle" : "", "parse-names" : false, "suffix" : "" }, { "dropping-particle" : "", "family" : "Costello", "given" : "Elizabeth K.", "non-dropping-particle" : "", "parse-names" : false, "suffix" : "" }, { "dropping-particle" : "", "family" : "Berg-Lyons", "given" : "Donna", "non-dropping-particle" : "", "parse-names" : false, "suffix" : "" }, { "dropping-particle" : "", "family" : "Gonzalez", "given" : "Antonio", "non-dropping-particle" : "", "parse-names" : false, "suffix" : "" }, { "dropping-particle" : "", "family" : "Stombaugh", "given" : "Jesse", "non-dropping-particle" : "", "parse-names" : false, "suffix" : "" }, { "dropping-particle" : "", "family" : "Knights", "given" : "Dan", "non-dropping-particle" : "", "parse-names" : false, "suffix" : "" }, { "dropping-particle" : "", "family" : "Gajer", "given" : "Pawel", "non-dropping-particle" : "", "parse-names" : false, "suffix" : "" }, { "dropping-particle" : "", "family" : "Ravel", "given" : "Jacques", "non-dropping-particle" : "", "parse-names" : false, "suffix" : "" }, { "dropping-particle" : "", "family" : "Fierer", "given" : "Noah", "non-dropping-particle" : "", "parse-names" : false, "suffix" : "" }, { "dropping-particle" : "", "family" : "Gordon", "given" : "Jeffrey I.", "non-dropping-particle" : "", "parse-names" : false, "suffix" : "" }, { "dropping-particle" : "", "family" : "Knight", "given" : "Rob", "non-dropping-particle" : "", "parse-names" : false, "suffix" : "" } ], "container-title" : "Genome Biology", "id" : "ITEM-1", "issued" : { "date-parts" : [ [ "2011" ] ] }, "page" : "R50", "title" : "Moving pictures of the human microbiome", "type" : "article-journal", "volume" : "12" }, "suppress-author" : 1, "uris" : [ "http://www.mendeley.com/documents/?uuid=ce3f99f2-1bf9-4c92-b050-fd007b0fe298" ] } ], "mendeley" : { "formattedCitation" : "(2011)", "plainTextFormattedCitation" : "(2011)", "previouslyFormattedCitation" : "(2011)"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(2011)</w:t>
      </w:r>
      <w:r>
        <w:rPr>
          <w:rFonts w:ascii="Times New Roman" w:hAnsi="Times New Roman" w:cs="Times New Roman"/>
        </w:rPr>
        <w:fldChar w:fldCharType="end"/>
      </w:r>
      <w:r>
        <w:rPr>
          <w:rFonts w:ascii="Times New Roman" w:hAnsi="Times New Roman" w:cs="Times New Roman"/>
        </w:rPr>
        <w:t xml:space="preserve"> and found slightly different results. They used a different inference method to determine interactions among taxa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"10.1371/journal.pone.0102451", "ISBN" : "10.1371/journal.pone.0102451", "ISSN" : "19326203", "abstract" : "Human associated microbial communities exert tremendous influence over human health and disease. With modern metagenomic sequencing methods it is now possible to follow the relative abundance of microbes in a community over time. These microbial communities exhibit rich ecological dynamics and an important goal of microbial ecology is to infer the ecological interactions between species directly from sequence data. Any algorithm for inferring ecological interactions must overcome three major obstacles: 1) a correlation between the abundances of two species does not imply that those species are interacting, 2) the sum constraint on the relative abundances obtained from metagenomic studies makes it difficult to infer the parameters in timeseries models, and 3) errors due to experimental uncertainty, or mis-assignment of sequencing reads into operational taxonomic units, bias inferences of species interactions due to a statistical problem called \"errors-in-variables\". Here we introduce an approach, Learning Interactions from MIcrobial Time Series (LIMITS), that overcomes these obstacles. LIMITS uses sparse linear regression with boostrap aggregation to infer a discrete-time Lotka-Volterra model for microbial dynamics. We tested LIMITS on synthetic data and showed that it could reliably infer the topology of the inter-species ecological interactions. We then used LIMITS to characterize the species interactions in the gut microbiomes of two individuals and found that the interaction networks varied significantly between individuals. Furthermore, we found that the interaction networks of the two individuals are dominated by distinct \"keystone species\", Bacteroides fragilis and Bacteroided stercosis, that have a disproportionate influence on the structure of the gut microbiome even though they are only found in moderate abundance. Based on our results, we hypothesize that the abundances of certain keystone species may be responsible for individuality in the human gut microbiome.", "author" : [ { "dropping-particle" : "", "family" : "Fisher", "given" : "Charles K.", "non-dropping-particle" : "", "parse-names" : false, "suffix" : "" }, { "dropping-particle" : "", "family" : "Mehta", "given" : "Pankaj", "non-dropping-particle" : "", "parse-names" : false, "suffix" : "" } ], "container-title" : "PLoS ONE", "id" : "ITEM-1", "issue" : "7", "issued" : { "date-parts" : [ [ "2014" ] ] }, "page" : "1-10", "title" : "Identifying keystone species in the human gut microbiome from metagenomic timeseries using sparse linear regression", "type" : "article-journal", "volume" : "9" }, "prefix" : "LIMITS;", "uris" : [ "http://www.mendeley.com/documents/?uuid=cfe38ea5-4484-4b13-945f-b4ce6651499a" ] } ], "mendeley" : { "formattedCitation" : "(LIMITS; Fisher and Mehta 2014)", "plainTextFormattedCitation" : "(LIMITS; Fisher and Mehta 2014)", "previouslyFormattedCitation" : "(LIMITS; Fisher and Mehta 2014)"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(LIMITS; Fisher and Mehta 2014)</w:t>
      </w:r>
      <w:r>
        <w:rPr>
          <w:rFonts w:ascii="Times New Roman" w:hAnsi="Times New Roman" w:cs="Times New Roman"/>
        </w:rPr>
        <w:fldChar w:fldCharType="end"/>
      </w:r>
      <w:r>
        <w:rPr>
          <w:rFonts w:ascii="Times New Roman" w:hAnsi="Times New Roman" w:cs="Times New Roman"/>
        </w:rPr>
        <w:t xml:space="preserve"> than Trosvik et al. </w:t>
      </w:r>
      <w:r>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(2015)</w:t>
      </w:r>
      <w:r>
        <w:rPr>
          <w:rFonts w:ascii="Times New Roman" w:hAnsi="Times New Roman" w:cs="Times New Roman"/>
        </w:rPr>
        <w:fldChar w:fldCharType="end"/>
      </w:r>
      <w:r>
        <w:rPr>
          <w:rFonts w:ascii="Times New Roman" w:hAnsi="Times New Roman" w:cs="Times New Roman"/>
        </w:rPr>
        <w:t xml:space="preserve">. Each individual was found to have a different putative keystone taxon, </w:t>
      </w:r>
      <w:r>
        <w:rPr>
          <w:rFonts w:ascii="Times New Roman" w:hAnsi="Times New Roman" w:cs="Times New Roman"/>
          <w:i/>
        </w:rPr>
        <w:t>Bacteroides fragilis</w:t>
      </w:r>
      <w:r>
        <w:rPr>
          <w:rFonts w:ascii="Times New Roman" w:hAnsi="Times New Roman" w:cs="Times New Roman"/>
        </w:rPr>
        <w:t xml:space="preserve"> and </w:t>
      </w:r>
      <w:r>
        <w:rPr>
          <w:rFonts w:ascii="Times New Roman" w:hAnsi="Times New Roman" w:cs="Times New Roman"/>
          <w:i/>
        </w:rPr>
        <w:t>Bacteroides stercosis</w:t>
      </w:r>
      <w:r>
        <w:rPr>
          <w:rFonts w:ascii="Times New Roman" w:hAnsi="Times New Roman" w:cs="Times New Roman"/>
        </w:rPr>
        <w:t xml:space="preserve"> respectively, based on the number of interactions. Unlike Trosvik et al. </w:t>
      </w:r>
      <w:r>
        <w:rPr>
          <w:rFonts w:ascii="Times New Roman" w:hAnsi="Times New Roman" w:cs="Times New Roman"/>
        </w:rPr>
        <w:fldChar w:fldCharType="begin" w:fldLock="1"/>
      </w:r>
      <w:r w:rsidR="00A00958">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(2015)</w:t>
      </w:r>
      <w:r>
        <w:rPr>
          <w:rFonts w:ascii="Times New Roman" w:hAnsi="Times New Roman" w:cs="Times New Roman"/>
        </w:rPr>
        <w:fldChar w:fldCharType="end"/>
      </w:r>
      <w:r>
        <w:rPr>
          <w:rFonts w:ascii="Times New Roman" w:hAnsi="Times New Roman" w:cs="Times New Roman"/>
        </w:rPr>
        <w:t xml:space="preserve"> and our study, Fisher and Mehta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"10.1371/journal.pone.0102451", "ISBN" : "10.1371/journal.pone.0102451", "ISSN" : "19326203", "abstract" : "Human associated microbial communities exert tremendous influence over human health and disease. With modern metagenomic sequencing methods it is now possible to follow the relative abundance of microbes in a community over time. These microbial communities exhibit rich ecological dynamics and an important goal of microbial ecology is to infer the ecological interactions between species directly from sequence data. Any algorithm for inferring ecological interactions must overcome three major obstacles: 1) a correlation between the abundances of two species does not imply that those species are interacting, 2) the sum constraint on the relative abundances obtained from metagenomic studies makes it difficult to infer the parameters in timeseries models, and 3) errors due to experimental uncertainty, or mis-assignment of sequencing reads into operational taxonomic units, bias inferences of species interactions due to a statistical problem called \"errors-in-variables\". Here we introduce an approach, Learning Interactions from MIcrobial Time Series (LIMITS), that overcomes these obstacles. LIMITS uses sparse linear regression with boostrap aggregation to infer a discrete-time Lotka-Volterra model for microbial dynamics. We tested LIMITS on synthetic data and showed that it could reliably infer the topology of the inter-species ecological interactions. We then used LIMITS to characterize the species interactions in the gut microbiomes of two individuals and found that the interaction networks varied significantly between individuals. Furthermore, we found that the interaction networks of the two individuals are dominated by distinct \"keystone species\", Bacteroides fragilis and Bacteroided stercosis, that have a disproportionate influence on the structure of the gut microbiome even though they are only found in moderate abundance. Based on our results, we hypothesize that the abundances of certain keystone species may be responsible for individuality in the human gut microbiome.", "author" : [ { "dropping-particle" : "", "family" : "Fisher", "given" : "Charles K.", "non-dropping-particle" : "", "parse-names" : false, "suffix" : "" }, { "dropping-particle" : "", "family" : "Mehta", "given" : "Pankaj", "non-dropping-particle" : "", "parse-names" : false, "suffix" : "" } ], "container-title" : "PLoS ONE", "id" : "ITEM-1", "issue" : "7", "issued" : { "date-parts" : [ [ "2014" ] ] }, "page" : "1-10", "title" : "Identifying keystone species in the human gut microbiome from metagenomic timeseries using sparse linear regression", "type" : "article-journal", "volume" : "9" }, "suppress-author" : 1, "uris" : [ "http://www.mendeley.com/documents/?uuid=cfe38ea5-4484-4b13-945f-b4ce6651499a" ] } ], "mendeley" : { "formattedCitation" : "(2014)", "plainTextFormattedCitation" : "(2014)", "previouslyFormattedCitation" : "(2014)"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(2014)</w:t>
      </w:r>
      <w:r>
        <w:rPr>
          <w:rFonts w:ascii="Times New Roman" w:hAnsi="Times New Roman" w:cs="Times New Roman"/>
        </w:rPr>
        <w:fldChar w:fldCharType="end"/>
      </w:r>
      <w:r>
        <w:rPr>
          <w:rFonts w:ascii="Times New Roman" w:hAnsi="Times New Roman" w:cs="Times New Roman"/>
        </w:rPr>
        <w:t xml:space="preserve"> found that these keystone taxa participated in more positive interactions than negative.</w:t>
      </w:r>
    </w:p>
    <w:p w14:paraId="57BD6231" w14:textId="24C1E5A1" w:rsidR="009D4214" w:rsidRPr="009D4214" w:rsidRDefault="009D4214" w:rsidP="009D4214">
      <w:pPr>
        <w:widowControl w:val="0"/>
        <w:autoSpaceDE w:val="0"/>
        <w:autoSpaceDN w:val="0"/>
        <w:adjustRightInd w:val="0"/>
        <w:rPr>
          <w:rFonts w:ascii="Times New Roman" w:hAnsi="Times New Roman" w:cs="Times New Roman"/>
        </w:rPr>
      </w:pPr>
      <w:r>
        <w:rPr>
          <w:rFonts w:ascii="Times New Roman" w:hAnsi="Times New Roman" w:cs="Times New Roman"/>
        </w:rPr>
        <w:tab/>
      </w:r>
      <w:r w:rsidRPr="009D4214">
        <w:rPr>
          <w:rFonts w:ascii="Times New Roman" w:hAnsi="Times New Roman" w:cs="Times New Roman"/>
        </w:rPr>
        <w:t>The position of a species in the network tended to have less of an effect, although it was dependent on the measure used. Metrics like closeness (how many steps it takes to get to every other node) and Pag</w:t>
      </w:r>
      <w:r w:rsidR="00562827">
        <w:rPr>
          <w:rFonts w:ascii="Times New Roman" w:hAnsi="Times New Roman" w:cs="Times New Roman"/>
        </w:rPr>
        <w:t>e Rank (measure of importance) h</w:t>
      </w:r>
      <w:r w:rsidRPr="009D4214">
        <w:rPr>
          <w:rFonts w:ascii="Times New Roman" w:hAnsi="Times New Roman" w:cs="Times New Roman"/>
        </w:rPr>
        <w:t>ad strong positive relationships with keystoneness as measured by change in abundance and initial variation. These effects disappeared, however, when keystoneness was defined by all impact metrics</w:t>
      </w:r>
      <w:r w:rsidR="00416D4C">
        <w:rPr>
          <w:rFonts w:ascii="Times New Roman" w:hAnsi="Times New Roman" w:cs="Times New Roman"/>
        </w:rPr>
        <w:t xml:space="preserve"> or by either persistence or local stability</w:t>
      </w:r>
      <w:r w:rsidRPr="009D4214">
        <w:rPr>
          <w:rFonts w:ascii="Times New Roman" w:hAnsi="Times New Roman" w:cs="Times New Roman"/>
        </w:rPr>
        <w:t>.</w:t>
      </w:r>
      <w:r w:rsidR="00CE0BB0">
        <w:rPr>
          <w:rFonts w:ascii="Times New Roman" w:hAnsi="Times New Roman" w:cs="Times New Roman"/>
        </w:rPr>
        <w:t xml:space="preserve"> These results match a recent study investigating the role of interaction network topology on keystoneness </w:t>
      </w:r>
      <w:r w:rsidR="00CE0BB0">
        <w:rPr>
          <w:rFonts w:ascii="Times New Roman" w:hAnsi="Times New Roman" w:cs="Times New Roman"/>
        </w:rPr>
        <w:fldChar w:fldCharType="begin" w:fldLock="1"/>
      </w:r>
      <w:r w:rsidR="00CE0BB0">
        <w:rPr>
          <w:rFonts w:ascii="Times New Roman" w:hAnsi="Times New Roman" w:cs="Times New Roman"/>
        </w:rPr>
        <w:instrText>ADDIN CSL_CITATION { "citationItems" : [ { "id" : "ITEM-1", "itemData" : { "DOI" : "10.3389/fmicb.2014.00219", "ISBN" : "1664-302X", "ISSN" : "1664302X", "PMID" : "24904535", "abstract" : "Co-occurrence networks produced from microbial survey sequencing data are frequently used to identify interactions between community members. While this approach has potential to reveal ecological processes, it has been insufficiently validated due to the technical limitations inherent in studying complex microbial ecosystems. Here, we simulate multi-species microbial communities with known interaction patterns using generalized Lotka-Volterra dynamics. We then construct co-occurrence networks and evaluate how well networks reveal the underlying interactions and how experimental and ecological parameters can affect network inference and interpretation. We find that co-occurrence networks can recapitulate interaction networks under certain conditions, but that they lose interpretability when the effects of habitat filtering become significant. We demonstrate that networks suffer from local hot spots of spurious correlation in the neighborhood of hub species that engage in many interactions. We also identify topological features associated with keystone species in co-occurrence networks. This study provides a substantiated framework to guide environmental microbiologists in the construction and interpretation of co-occurrence networks from microbial survey datasets.", "author" : [ { "dropping-particle" : "", "family" : "Berry", "given" : "David", "non-dropping-particle" : "", "parse-names" : false, "suffix" : "" }, { "dropping-particle" : "", "family" : "Widder", "given" : "Stefanie", "non-dropping-particle" : "", "parse-names" : false, "suffix" : "" } ], "container-title" : "Frontiers in Microbiology", "id" : "ITEM-1", "issue" : "MAY", "issued" : { "date-parts" : [ [ "2014" ] ] }, "page" : "1-14", "title" : "Deciphering microbial interactions and detecting keystone species with co-occurrence networks", "type" : "article-journal", "volume" : "5" }, "uris" : [ "http://www.mendeley.com/documents/?uuid=f3e5d6de-2249-4572-a114-cb1c3d62f1f9" ] } ], "mendeley" : { "formattedCitation" : "(Berry and Widder 2014)", "plainTextFormattedCitation" : "(Berry and Widder 2014)", "previouslyFormattedCitation" : "(Berry and Widder 2014)" }, "properties" : { "noteIndex" : 0 }, "schema" : "https://github.com/citation-style-language/schema/raw/master/csl-citation.json" }</w:instrText>
      </w:r>
      <w:r w:rsidR="00CE0BB0">
        <w:rPr>
          <w:rFonts w:ascii="Times New Roman" w:hAnsi="Times New Roman" w:cs="Times New Roman"/>
        </w:rPr>
        <w:fldChar w:fldCharType="separate"/>
      </w:r>
      <w:r w:rsidR="00CE0BB0" w:rsidRPr="00CE0BB0">
        <w:rPr>
          <w:rFonts w:ascii="Times New Roman" w:hAnsi="Times New Roman" w:cs="Times New Roman"/>
          <w:noProof/>
        </w:rPr>
        <w:t>(Berry and Widder 2014)</w:t>
      </w:r>
      <w:r w:rsidR="00CE0BB0">
        <w:rPr>
          <w:rFonts w:ascii="Times New Roman" w:hAnsi="Times New Roman" w:cs="Times New Roman"/>
        </w:rPr>
        <w:fldChar w:fldCharType="end"/>
      </w:r>
      <w:r w:rsidR="006D2C49">
        <w:rPr>
          <w:rFonts w:ascii="Times New Roman" w:hAnsi="Times New Roman" w:cs="Times New Roman"/>
        </w:rPr>
        <w:t>, and suggest that identifying keystone species based on their connectance (number of interactions) may not be useful</w:t>
      </w:r>
      <w:r w:rsidR="00CE0BB0">
        <w:rPr>
          <w:rFonts w:ascii="Times New Roman" w:hAnsi="Times New Roman" w:cs="Times New Roman"/>
        </w:rPr>
        <w:t xml:space="preserve">. </w:t>
      </w:r>
    </w:p>
    <w:p w14:paraId="176CDD07" w14:textId="15C49AC0"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In most macrobiological studies the species that have been identified as keystone are those that prey upon competitively dominant taxa. Here we have shown that when multiple interaction types and impact is broadly defined, keystone species are those that positively affect taxa that compete weakly with many others. </w:t>
      </w:r>
      <w:r w:rsidR="00CE0BB0">
        <w:rPr>
          <w:rFonts w:ascii="Times New Roman" w:hAnsi="Times New Roman" w:cs="Times New Roman"/>
        </w:rPr>
        <w:t xml:space="preserve">In a study by Berry and Widder </w:t>
      </w:r>
      <w:r w:rsidR="00CE0BB0">
        <w:rPr>
          <w:rFonts w:ascii="Times New Roman" w:hAnsi="Times New Roman" w:cs="Times New Roman"/>
        </w:rPr>
        <w:fldChar w:fldCharType="begin" w:fldLock="1"/>
      </w:r>
      <w:r w:rsidR="00DD4C06">
        <w:rPr>
          <w:rFonts w:ascii="Times New Roman" w:hAnsi="Times New Roman" w:cs="Times New Roman"/>
        </w:rPr>
        <w:instrText>ADDIN CSL_CITATION { "citationItems" : [ { "id" : "ITEM-1", "itemData" : { "DOI" : "10.3389/fmicb.2014.00219", "ISBN" : "1664-302X", "ISSN" : "1664302X", "PMID" : "24904535", "abstract" : "Co-occurrence networks produced from microbial survey sequencing data are frequently used to identify interactions between community members. While this approach has potential to reveal ecological processes, it has been insufficiently validated due to the technical limitations inherent in studying complex microbial ecosystems. Here, we simulate multi-species microbial communities with known interaction patterns using generalized Lotka-Volterra dynamics. We then construct co-occurrence networks and evaluate how well networks reveal the underlying interactions and how experimental and ecological parameters can affect network inference and interpretation. We find that co-occurrence networks can recapitulate interaction networks under certain conditions, but that they lose interpretability when the effects of habitat filtering become significant. We demonstrate that networks suffer from local hot spots of spurious correlation in the neighborhood of hub species that engage in many interactions. We also identify topological features associated with keystone species in co-occurrence networks. This study provides a substantiated framework to guide environmental microbiologists in the construction and interpretation of co-occurrence networks from microbial survey datasets.", "author" : [ { "dropping-particle" : "", "family" : "Berry", "given" : "David", "non-dropping-particle" : "", "parse-names" : false, "suffix" : "" }, { "dropping-particle" : "", "family" : "Widder", "given" : "Stefanie", "non-dropping-particle" : "", "parse-names" : false, "suffix" : "" } ], "container-title" : "Frontiers in Microbiology", "id" : "ITEM-1", "issue" : "MAY", "issued" : { "date-parts" : [ [ "2014" ] ] }, "page" : "1-14", "title" : "Deciphering microbial interactions and detecting keystone species with co-occurrence networks", "type" : "article-journal", "volume" : "5" }, "suppress-author" : 1, "uris" : [ "http://www.mendeley.com/documents/?uuid=f3e5d6de-2249-4572-a114-cb1c3d62f1f9" ] } ], "mendeley" : { "formattedCitation" : "(2014)", "plainTextFormattedCitation" : "(2014)", "previouslyFormattedCitation" : "(2014)" }, "properties" : { "noteIndex" : 0 }, "schema" : "https://github.com/citation-style-language/schema/raw/master/csl-citation.json" }</w:instrText>
      </w:r>
      <w:r w:rsidR="00CE0BB0">
        <w:rPr>
          <w:rFonts w:ascii="Times New Roman" w:hAnsi="Times New Roman" w:cs="Times New Roman"/>
        </w:rPr>
        <w:fldChar w:fldCharType="separate"/>
      </w:r>
      <w:r w:rsidR="00CE0BB0" w:rsidRPr="00CE0BB0">
        <w:rPr>
          <w:rFonts w:ascii="Times New Roman" w:hAnsi="Times New Roman" w:cs="Times New Roman"/>
          <w:noProof/>
        </w:rPr>
        <w:t>(2014)</w:t>
      </w:r>
      <w:r w:rsidR="00CE0BB0">
        <w:rPr>
          <w:rFonts w:ascii="Times New Roman" w:hAnsi="Times New Roman" w:cs="Times New Roman"/>
        </w:rPr>
        <w:fldChar w:fldCharType="end"/>
      </w:r>
      <w:r w:rsidR="00CE0BB0">
        <w:rPr>
          <w:rFonts w:ascii="Times New Roman" w:hAnsi="Times New Roman" w:cs="Times New Roman"/>
        </w:rPr>
        <w:t xml:space="preserve"> keystone species were also found to have mostly positive direct interactions, but had increased number of negative indirect interactions. </w:t>
      </w:r>
      <w:r w:rsidRPr="009D4214">
        <w:rPr>
          <w:rFonts w:ascii="Times New Roman" w:hAnsi="Times New Roman" w:cs="Times New Roman"/>
        </w:rPr>
        <w:t xml:space="preserve">In this context, having more weak </w:t>
      </w:r>
      <w:r w:rsidR="00562827">
        <w:rPr>
          <w:rFonts w:ascii="Times New Roman" w:hAnsi="Times New Roman" w:cs="Times New Roman"/>
        </w:rPr>
        <w:t xml:space="preserve">interactions </w:t>
      </w:r>
      <w:r w:rsidRPr="009D4214">
        <w:rPr>
          <w:rFonts w:ascii="Times New Roman" w:hAnsi="Times New Roman" w:cs="Times New Roman"/>
        </w:rPr>
        <w:t xml:space="preserve">and fewer strong links can, when defining impact as persistence or local stability, make a </w:t>
      </w:r>
      <w:r w:rsidR="00562827">
        <w:rPr>
          <w:rFonts w:ascii="Times New Roman" w:hAnsi="Times New Roman" w:cs="Times New Roman"/>
        </w:rPr>
        <w:t>species more likely to be a key</w:t>
      </w:r>
      <w:r w:rsidRPr="009D4214">
        <w:rPr>
          <w:rFonts w:ascii="Times New Roman" w:hAnsi="Times New Roman" w:cs="Times New Roman"/>
        </w:rPr>
        <w:t>s</w:t>
      </w:r>
      <w:r w:rsidR="00562827">
        <w:rPr>
          <w:rFonts w:ascii="Times New Roman" w:hAnsi="Times New Roman" w:cs="Times New Roman"/>
        </w:rPr>
        <w:t>t</w:t>
      </w:r>
      <w:r w:rsidRPr="009D4214">
        <w:rPr>
          <w:rFonts w:ascii="Times New Roman" w:hAnsi="Times New Roman" w:cs="Times New Roman"/>
        </w:rPr>
        <w:t xml:space="preserve">one. Species with strong predatory/parasitic links were less likely to be keystone species, despite what we may have expected from other experimentally determined keystones like </w:t>
      </w:r>
      <w:r w:rsidRPr="009D4214">
        <w:rPr>
          <w:rFonts w:ascii="Times New Roman" w:hAnsi="Times New Roman" w:cs="Times New Roman"/>
          <w:i/>
          <w:iCs/>
        </w:rPr>
        <w:t>Pisaster</w:t>
      </w:r>
      <w:r w:rsidRPr="009D4214">
        <w:rPr>
          <w:rFonts w:ascii="Times New Roman" w:hAnsi="Times New Roman" w:cs="Times New Roman"/>
        </w:rPr>
        <w:t>.</w:t>
      </w:r>
    </w:p>
    <w:p w14:paraId="4668063F" w14:textId="4772DC45"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It is clear that our definition of keystone species depends on how we</w:t>
      </w:r>
      <w:r w:rsidR="00562827">
        <w:rPr>
          <w:rFonts w:ascii="Times New Roman" w:hAnsi="Times New Roman" w:cs="Times New Roman"/>
        </w:rPr>
        <w:t xml:space="preserve"> define "large impact on the co</w:t>
      </w:r>
      <w:r w:rsidRPr="009D4214">
        <w:rPr>
          <w:rFonts w:ascii="Times New Roman" w:hAnsi="Times New Roman" w:cs="Times New Roman"/>
        </w:rPr>
        <w:t>mmunity relat</w:t>
      </w:r>
      <w:r w:rsidR="00562827">
        <w:rPr>
          <w:rFonts w:ascii="Times New Roman" w:hAnsi="Times New Roman" w:cs="Times New Roman"/>
        </w:rPr>
        <w:t xml:space="preserve">ive to their abundance." Paine </w:t>
      </w:r>
      <w:r w:rsidR="00562827">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"author" : [ { "dropping-particle" : "", "family" : "Paine", "given" : "Robert T.", "non-dropping-particle" : "", "parse-names" : false, "suffix" : "" } ], "container-title" : "The American Naturalist", "id" : "ITEM-1", "issue" : "929", "issued" : { "date-parts" : [ [ "1969" ] ] }, "page" : "91-93", "title" : "A note on trophic complexity and community stability", "type" : "article-journal", "volume" : "103" }, "suppress-author" : 1, "uris" : [ "http://www.mendeley.com/documents/?uuid=87b46cdb-fbf9-4080-bf98-363739a67025" ] } ], "mendeley" : { "formattedCitation" : "(1969)", "plainTextFormattedCitation" : "(1969)", "previouslyFormattedCitation" : "(1969)"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(1969)</w:t>
      </w:r>
      <w:r w:rsidR="00562827">
        <w:rPr>
          <w:rFonts w:ascii="Times New Roman" w:hAnsi="Times New Roman" w:cs="Times New Roman"/>
        </w:rPr>
        <w:fldChar w:fldCharType="end"/>
      </w:r>
      <w:r w:rsidRPr="009D4214">
        <w:rPr>
          <w:rFonts w:ascii="Times New Roman" w:hAnsi="Times New Roman" w:cs="Times New Roman"/>
        </w:rPr>
        <w:t xml:space="preserve"> suggested that the impact of a keystone species is on the stability </w:t>
      </w:r>
      <w:r w:rsidR="00562827">
        <w:rPr>
          <w:rFonts w:ascii="Times New Roman" w:hAnsi="Times New Roman" w:cs="Times New Roman"/>
        </w:rPr>
        <w:t xml:space="preserve">of the community. Power et al. </w:t>
      </w:r>
      <w:r w:rsidR="00562827">
        <w:rPr>
          <w:rFonts w:ascii="Times New Roman" w:hAnsi="Times New Roman" w:cs="Times New Roman"/>
        </w:rPr>
        <w:fldChar w:fldCharType="begin" w:fldLock="1"/>
      </w:r>
      <w:r w:rsidR="00CE0BB0">
        <w:rPr>
          <w:rFonts w:ascii="Times New Roman" w:hAnsi="Times New Roman" w:cs="Times New Roman"/>
        </w:rPr>
        <w:instrText>ADDIN CSL_CITATION { "citationItems" : [ { "id" : "ITEM-1", "itemData" : { "DOI" : "10.2307/1312990", "ISBN" : "00063568", "ISSN" : "00063568", "PMID" : "9609011605", "abstract" : "Identifying keystone species is difficult--but essential to understanding how loss of species will affect ecosystems", "author" : [ { "dropping-particle" : "", "family" : "Power", "given" : "Mary E.", "non-dropping-particle" : "", "parse-names" : false, "suffix" : "" }, { "dropping-particle" : "", "family" : "Tilman", "given" : "David", "non-dropping-particle" : "", "parse-names" : false, "suffix" : "" }, { "dropping-particle" : "", "family" : "Estes", "given" : "James A.", "non-dropping-particle" : "", "parse-names" : false, "suffix" : "" }, { "dropping-particle" : "", "family" : "Menge", "given" : "Bruce A.", "non-dropping-particle" : "", "parse-names" : false, "suffix" : "" }, { "dropping-particle" : "", "family" : "Bond", "given" : "William J.", "non-dropping-particle" : "", "parse-names" : false, "suffix" : "" }, { "dropping-particle" : "", "family" : "Mills", "given" : "L. Scott", "non-dropping-particle" : "", "parse-names" : false, "suffix" : "" }, { "dropping-particle" : "", "family" : "Daily", "given" : "Gretchen", "non-dropping-particle" : "", "parse-names" : false, "suffix" : "" }, { "dropping-particle" : "", "family" : "Castilla", "given" : "Juan Carlos", "non-dropping-particle" : "", "parse-names" : false, "suffix" : "" }, { "dropping-particle" : "", "family" : "Lubchenco", "given" : "Jane", "non-dropping-particle" : "", "parse-names" : false, "suffix" : "" }, { "dropping-particle" : "", "family" : "Paine", "given" : "Robert T.", "non-dropping-particle" : "", "parse-names" : false, "suffix" : "" } ], "container-title" : "BioScience", "id" : "ITEM-1", "issue" : "8", "issued" : { "date-parts" : [ [ "1996" ] ] }, "page" : "609-620", "title" : "Challenges in the Quest for Keystones", "type" : "article-journal", "volume" : "46" }, "uris" : [ "http://www.mendeley.com/documents/?uuid=8690ca9b-0c15-4829-bc1c-777f33b35267" ] } ], "mendeley" : { "formattedCitation" : "(Power et al. 1996)", "plainTextFormattedCitation" : "(Power et al. 1996)", "previouslyFormattedCitation" : "(Power et al. 1996)"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(Power et al. 1996)</w:t>
      </w:r>
      <w:r w:rsidR="00562827">
        <w:rPr>
          <w:rFonts w:ascii="Times New Roman" w:hAnsi="Times New Roman" w:cs="Times New Roman"/>
        </w:rPr>
        <w:fldChar w:fldCharType="end"/>
      </w:r>
      <w:r w:rsidRPr="009D4214">
        <w:rPr>
          <w:rFonts w:ascii="Times New Roman" w:hAnsi="Times New Roman" w:cs="Times New Roman"/>
        </w:rPr>
        <w:t xml:space="preserve"> extended that definition to mean a change in any measurable community trait. Which community trait we pick is therefore going to determine what species are likely to be identified as keystones. We also need to consider what magnitude of impact relative to abundance makes for keystone status. In this paper we called any species whose community importance was in the top 10% a keystone</w:t>
      </w:r>
      <w:r w:rsidR="00562827">
        <w:rPr>
          <w:rFonts w:ascii="Times New Roman" w:hAnsi="Times New Roman" w:cs="Times New Roman"/>
        </w:rPr>
        <w:t>, but that assumption means that some keystone species could potentially have small absolute impacts</w:t>
      </w:r>
      <w:r w:rsidRPr="009D4214">
        <w:rPr>
          <w:rFonts w:ascii="Times New Roman" w:hAnsi="Times New Roman" w:cs="Times New Roman"/>
        </w:rPr>
        <w:t>.</w:t>
      </w:r>
    </w:p>
    <w:p w14:paraId="1FC47B47" w14:textId="130971D0" w:rsid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With our quantitative definition, not all </w:t>
      </w:r>
      <w:r w:rsidR="00562827">
        <w:rPr>
          <w:rFonts w:ascii="Times New Roman" w:hAnsi="Times New Roman" w:cs="Times New Roman"/>
        </w:rPr>
        <w:t xml:space="preserve">simulated </w:t>
      </w:r>
      <w:r w:rsidRPr="009D4214">
        <w:rPr>
          <w:rFonts w:ascii="Times New Roman" w:hAnsi="Times New Roman" w:cs="Times New Roman"/>
        </w:rPr>
        <w:t>communities will have a keystone species, and some may have multiple. Our strictest definition, combining all four impact metrics, only has 42 of the possible 4537 species-community combinations were assigned keystone status</w:t>
      </w:r>
      <w:r w:rsidR="00562827">
        <w:rPr>
          <w:rFonts w:ascii="Times New Roman" w:hAnsi="Times New Roman" w:cs="Times New Roman"/>
        </w:rPr>
        <w:t xml:space="preserve"> so there are at least 139 communities that did not contain a keystone species</w:t>
      </w:r>
      <w:r w:rsidRPr="009D4214">
        <w:rPr>
          <w:rFonts w:ascii="Times New Roman" w:hAnsi="Times New Roman" w:cs="Times New Roman"/>
        </w:rPr>
        <w:t>. For the single impact measures, 454 species-community combinations were considered keystones</w:t>
      </w:r>
      <w:r w:rsidR="00562827">
        <w:rPr>
          <w:rFonts w:ascii="Times New Roman" w:hAnsi="Times New Roman" w:cs="Times New Roman"/>
        </w:rPr>
        <w:t>, so there must have been some communities where multiple species could be considered keystones</w:t>
      </w:r>
      <w:r w:rsidRPr="009D4214">
        <w:rPr>
          <w:rFonts w:ascii="Times New Roman" w:hAnsi="Times New Roman" w:cs="Times New Roman"/>
        </w:rPr>
        <w:t>.</w:t>
      </w:r>
      <w:r w:rsidR="00416D4C">
        <w:rPr>
          <w:rFonts w:ascii="Times New Roman" w:hAnsi="Times New Roman" w:cs="Times New Roman"/>
        </w:rPr>
        <w:t xml:space="preserve"> </w:t>
      </w:r>
    </w:p>
    <w:p w14:paraId="49F85543" w14:textId="1F9C7EE0" w:rsidR="00416D4C" w:rsidRPr="009D4214" w:rsidRDefault="00416D4C" w:rsidP="00416D4C">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lastRenderedPageBreak/>
        <w:t xml:space="preserve">Our study was </w:t>
      </w:r>
      <w:r>
        <w:rPr>
          <w:rFonts w:ascii="Times New Roman" w:hAnsi="Times New Roman" w:cs="Times New Roman"/>
        </w:rPr>
        <w:t>necessarily</w:t>
      </w:r>
      <w:r w:rsidRPr="009D4214">
        <w:rPr>
          <w:rFonts w:ascii="Times New Roman" w:hAnsi="Times New Roman" w:cs="Times New Roman"/>
        </w:rPr>
        <w:t xml:space="preserve"> limited in its scope. The communities simulated here are </w:t>
      </w:r>
      <w:r>
        <w:rPr>
          <w:rFonts w:ascii="Times New Roman" w:hAnsi="Times New Roman" w:cs="Times New Roman"/>
        </w:rPr>
        <w:t>much smaller than</w:t>
      </w:r>
      <w:r w:rsidRPr="009D4214">
        <w:rPr>
          <w:rFonts w:ascii="Times New Roman" w:hAnsi="Times New Roman" w:cs="Times New Roman"/>
        </w:rPr>
        <w:t xml:space="preserve"> those that exist in the gut</w:t>
      </w:r>
      <w:r>
        <w:rPr>
          <w:rFonts w:ascii="Times New Roman" w:hAnsi="Times New Roman" w:cs="Times New Roman"/>
        </w:rPr>
        <w:t>, averaging 25 species while natural gut communities have hundreds</w:t>
      </w:r>
      <w:r w:rsidRPr="009D4214">
        <w:rPr>
          <w:rFonts w:ascii="Times New Roman" w:hAnsi="Times New Roman" w:cs="Times New Roman"/>
        </w:rPr>
        <w:t>. Furthermore, the species in these communities interacted through competition, mutualism, and p</w:t>
      </w:r>
      <w:r>
        <w:rPr>
          <w:rFonts w:ascii="Times New Roman" w:hAnsi="Times New Roman" w:cs="Times New Roman"/>
        </w:rPr>
        <w:t xml:space="preserve">redation or </w:t>
      </w:r>
      <w:r w:rsidRPr="009D4214">
        <w:rPr>
          <w:rFonts w:ascii="Times New Roman" w:hAnsi="Times New Roman" w:cs="Times New Roman"/>
        </w:rPr>
        <w:t>parasitism. There were no commensal or amensalistic links</w:t>
      </w:r>
      <w:r>
        <w:rPr>
          <w:rFonts w:ascii="Times New Roman" w:hAnsi="Times New Roman" w:cs="Times New Roman"/>
        </w:rPr>
        <w:t xml:space="preserve"> included</w:t>
      </w:r>
      <w:r w:rsidRPr="009D4214">
        <w:rPr>
          <w:rFonts w:ascii="Times New Roman" w:hAnsi="Times New Roman" w:cs="Times New Roman"/>
        </w:rPr>
        <w:t>.</w:t>
      </w:r>
      <w:r>
        <w:rPr>
          <w:rFonts w:ascii="Times New Roman" w:hAnsi="Times New Roman" w:cs="Times New Roman"/>
        </w:rPr>
        <w:t xml:space="preserve">   </w:t>
      </w:r>
    </w:p>
    <w:p w14:paraId="49192650" w14:textId="77777777" w:rsidR="00532CB5"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These results will help us as we move forward with new methods to infer species interactions from time series data. With this new data we will now be able to identify putatively important species. These results can also guide future studies into probiotics. When attempting to introduce new species into the human gut for the purposes of manipulating the microbiome, we need to be able to identify those taxa that will have the largest impact on the community.</w:t>
      </w:r>
    </w:p>
    <w:p w14:paraId="4FBA04D8" w14:textId="3BFBA876" w:rsidR="009D4214" w:rsidRDefault="009D4214" w:rsidP="00532CB5">
      <w:pPr>
        <w:widowControl w:val="0"/>
        <w:autoSpaceDE w:val="0"/>
        <w:autoSpaceDN w:val="0"/>
        <w:adjustRightInd w:val="0"/>
        <w:ind w:firstLine="720"/>
        <w:rPr>
          <w:rFonts w:ascii="Times New Roman" w:hAnsi="Times New Roman" w:cs="Times New Roman"/>
        </w:rPr>
      </w:pPr>
    </w:p>
    <w:p w14:paraId="77527F9E" w14:textId="77777777" w:rsidR="000C52E8" w:rsidRPr="009D4214" w:rsidRDefault="000C52E8" w:rsidP="009D4214">
      <w:pPr>
        <w:widowControl w:val="0"/>
        <w:autoSpaceDE w:val="0"/>
        <w:autoSpaceDN w:val="0"/>
        <w:adjustRightInd w:val="0"/>
        <w:ind w:firstLine="720"/>
        <w:rPr>
          <w:rFonts w:ascii="Times New Roman" w:hAnsi="Times New Roman" w:cs="Times New Roman"/>
        </w:rPr>
      </w:pPr>
    </w:p>
    <w:p w14:paraId="1CC58E21" w14:textId="77777777" w:rsidR="009D4214" w:rsidRDefault="009D4214" w:rsidP="009D4214">
      <w:pPr>
        <w:widowControl w:val="0"/>
        <w:autoSpaceDE w:val="0"/>
        <w:autoSpaceDN w:val="0"/>
        <w:adjustRightInd w:val="0"/>
        <w:rPr>
          <w:rFonts w:ascii="Times New Roman" w:hAnsi="Times New Roman" w:cs="Times New Roman"/>
          <w:b/>
          <w:bCs/>
        </w:rPr>
      </w:pPr>
    </w:p>
    <w:p w14:paraId="61EA4F18"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References</w:t>
      </w:r>
    </w:p>
    <w:p w14:paraId="74E93404" w14:textId="77777777" w:rsidR="009D4214" w:rsidRDefault="009D4214" w:rsidP="009D4214">
      <w:pPr>
        <w:widowControl w:val="0"/>
        <w:autoSpaceDE w:val="0"/>
        <w:autoSpaceDN w:val="0"/>
        <w:adjustRightInd w:val="0"/>
        <w:rPr>
          <w:rFonts w:ascii="Times New Roman" w:hAnsi="Times New Roman" w:cs="Times New Roman"/>
          <w:b/>
          <w:bCs/>
        </w:rPr>
      </w:pPr>
    </w:p>
    <w:p w14:paraId="5FC3DC4C" w14:textId="166FC877" w:rsidR="00A00958" w:rsidRPr="00A00958" w:rsidRDefault="00251368" w:rsidP="00A00958">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A00958" w:rsidRPr="00A00958">
        <w:rPr>
          <w:rFonts w:ascii="Times New Roman" w:hAnsi="Times New Roman" w:cs="Times New Roman"/>
          <w:noProof/>
        </w:rPr>
        <w:t>Bartoń, K. 2016. MuMIN: Multi-Model Inference. R package.</w:t>
      </w:r>
    </w:p>
    <w:p w14:paraId="77E745FE"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Bashan, A., T. E. Gibson, J. Friedman, V. J. Carey, S. T. Weiss, E. L. Hohmann, and Y.-Y. Liu. 2016. Universality of human microbial dynamics. Nature 534:259–62.</w:t>
      </w:r>
    </w:p>
    <w:p w14:paraId="7E75212C"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Berry, D., and S. Widder. 2014. Deciphering microbial interactions and detecting keystone species with co-occurrence networks. Frontiers in Microbiology 5:1–14.</w:t>
      </w:r>
    </w:p>
    <w:p w14:paraId="6E869795"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Caporaso, J. G., C. L. Lauber, E. K. Costello, D. Berg-Lyons, A. Gonzalez, J. Stombaugh, D. Knights, P. Gajer, J. Ravel, N. Fierer, J. I. Gordon, and R. Knight. 2011. Moving pictures of the human microbiome. Genome Biology 12:R50.</w:t>
      </w:r>
    </w:p>
    <w:p w14:paraId="3C72200C"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Carpenter, S. R., J. F. Kitchell, and J. R. Hodgson. 1985. Cascading Trophic Interactions and Lake Productivity. BioScience 35:634–639.</w:t>
      </w:r>
    </w:p>
    <w:p w14:paraId="01443C03"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Costello, E. K., K. Stagaman, L. Dethlefsen, B. J. M. Bohannan, and D. a Relman. 2012. The application of ecological theory toward an understanding of the human microbiome. Science 336:1255–1262.</w:t>
      </w:r>
    </w:p>
    <w:p w14:paraId="31BEF5CA"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Coyte, K. Z., J. Schluter, and K. R. Foster. 2015. The ecology of the microbiome: Networks, competition, and stability. Science 350:663–666.</w:t>
      </w:r>
    </w:p>
    <w:p w14:paraId="05E810CB"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David, L. A., A. C. Materna, J. Friedman, M. I. Campos-Baptista, M. C. Blackburn, A. Perrotta, S. E. Erdman, and E. J. Alm. 2014. Host lifestyle affects human microbiota on daily timescales. Genome biology 15:R89.</w:t>
      </w:r>
    </w:p>
    <w:p w14:paraId="32D8E286"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Estes, J. A., M. T. Tinker, T. M. Williams, and D. F. Doak. 1998. Killer Whale Predation on Sea Otters Linking Oceanic and Nearshore Ecosystems. Science 282:473–476.</w:t>
      </w:r>
    </w:p>
    <w:p w14:paraId="4576F54D"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Fisher, C. K., and P. Mehta. 2014. Identifying keystone species in the human gut microbiome from metagenomic timeseries using sparse linear regression. PLoS ONE 9:1–10.</w:t>
      </w:r>
    </w:p>
    <w:p w14:paraId="7FAD5928"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Gonzalez, A., J. C. Clemente, A. Shade, J. L. Metcalf, S. Song, B. Prithiviraj, B. E. Palmer, and R. Knight. 2011. Our microbial selves: what ecology can teach us. EMBO reports 12:775–84.</w:t>
      </w:r>
    </w:p>
    <w:p w14:paraId="3842554F"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Marino, S., N. T. Baxter, G. B. Huffnagle, J. F. Petrosino, and P. D. Schloss. 2014. Mathematical modeling of primary succession of murine intestinal microbiota. Proc Natl Acad Sci U S A 111:439–444.</w:t>
      </w:r>
    </w:p>
    <w:p w14:paraId="63CF8240"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 xml:space="preserve">Mittelbach, G. G., E. A. Garcia, and Y. Taniguchi. 2006. Fish reintroductions reveal </w:t>
      </w:r>
      <w:r w:rsidRPr="00A00958">
        <w:rPr>
          <w:rFonts w:ascii="Times New Roman" w:hAnsi="Times New Roman" w:cs="Times New Roman"/>
          <w:noProof/>
        </w:rPr>
        <w:lastRenderedPageBreak/>
        <w:t>smooth transitions between lake community states. Ecology 87:312–318.</w:t>
      </w:r>
    </w:p>
    <w:p w14:paraId="2AC4C730"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Paine, R. T. 1966. Food web complexity and species diversity. The American Naturalist 100:65–75.</w:t>
      </w:r>
    </w:p>
    <w:p w14:paraId="5A1A5287"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Paine, R. T. 1969. A note on trophic complexity and community stability. The American Naturalist 103:91–93.</w:t>
      </w:r>
    </w:p>
    <w:p w14:paraId="3EDCF9EE"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Paine, R. T. 1980. Food webs: linkage, interaction strength and community infrastructure. Journal of Animal Ecology 49:666–685.</w:t>
      </w:r>
    </w:p>
    <w:p w14:paraId="3E6D0716"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Power, M. E., D. Tilman, J. A. Estes, B. A. Menge, W. J. Bond, L. S. Mills, G. Daily, J. C. Castilla, J. Lubchenco, and R. T. Paine. 1996. Challenges in the Quest for Keystones. BioScience 46:609–620.</w:t>
      </w:r>
    </w:p>
    <w:p w14:paraId="77B5B8D8"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Power, M., W. Matthews, and A. Stewart. 1985. Grazing Minnows, Piscivorous Bass, and Stream Algae: Dynamics of a Strong Interaction. Ecology 66:1448–1456.</w:t>
      </w:r>
    </w:p>
    <w:p w14:paraId="11813F37"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Ren, T., L. E. Grieneisen, S. C. Alberts, E. A. Archie, and M. Wu. 2015. Development, diet and dynamism: Longitudinal and cross-sectional predictors of gut microbial communities in wild baboons. Environmental Microbiology.</w:t>
      </w:r>
    </w:p>
    <w:p w14:paraId="2662E77D"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Stein, R. R., V. Bucci, N. C. Toussaint, C. G. Buffie, G. Rätsch, E. G. Pamer, C. Sander, and J. B. Xavier. 2013. Ecological Modeling from Time-Series Inference: Insight into Dynamics and Stability of Intestinal Microbiota. PLoS Computational Biology 9:31–36.</w:t>
      </w:r>
    </w:p>
    <w:p w14:paraId="3B577D54"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Trosvik, P., and E. J. de Muinck. 2015. Ecology of bacteria in the human gastrointestinal tract--identification of keystone and foundation taxa. Microbiome 3:44.</w:t>
      </w:r>
    </w:p>
    <w:p w14:paraId="266FCDF8"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Tung, J., L. B. Barreiro, M. B. Burns, J. C. Grenier, J. Lynch, L. E. Grieneisen, J. Altmann, S. C. Alberts, R. Blekhman, and E. A. Archie. 2015. Social networks predict gut microbiome composition in wild baboons. eLife 2015:1–18.</w:t>
      </w:r>
    </w:p>
    <w:p w14:paraId="2A3D5D64"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Turnbaugh, P. J., R. E. Ley, M. a Mahowald, V. Magrini, E. R. Mardis, and J. I. Gordon. 2006. An obesity-associated gut microbiome with increased capacity for energy harvest. Nature 444:1027–31.</w:t>
      </w:r>
    </w:p>
    <w:p w14:paraId="0F3484F2"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Turnbaugh, P. J., V. K. Ridaura, J. J. Faith, F. E. Rey, R. Knight, and J. I. Gordon. 2009. The effect of diet on the human gut microbiome: a metagenomic analysis in humanized gnotobiotic mice. Science translational medicine 1:6ra14.</w:t>
      </w:r>
    </w:p>
    <w:p w14:paraId="6CDCF38E"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Wu, G. D., J. Chen, C. Hoffmann, K. Bittinger, Y. Chen, S. A. Keilbaugh, M. Bewtra, D. Knights, W. A. Walters, R. Knight, R. Sinha, E. Gilroy, K. Gupta, R. Baldassano, L. Nessel, and H. Li. 2011. Linking long-term dietary patterns with gut microbial enterotypes. Science 334:105–108.</w:t>
      </w:r>
    </w:p>
    <w:p w14:paraId="73787EE7"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Ze, X., S. H. Duncan, P. Louis, and H. J. Flint. 2012. Ruminococcus bromii is a keystone species for the degradation of resistant starch in the human colon. The ISME Journal 6:1535–1543.</w:t>
      </w:r>
    </w:p>
    <w:p w14:paraId="70A9488B" w14:textId="77777777" w:rsidR="00A00958" w:rsidRPr="00A00958" w:rsidRDefault="00A00958" w:rsidP="00A00958">
      <w:pPr>
        <w:widowControl w:val="0"/>
        <w:autoSpaceDE w:val="0"/>
        <w:autoSpaceDN w:val="0"/>
        <w:adjustRightInd w:val="0"/>
        <w:ind w:left="480" w:hanging="480"/>
        <w:rPr>
          <w:rFonts w:ascii="Times New Roman" w:hAnsi="Times New Roman" w:cs="Times New Roman"/>
          <w:noProof/>
        </w:rPr>
      </w:pPr>
      <w:r w:rsidRPr="00A00958">
        <w:rPr>
          <w:rFonts w:ascii="Times New Roman" w:hAnsi="Times New Roman" w:cs="Times New Roman"/>
          <w:noProof/>
        </w:rPr>
        <w:t>Ze, X., F. Le Mougen, S. H. Duncan, P. Louis, and H. J. Flint. 2013. Some are more equal than others: the role of “keystone” species in the degradation of recalcitrant substrates. Gut microbes 4:236–240.</w:t>
      </w:r>
    </w:p>
    <w:p w14:paraId="23368071" w14:textId="4EF04FE2" w:rsidR="00251368" w:rsidRDefault="00251368" w:rsidP="00C92EE2">
      <w:pPr>
        <w:widowControl w:val="0"/>
        <w:autoSpaceDE w:val="0"/>
        <w:autoSpaceDN w:val="0"/>
        <w:adjustRightInd w:val="0"/>
        <w:ind w:left="480" w:hanging="480"/>
        <w:rPr>
          <w:rFonts w:ascii="Times New Roman" w:hAnsi="Times New Roman" w:cs="Times New Roman"/>
          <w:b/>
          <w:bCs/>
        </w:rPr>
      </w:pPr>
      <w:r>
        <w:rPr>
          <w:rFonts w:ascii="Times New Roman" w:hAnsi="Times New Roman" w:cs="Times New Roman"/>
          <w:b/>
          <w:bCs/>
        </w:rPr>
        <w:fldChar w:fldCharType="end"/>
      </w:r>
    </w:p>
    <w:p w14:paraId="317D77AA" w14:textId="77777777" w:rsidR="009D4214" w:rsidRDefault="009D4214" w:rsidP="009D4214">
      <w:pPr>
        <w:widowControl w:val="0"/>
        <w:autoSpaceDE w:val="0"/>
        <w:autoSpaceDN w:val="0"/>
        <w:adjustRightInd w:val="0"/>
        <w:rPr>
          <w:rFonts w:ascii="Times New Roman" w:hAnsi="Times New Roman" w:cs="Times New Roman"/>
          <w:b/>
          <w:bCs/>
        </w:rPr>
      </w:pPr>
    </w:p>
    <w:p w14:paraId="34539FC8" w14:textId="77777777" w:rsidR="00251368" w:rsidRDefault="00251368" w:rsidP="009D4214">
      <w:pPr>
        <w:widowControl w:val="0"/>
        <w:autoSpaceDE w:val="0"/>
        <w:autoSpaceDN w:val="0"/>
        <w:adjustRightInd w:val="0"/>
        <w:rPr>
          <w:rFonts w:ascii="Times New Roman" w:hAnsi="Times New Roman" w:cs="Times New Roman"/>
          <w:b/>
          <w:bCs/>
        </w:rPr>
      </w:pPr>
    </w:p>
    <w:p w14:paraId="35647220"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Supplemental</w:t>
      </w:r>
    </w:p>
    <w:p w14:paraId="697B0665" w14:textId="40D59BF7" w:rsidR="008F0804" w:rsidRDefault="008F0804" w:rsidP="009D4214">
      <w:pPr>
        <w:widowControl w:val="0"/>
        <w:autoSpaceDE w:val="0"/>
        <w:autoSpaceDN w:val="0"/>
        <w:adjustRightInd w:val="0"/>
        <w:rPr>
          <w:rFonts w:ascii="Times New Roman" w:hAnsi="Times New Roman" w:cs="Times New Roman"/>
        </w:rPr>
      </w:pPr>
      <w:r>
        <w:rPr>
          <w:rFonts w:ascii="Times New Roman" w:hAnsi="Times New Roman" w:cs="Times New Roman"/>
        </w:rPr>
        <w:br w:type="page"/>
      </w:r>
    </w:p>
    <w:p w14:paraId="5DCD2021" w14:textId="77777777" w:rsidR="009D4214" w:rsidRDefault="009D4214" w:rsidP="009D4214">
      <w:pPr>
        <w:widowControl w:val="0"/>
        <w:autoSpaceDE w:val="0"/>
        <w:autoSpaceDN w:val="0"/>
        <w:adjustRightInd w:val="0"/>
        <w:rPr>
          <w:rFonts w:ascii="Times New Roman" w:hAnsi="Times New Roman" w:cs="Times New Roman"/>
        </w:rPr>
      </w:pPr>
    </w:p>
    <w:p w14:paraId="13336516" w14:textId="7E31903D" w:rsidR="00251368" w:rsidRPr="009D4214" w:rsidRDefault="00251368" w:rsidP="009D421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C5B88DC" wp14:editId="7EA43FD3">
            <wp:extent cx="5478145" cy="3911600"/>
            <wp:effectExtent l="0" t="0" r="8255" b="0"/>
            <wp:docPr id="5" name="Picture 5" descr="WD_drive:Users:jjborrelli:Desktop:GitHub:rKeystone:Figures:modelparZO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D_drive:Users:jjborrelli:Desktop:GitHub:rKeystone:Figures:modelparZOO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2FB1498D" w14:textId="77777777" w:rsidR="009D4214" w:rsidRPr="009D4214" w:rsidRDefault="009D4214" w:rsidP="009D4214">
      <w:pPr>
        <w:widowControl w:val="0"/>
        <w:autoSpaceDE w:val="0"/>
        <w:autoSpaceDN w:val="0"/>
        <w:adjustRightInd w:val="0"/>
        <w:rPr>
          <w:rFonts w:ascii="Times New Roman" w:hAnsi="Times New Roman" w:cs="Times New Roman"/>
        </w:rPr>
      </w:pPr>
      <w:r w:rsidRPr="009D4214">
        <w:rPr>
          <w:rFonts w:ascii="Times New Roman" w:hAnsi="Times New Roman" w:cs="Times New Roman"/>
          <w:b/>
          <w:bCs/>
        </w:rPr>
        <w:t>Supplemental Figure 1: Model averaged parameters with 95% confidence intervals for the four individual metric based impact models zoomed in closer to 0 for more detail than the original figure. Models with delta AICc &lt; 2 were included in the averaging. Blue points indicate significantly different from 0. In the "Change in Abundance" and "Initial Variaiton" panels both PageRank (pr) and Closeness Centrality (close) are present but located outside of the zoomed in range.</w:t>
      </w:r>
    </w:p>
    <w:p w14:paraId="3F5F7F8A" w14:textId="7A431DEC" w:rsidR="008F0804" w:rsidRDefault="008F0804" w:rsidP="009D4214">
      <w:pPr>
        <w:widowControl w:val="0"/>
        <w:autoSpaceDE w:val="0"/>
        <w:autoSpaceDN w:val="0"/>
        <w:adjustRightInd w:val="0"/>
        <w:rPr>
          <w:rFonts w:ascii="Times New Roman" w:hAnsi="Times New Roman" w:cs="Times New Roman"/>
        </w:rPr>
      </w:pPr>
      <w:r>
        <w:rPr>
          <w:rFonts w:ascii="Times New Roman" w:hAnsi="Times New Roman" w:cs="Times New Roman"/>
        </w:rPr>
        <w:br w:type="page"/>
      </w:r>
    </w:p>
    <w:p w14:paraId="7BDFDB2B" w14:textId="77777777" w:rsidR="009D4214" w:rsidRDefault="009D4214" w:rsidP="009D4214">
      <w:pPr>
        <w:widowControl w:val="0"/>
        <w:autoSpaceDE w:val="0"/>
        <w:autoSpaceDN w:val="0"/>
        <w:adjustRightInd w:val="0"/>
        <w:rPr>
          <w:rFonts w:ascii="Times New Roman" w:hAnsi="Times New Roman" w:cs="Times New Roman"/>
        </w:rPr>
      </w:pPr>
    </w:p>
    <w:p w14:paraId="15E0A565" w14:textId="5C6FFA4E" w:rsidR="00251368" w:rsidRPr="009D4214" w:rsidRDefault="00251368" w:rsidP="009D421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1062AEB" wp14:editId="3A43F738">
            <wp:extent cx="5478145" cy="3911600"/>
            <wp:effectExtent l="0" t="0" r="8255" b="0"/>
            <wp:docPr id="8" name="Picture 8" descr="WD_drive:Users:jjborrelli:Desktop:GitHub:rKeystone:Figures:parimp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D_drive:Users:jjborrelli:Desktop:GitHub:rKeystone:Figures:parimp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4DAC9864" w14:textId="77777777" w:rsidR="00BA6C3C" w:rsidRPr="009D4214" w:rsidRDefault="009D4214" w:rsidP="009D4214">
      <w:pPr>
        <w:rPr>
          <w:rFonts w:ascii="Times New Roman" w:hAnsi="Times New Roman" w:cs="Times New Roman"/>
        </w:rPr>
      </w:pPr>
      <w:r w:rsidRPr="009D4214">
        <w:rPr>
          <w:rFonts w:ascii="Times New Roman" w:hAnsi="Times New Roman" w:cs="Times New Roman"/>
          <w:b/>
          <w:bCs/>
        </w:rPr>
        <w:t>Supplemental Figure 2: The importance (fraction of models containing that parameter) of each parameter in the averaged model for each of the four cases. All models with delta AICc &lt; 2 were averaged. Blue bars indicate statistical significance of the parameter in the averaged model (p &lt; 0.05).</w:t>
      </w:r>
    </w:p>
    <w:sectPr w:rsidR="00BA6C3C" w:rsidRPr="009D4214" w:rsidSect="009D4214">
      <w:footerReference w:type="even" r:id="rId11"/>
      <w:footerReference w:type="default" r:id="rId12"/>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BF2029" w14:textId="77777777" w:rsidR="00FA4A9F" w:rsidRDefault="00FA4A9F" w:rsidP="009D4214">
      <w:r>
        <w:separator/>
      </w:r>
    </w:p>
  </w:endnote>
  <w:endnote w:type="continuationSeparator" w:id="0">
    <w:p w14:paraId="377B558B" w14:textId="77777777" w:rsidR="00FA4A9F" w:rsidRDefault="00FA4A9F" w:rsidP="009D4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A9373" w14:textId="77777777" w:rsidR="006D2C49" w:rsidRDefault="006D2C49" w:rsidP="009D42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07ADEB" w14:textId="77777777" w:rsidR="006D2C49" w:rsidRDefault="006D2C49" w:rsidP="009D421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716DB" w14:textId="77777777" w:rsidR="006D2C49" w:rsidRDefault="006D2C49" w:rsidP="009D42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0958">
      <w:rPr>
        <w:rStyle w:val="PageNumber"/>
        <w:noProof/>
      </w:rPr>
      <w:t>6</w:t>
    </w:r>
    <w:r>
      <w:rPr>
        <w:rStyle w:val="PageNumber"/>
      </w:rPr>
      <w:fldChar w:fldCharType="end"/>
    </w:r>
  </w:p>
  <w:p w14:paraId="1654AA00" w14:textId="77777777" w:rsidR="006D2C49" w:rsidRDefault="006D2C49" w:rsidP="009D421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0402EA" w14:textId="77777777" w:rsidR="00FA4A9F" w:rsidRDefault="00FA4A9F" w:rsidP="009D4214">
      <w:r>
        <w:separator/>
      </w:r>
    </w:p>
  </w:footnote>
  <w:footnote w:type="continuationSeparator" w:id="0">
    <w:p w14:paraId="14F2F0E7" w14:textId="77777777" w:rsidR="00FA4A9F" w:rsidRDefault="00FA4A9F" w:rsidP="009D42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214"/>
    <w:rsid w:val="000C52E8"/>
    <w:rsid w:val="0011388B"/>
    <w:rsid w:val="001234B2"/>
    <w:rsid w:val="00245475"/>
    <w:rsid w:val="00251368"/>
    <w:rsid w:val="003208D9"/>
    <w:rsid w:val="00356A64"/>
    <w:rsid w:val="003E28BB"/>
    <w:rsid w:val="00416D4C"/>
    <w:rsid w:val="00532CB5"/>
    <w:rsid w:val="00562827"/>
    <w:rsid w:val="00584954"/>
    <w:rsid w:val="006D2C49"/>
    <w:rsid w:val="00701C8C"/>
    <w:rsid w:val="007C7A9A"/>
    <w:rsid w:val="008F0804"/>
    <w:rsid w:val="009C726F"/>
    <w:rsid w:val="009D4214"/>
    <w:rsid w:val="00A00958"/>
    <w:rsid w:val="00A7611F"/>
    <w:rsid w:val="00AB1903"/>
    <w:rsid w:val="00B6650B"/>
    <w:rsid w:val="00BA6C3C"/>
    <w:rsid w:val="00BF25E2"/>
    <w:rsid w:val="00C92EE2"/>
    <w:rsid w:val="00CE0BB0"/>
    <w:rsid w:val="00D31990"/>
    <w:rsid w:val="00DD4C06"/>
    <w:rsid w:val="00DE4599"/>
    <w:rsid w:val="00EF6F71"/>
    <w:rsid w:val="00F63D65"/>
    <w:rsid w:val="00F86362"/>
    <w:rsid w:val="00FA4A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615FED"/>
  <w14:defaultImageDpi w14:val="300"/>
  <w15:docId w15:val="{EB6D8429-A239-463F-A10B-5F12266C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D4214"/>
  </w:style>
  <w:style w:type="paragraph" w:styleId="Footer">
    <w:name w:val="footer"/>
    <w:basedOn w:val="Normal"/>
    <w:link w:val="FooterChar"/>
    <w:uiPriority w:val="99"/>
    <w:unhideWhenUsed/>
    <w:rsid w:val="009D4214"/>
    <w:pPr>
      <w:tabs>
        <w:tab w:val="center" w:pos="4320"/>
        <w:tab w:val="right" w:pos="8640"/>
      </w:tabs>
    </w:pPr>
  </w:style>
  <w:style w:type="character" w:customStyle="1" w:styleId="FooterChar">
    <w:name w:val="Footer Char"/>
    <w:basedOn w:val="DefaultParagraphFont"/>
    <w:link w:val="Footer"/>
    <w:uiPriority w:val="99"/>
    <w:rsid w:val="009D4214"/>
  </w:style>
  <w:style w:type="character" w:styleId="PageNumber">
    <w:name w:val="page number"/>
    <w:basedOn w:val="DefaultParagraphFont"/>
    <w:uiPriority w:val="99"/>
    <w:semiHidden/>
    <w:unhideWhenUsed/>
    <w:rsid w:val="009D4214"/>
  </w:style>
  <w:style w:type="paragraph" w:styleId="BalloonText">
    <w:name w:val="Balloon Text"/>
    <w:basedOn w:val="Normal"/>
    <w:link w:val="BalloonTextChar"/>
    <w:uiPriority w:val="99"/>
    <w:semiHidden/>
    <w:unhideWhenUsed/>
    <w:rsid w:val="009D4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214"/>
    <w:rPr>
      <w:rFonts w:ascii="Lucida Grande" w:hAnsi="Lucida Grande" w:cs="Lucida Grande"/>
      <w:sz w:val="18"/>
      <w:szCs w:val="18"/>
    </w:rPr>
  </w:style>
  <w:style w:type="character" w:styleId="PlaceholderText">
    <w:name w:val="Placeholder Text"/>
    <w:basedOn w:val="DefaultParagraphFont"/>
    <w:uiPriority w:val="99"/>
    <w:semiHidden/>
    <w:rsid w:val="00F63D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D5C4A-8C92-44F7-8F74-15ABB2FD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14</Pages>
  <Words>23661</Words>
  <Characters>134874</Characters>
  <Application>Microsoft Office Word</Application>
  <DocSecurity>0</DocSecurity>
  <Lines>1123</Lines>
  <Paragraphs>316</Paragraphs>
  <ScaleCrop>false</ScaleCrop>
  <Company/>
  <LinksUpToDate>false</LinksUpToDate>
  <CharactersWithSpaces>158219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Borrelli</dc:creator>
  <cp:keywords/>
  <dc:description/>
  <cp:lastModifiedBy>Jon Borrelli</cp:lastModifiedBy>
  <cp:revision>7</cp:revision>
  <dcterms:created xsi:type="dcterms:W3CDTF">2016-11-16T16:22:00Z</dcterms:created>
  <dcterms:modified xsi:type="dcterms:W3CDTF">2016-11-17T02:01:00Z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9e855bbb-349d-3d70-9de8-8b11a7c62dc7</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http://www.zotero.org/styles/oikos</vt:lpwstr>
  </property>
  <property fmtid="{D5CDD505-2E9C-101B-9397-08002B2CF9AE}" pid="24" name="Mendeley Recent Style Name 9_1">
    <vt:lpwstr>Oikos</vt:lpwstr>
  </property>
</Properties>
</file>