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C5BE27" w14:textId="6F6C9FA5" w:rsidR="009D4214" w:rsidRPr="006D2C49" w:rsidRDefault="009D4214" w:rsidP="006D2C49">
      <w:pPr>
        <w:widowControl w:val="0"/>
        <w:autoSpaceDE w:val="0"/>
        <w:autoSpaceDN w:val="0"/>
        <w:adjustRightInd w:val="0"/>
        <w:jc w:val="center"/>
        <w:rPr>
          <w:rFonts w:ascii="Times New Roman" w:hAnsi="Times New Roman" w:cs="Times New Roman"/>
          <w:b/>
          <w:bCs/>
          <w:sz w:val="40"/>
          <w:szCs w:val="40"/>
        </w:rPr>
      </w:pPr>
      <w:r w:rsidRPr="006D2C49">
        <w:rPr>
          <w:rFonts w:ascii="Times New Roman" w:hAnsi="Times New Roman" w:cs="Times New Roman"/>
          <w:b/>
          <w:bCs/>
          <w:sz w:val="40"/>
          <w:szCs w:val="40"/>
        </w:rPr>
        <w:t>Interactions</w:t>
      </w:r>
      <w:r w:rsidR="006D2C49" w:rsidRPr="006D2C49">
        <w:rPr>
          <w:rFonts w:ascii="Times New Roman" w:hAnsi="Times New Roman" w:cs="Times New Roman"/>
          <w:b/>
          <w:bCs/>
          <w:sz w:val="40"/>
          <w:szCs w:val="40"/>
        </w:rPr>
        <w:t>, topology,</w:t>
      </w:r>
      <w:r w:rsidRPr="006D2C49">
        <w:rPr>
          <w:rFonts w:ascii="Times New Roman" w:hAnsi="Times New Roman" w:cs="Times New Roman"/>
          <w:b/>
          <w:bCs/>
          <w:sz w:val="40"/>
          <w:szCs w:val="40"/>
        </w:rPr>
        <w:t xml:space="preserve"> and </w:t>
      </w:r>
      <w:r w:rsidR="006D2C49" w:rsidRPr="006D2C49">
        <w:rPr>
          <w:rFonts w:ascii="Times New Roman" w:hAnsi="Times New Roman" w:cs="Times New Roman"/>
          <w:b/>
          <w:bCs/>
          <w:sz w:val="40"/>
          <w:szCs w:val="40"/>
        </w:rPr>
        <w:t xml:space="preserve">the </w:t>
      </w:r>
      <w:r w:rsidRPr="006D2C49">
        <w:rPr>
          <w:rFonts w:ascii="Times New Roman" w:hAnsi="Times New Roman" w:cs="Times New Roman"/>
          <w:b/>
          <w:bCs/>
          <w:sz w:val="40"/>
          <w:szCs w:val="40"/>
        </w:rPr>
        <w:t>impacts of keystone species</w:t>
      </w:r>
    </w:p>
    <w:p w14:paraId="3002EAF6" w14:textId="77777777" w:rsidR="009D4214" w:rsidRDefault="009D4214" w:rsidP="009D4214">
      <w:pPr>
        <w:widowControl w:val="0"/>
        <w:autoSpaceDE w:val="0"/>
        <w:autoSpaceDN w:val="0"/>
        <w:adjustRightInd w:val="0"/>
        <w:rPr>
          <w:rFonts w:ascii="Helvetica" w:hAnsi="Helvetica" w:cs="Helvetica"/>
          <w:sz w:val="28"/>
          <w:szCs w:val="28"/>
        </w:rPr>
      </w:pPr>
    </w:p>
    <w:p w14:paraId="7AFCBBD3" w14:textId="77777777" w:rsidR="009D4214" w:rsidRDefault="009D4214" w:rsidP="009D4214">
      <w:pPr>
        <w:widowControl w:val="0"/>
        <w:autoSpaceDE w:val="0"/>
        <w:autoSpaceDN w:val="0"/>
        <w:adjustRightInd w:val="0"/>
        <w:rPr>
          <w:rFonts w:ascii="Times New Roman" w:hAnsi="Times New Roman" w:cs="Times New Roman"/>
          <w:b/>
          <w:bCs/>
        </w:rPr>
      </w:pPr>
      <w:r>
        <w:rPr>
          <w:rFonts w:ascii="Times New Roman" w:hAnsi="Times New Roman" w:cs="Times New Roman"/>
          <w:b/>
          <w:bCs/>
        </w:rPr>
        <w:br w:type="page"/>
      </w:r>
    </w:p>
    <w:p w14:paraId="4CBE9366" w14:textId="77777777" w:rsidR="009D4214" w:rsidRPr="009D4214" w:rsidRDefault="009D4214" w:rsidP="009D4214">
      <w:pPr>
        <w:widowControl w:val="0"/>
        <w:autoSpaceDE w:val="0"/>
        <w:autoSpaceDN w:val="0"/>
        <w:adjustRightInd w:val="0"/>
        <w:rPr>
          <w:rFonts w:ascii="Times New Roman" w:hAnsi="Times New Roman" w:cs="Times New Roman"/>
          <w:b/>
          <w:bCs/>
        </w:rPr>
      </w:pPr>
      <w:bookmarkStart w:id="0" w:name="_GoBack"/>
      <w:r w:rsidRPr="009D4214">
        <w:rPr>
          <w:rFonts w:ascii="Times New Roman" w:hAnsi="Times New Roman" w:cs="Times New Roman"/>
          <w:b/>
          <w:bCs/>
        </w:rPr>
        <w:lastRenderedPageBreak/>
        <w:t>Introduction</w:t>
      </w:r>
    </w:p>
    <w:bookmarkEnd w:id="0"/>
    <w:p w14:paraId="462992BC" w14:textId="77777777" w:rsidR="009D4214" w:rsidRDefault="009D4214" w:rsidP="009D4214">
      <w:pPr>
        <w:widowControl w:val="0"/>
        <w:autoSpaceDE w:val="0"/>
        <w:autoSpaceDN w:val="0"/>
        <w:adjustRightInd w:val="0"/>
        <w:rPr>
          <w:rFonts w:ascii="Times New Roman" w:hAnsi="Times New Roman" w:cs="Times New Roman"/>
        </w:rPr>
      </w:pPr>
    </w:p>
    <w:p w14:paraId="43EF189A" w14:textId="77777777" w:rsidR="009D4214" w:rsidRP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 xml:space="preserve">Keystone species are those that have a disproportional impact </w:t>
      </w:r>
      <w:r>
        <w:rPr>
          <w:rFonts w:ascii="Times New Roman" w:hAnsi="Times New Roman" w:cs="Times New Roman"/>
        </w:rPr>
        <w:t>on the community relative to th</w:t>
      </w:r>
      <w:r w:rsidRPr="009D4214">
        <w:rPr>
          <w:rFonts w:ascii="Times New Roman" w:hAnsi="Times New Roman" w:cs="Times New Roman"/>
        </w:rPr>
        <w:t>e</w:t>
      </w:r>
      <w:r>
        <w:rPr>
          <w:rFonts w:ascii="Times New Roman" w:hAnsi="Times New Roman" w:cs="Times New Roman"/>
        </w:rPr>
        <w:t>i</w:t>
      </w:r>
      <w:r w:rsidRPr="009D4214">
        <w:rPr>
          <w:rFonts w:ascii="Times New Roman" w:hAnsi="Times New Roman" w:cs="Times New Roman"/>
        </w:rPr>
        <w:t xml:space="preserve">r abundance. The textbook case of a keystone species is the sea star </w:t>
      </w:r>
      <w:r w:rsidRPr="009D4214">
        <w:rPr>
          <w:rFonts w:ascii="Times New Roman" w:hAnsi="Times New Roman" w:cs="Times New Roman"/>
          <w:i/>
          <w:iCs/>
        </w:rPr>
        <w:t>Pisaster</w:t>
      </w:r>
      <w:r w:rsidRPr="009D4214">
        <w:rPr>
          <w:rFonts w:ascii="Times New Roman" w:hAnsi="Times New Roman" w:cs="Times New Roman"/>
        </w:rPr>
        <w:t xml:space="preserve"> in tidal communities of the Pacific Northwest </w:t>
      </w:r>
      <w:r w:rsidR="00F63D65">
        <w:rPr>
          <w:rFonts w:ascii="Times New Roman" w:hAnsi="Times New Roman" w:cs="Times New Roman"/>
        </w:rPr>
        <w:fldChar w:fldCharType="begin" w:fldLock="1"/>
      </w:r>
      <w:r w:rsidR="00F63D65">
        <w:rPr>
          <w:rFonts w:ascii="Times New Roman" w:hAnsi="Times New Roman" w:cs="Times New Roman"/>
        </w:rPr>
        <w:instrText>ADDIN CSL_CITATION { "citationItems" : [ { "id" : "ITEM-1", "itemData" : { "author" : [ { "dropping-particle" : "", "family" : "Paine", "given" : "Robert T.", "non-dropping-particle" : "", "parse-names" : false, "suffix" : "" } ], "container-title" : "The American Naturalist", "id" : "ITEM-1", "issue" : "929", "issued" : { "date-parts" : [ [ "1969" ] ] }, "page" : "91-93", "title" : "A note on trophic complexity and community stability", "type" : "article-journal", "volume" : "103" }, "uris" : [ "http://www.mendeley.com/documents/?uuid=87b46cdb-fbf9-4080-bf98-363739a67025" ] }, { "id" : "ITEM-2", "itemData" : { "author" : [ { "dropping-particle" : "", "family" : "Paine", "given" : "Robert T.", "non-dropping-particle" : "", "parse-names" : false, "suffix" : "" } ], "container-title" : "The American Naturalist", "id" : "ITEM-2", "issue" : "910", "issued" : { "date-parts" : [ [ "1966" ] ] }, "page" : "65-75", "title" : "Food web complexity and species diversity", "type" : "article-journal", "volume" : "100" }, "uris" : [ "http://www.mendeley.com/documents/?uuid=32917ee6-0195-4932-bdb0-44c9349790ac" ] } ], "mendeley" : { "formattedCitation" : "(Paine 1966, 1969)", "plainTextFormattedCitation" : "(Paine 1966, 1969)", "previouslyFormattedCitation" : "(Paine 1966, 1969)" }, "properties" : { "noteIndex" : 0 }, "schema" : "https://github.com/citation-style-language/schema/raw/master/csl-citation.json" }</w:instrText>
      </w:r>
      <w:r w:rsidR="00F63D65">
        <w:rPr>
          <w:rFonts w:ascii="Times New Roman" w:hAnsi="Times New Roman" w:cs="Times New Roman"/>
        </w:rPr>
        <w:fldChar w:fldCharType="separate"/>
      </w:r>
      <w:r w:rsidR="00F63D65" w:rsidRPr="00F63D65">
        <w:rPr>
          <w:rFonts w:ascii="Times New Roman" w:hAnsi="Times New Roman" w:cs="Times New Roman"/>
          <w:noProof/>
        </w:rPr>
        <w:t>(Paine 1966, 1969)</w:t>
      </w:r>
      <w:r w:rsidR="00F63D65">
        <w:rPr>
          <w:rFonts w:ascii="Times New Roman" w:hAnsi="Times New Roman" w:cs="Times New Roman"/>
        </w:rPr>
        <w:fldChar w:fldCharType="end"/>
      </w:r>
      <w:r w:rsidRPr="009D4214">
        <w:rPr>
          <w:rFonts w:ascii="Times New Roman" w:hAnsi="Times New Roman" w:cs="Times New Roman"/>
        </w:rPr>
        <w:t xml:space="preserve">. </w:t>
      </w:r>
      <w:r w:rsidRPr="009D4214">
        <w:rPr>
          <w:rFonts w:ascii="Times New Roman" w:hAnsi="Times New Roman" w:cs="Times New Roman"/>
          <w:i/>
          <w:iCs/>
        </w:rPr>
        <w:t>Pisaster</w:t>
      </w:r>
      <w:r w:rsidRPr="009D4214">
        <w:rPr>
          <w:rFonts w:ascii="Times New Roman" w:hAnsi="Times New Roman" w:cs="Times New Roman"/>
        </w:rPr>
        <w:t xml:space="preserve"> feeds on highly competitive mussels, clearing precious real estate in the inter-tidal zone for multiple sedentary species to colonize. Removing </w:t>
      </w:r>
      <w:r w:rsidRPr="009D4214">
        <w:rPr>
          <w:rFonts w:ascii="Times New Roman" w:hAnsi="Times New Roman" w:cs="Times New Roman"/>
          <w:i/>
          <w:iCs/>
        </w:rPr>
        <w:t>Pisaster</w:t>
      </w:r>
      <w:r w:rsidRPr="009D4214">
        <w:rPr>
          <w:rFonts w:ascii="Times New Roman" w:hAnsi="Times New Roman" w:cs="Times New Roman"/>
        </w:rPr>
        <w:t xml:space="preserve"> from these communities leads to the competitive exclusion of most of these species, and the domination of the community by a single mussel. Other examples of keystone species include otters, whose predatory interaction with sea urchins helps stabilize the kelp forest (Estes et al. 1998), and the removal of bass in lakes leads to a trophic cascade affecting smaller fish, grazers and algae abundances (Carpenter 1985, Power 1985, Mittelbach 2006).</w:t>
      </w:r>
    </w:p>
    <w:p w14:paraId="468FB1C6" w14:textId="77777777" w:rsidR="009D4214" w:rsidRP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 xml:space="preserve">Most studies involving keystone species are focused on a single interaction type, predator-prey. </w:t>
      </w:r>
      <w:r w:rsidR="00F63D65">
        <w:rPr>
          <w:rFonts w:ascii="Times New Roman" w:hAnsi="Times New Roman" w:cs="Times New Roman"/>
        </w:rPr>
        <w:t xml:space="preserve">For example, Paine </w:t>
      </w:r>
      <w:r w:rsidR="00F63D65">
        <w:rPr>
          <w:rFonts w:ascii="Times New Roman" w:hAnsi="Times New Roman" w:cs="Times New Roman"/>
        </w:rPr>
        <w:fldChar w:fldCharType="begin" w:fldLock="1"/>
      </w:r>
      <w:r w:rsidR="007C7A9A">
        <w:rPr>
          <w:rFonts w:ascii="Times New Roman" w:hAnsi="Times New Roman" w:cs="Times New Roman"/>
        </w:rPr>
        <w:instrText>ADDIN CSL_CITATION { "citationItems" : [ { "id" : "ITEM-1", "itemData" : { "author" : [ { "dropping-particle" : "", "family" : "Paine", "given" : "Robert T.", "non-dropping-particle" : "", "parse-names" : false, "suffix" : "" } ], "container-title" : "Journal of Animal Ecology", "id" : "ITEM-1", "issue" : "3", "issued" : { "date-parts" : [ [ "1980" ] ] }, "page" : "666-685", "title" : "Food webs: linkage, interaction strength and community infrastructure", "type" : "article-journal", "volume" : "49" }, "suppress-author" : 1, "uris" : [ "http://www.mendeley.com/documents/?uuid=56890e13-669d-4244-ba95-9045f51f9a5c" ] } ], "mendeley" : { "formattedCitation" : "(1980)", "plainTextFormattedCitation" : "(1980)", "previouslyFormattedCitation" : "(1980)" }, "properties" : { "noteIndex" : 0 }, "schema" : "https://github.com/citation-style-language/schema/raw/master/csl-citation.json" }</w:instrText>
      </w:r>
      <w:r w:rsidR="00F63D65">
        <w:rPr>
          <w:rFonts w:ascii="Times New Roman" w:hAnsi="Times New Roman" w:cs="Times New Roman"/>
        </w:rPr>
        <w:fldChar w:fldCharType="separate"/>
      </w:r>
      <w:r w:rsidR="00F63D65" w:rsidRPr="00F63D65">
        <w:rPr>
          <w:rFonts w:ascii="Times New Roman" w:hAnsi="Times New Roman" w:cs="Times New Roman"/>
          <w:noProof/>
        </w:rPr>
        <w:t>(1980)</w:t>
      </w:r>
      <w:r w:rsidR="00F63D65">
        <w:rPr>
          <w:rFonts w:ascii="Times New Roman" w:hAnsi="Times New Roman" w:cs="Times New Roman"/>
        </w:rPr>
        <w:fldChar w:fldCharType="end"/>
      </w:r>
      <w:r w:rsidRPr="009D4214">
        <w:rPr>
          <w:rFonts w:ascii="Times New Roman" w:hAnsi="Times New Roman" w:cs="Times New Roman"/>
        </w:rPr>
        <w:t xml:space="preserve"> highlights that </w:t>
      </w:r>
      <w:r w:rsidRPr="009D4214">
        <w:rPr>
          <w:rFonts w:ascii="Times New Roman" w:hAnsi="Times New Roman" w:cs="Times New Roman"/>
          <w:i/>
          <w:iCs/>
        </w:rPr>
        <w:t>Pisaster</w:t>
      </w:r>
      <w:r w:rsidRPr="009D4214">
        <w:rPr>
          <w:rFonts w:ascii="Times New Roman" w:hAnsi="Times New Roman" w:cs="Times New Roman"/>
        </w:rPr>
        <w:t xml:space="preserve"> is effective at reducing competition among mussels because it is a generalist that consumes prey at a range of sizes. </w:t>
      </w:r>
      <w:r>
        <w:rPr>
          <w:rFonts w:ascii="Times New Roman" w:hAnsi="Times New Roman" w:cs="Times New Roman"/>
        </w:rPr>
        <w:t>D</w:t>
      </w:r>
      <w:r w:rsidRPr="009D4214">
        <w:rPr>
          <w:rFonts w:ascii="Times New Roman" w:hAnsi="Times New Roman" w:cs="Times New Roman"/>
        </w:rPr>
        <w:t>ifferent types of interaction</w:t>
      </w:r>
      <w:r w:rsidR="00F63D65">
        <w:rPr>
          <w:rFonts w:ascii="Times New Roman" w:hAnsi="Times New Roman" w:cs="Times New Roman"/>
        </w:rPr>
        <w:t>,</w:t>
      </w:r>
      <w:r w:rsidRPr="009D4214">
        <w:rPr>
          <w:rFonts w:ascii="Times New Roman" w:hAnsi="Times New Roman" w:cs="Times New Roman"/>
        </w:rPr>
        <w:t xml:space="preserve"> incl</w:t>
      </w:r>
      <w:r w:rsidR="00F63D65">
        <w:rPr>
          <w:rFonts w:ascii="Times New Roman" w:hAnsi="Times New Roman" w:cs="Times New Roman"/>
        </w:rPr>
        <w:t>uding competition and mutualism,</w:t>
      </w:r>
      <w:r>
        <w:rPr>
          <w:rFonts w:ascii="Times New Roman" w:hAnsi="Times New Roman" w:cs="Times New Roman"/>
        </w:rPr>
        <w:t xml:space="preserve"> may mediate t</w:t>
      </w:r>
      <w:r w:rsidRPr="009D4214">
        <w:rPr>
          <w:rFonts w:ascii="Times New Roman" w:hAnsi="Times New Roman" w:cs="Times New Roman"/>
        </w:rPr>
        <w:t xml:space="preserve">he impact that different species have on their community, however. </w:t>
      </w:r>
      <w:r w:rsidR="00F63D65">
        <w:rPr>
          <w:rFonts w:ascii="Times New Roman" w:hAnsi="Times New Roman" w:cs="Times New Roman"/>
        </w:rPr>
        <w:t>K</w:t>
      </w:r>
      <w:r w:rsidRPr="009D4214">
        <w:rPr>
          <w:rFonts w:ascii="Times New Roman" w:hAnsi="Times New Roman" w:cs="Times New Roman"/>
        </w:rPr>
        <w:t xml:space="preserve">eystone </w:t>
      </w:r>
      <w:r w:rsidR="00F63D65">
        <w:rPr>
          <w:rFonts w:ascii="Times New Roman" w:hAnsi="Times New Roman" w:cs="Times New Roman"/>
        </w:rPr>
        <w:t xml:space="preserve">species’ </w:t>
      </w:r>
      <w:r w:rsidRPr="009D4214">
        <w:rPr>
          <w:rFonts w:ascii="Times New Roman" w:hAnsi="Times New Roman" w:cs="Times New Roman"/>
        </w:rPr>
        <w:t xml:space="preserve">interactions of different types may be </w:t>
      </w:r>
      <w:r w:rsidR="00F63D65">
        <w:rPr>
          <w:rFonts w:ascii="Times New Roman" w:hAnsi="Times New Roman" w:cs="Times New Roman"/>
        </w:rPr>
        <w:t>lead to alternative</w:t>
      </w:r>
      <w:r w:rsidRPr="009D4214">
        <w:rPr>
          <w:rFonts w:ascii="Times New Roman" w:hAnsi="Times New Roman" w:cs="Times New Roman"/>
        </w:rPr>
        <w:t xml:space="preserve"> impact</w:t>
      </w:r>
      <w:r w:rsidR="00F63D65">
        <w:rPr>
          <w:rFonts w:ascii="Times New Roman" w:hAnsi="Times New Roman" w:cs="Times New Roman"/>
        </w:rPr>
        <w:t>s</w:t>
      </w:r>
      <w:r w:rsidRPr="009D4214">
        <w:rPr>
          <w:rFonts w:ascii="Times New Roman" w:hAnsi="Times New Roman" w:cs="Times New Roman"/>
        </w:rPr>
        <w:t xml:space="preserve"> </w:t>
      </w:r>
      <w:r w:rsidR="00F63D65">
        <w:rPr>
          <w:rFonts w:ascii="Times New Roman" w:hAnsi="Times New Roman" w:cs="Times New Roman"/>
        </w:rPr>
        <w:t>on</w:t>
      </w:r>
      <w:r w:rsidRPr="009D4214">
        <w:rPr>
          <w:rFonts w:ascii="Times New Roman" w:hAnsi="Times New Roman" w:cs="Times New Roman"/>
        </w:rPr>
        <w:t xml:space="preserve"> the community.</w:t>
      </w:r>
      <w:r w:rsidR="00F63D65">
        <w:rPr>
          <w:rFonts w:ascii="Times New Roman" w:hAnsi="Times New Roman" w:cs="Times New Roman"/>
        </w:rPr>
        <w:t xml:space="preserve"> </w:t>
      </w:r>
    </w:p>
    <w:p w14:paraId="11A3CD01" w14:textId="79085C82" w:rsidR="009D4214" w:rsidRP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Microbial communities offer an exciting avenue for research into the effects of keystone species.</w:t>
      </w:r>
      <w:r w:rsidR="003E28BB">
        <w:rPr>
          <w:rFonts w:ascii="Times New Roman" w:hAnsi="Times New Roman" w:cs="Times New Roman"/>
        </w:rPr>
        <w:t xml:space="preserve"> Recent efforts have found that species that perform specific functions in gut microbial communities may be keystones</w:t>
      </w:r>
      <w:r w:rsidR="00F86362">
        <w:rPr>
          <w:rFonts w:ascii="Times New Roman" w:hAnsi="Times New Roman" w:cs="Times New Roman"/>
        </w:rPr>
        <w:t xml:space="preserve"> </w:t>
      </w:r>
      <w:r w:rsidR="00F86362">
        <w:rPr>
          <w:rFonts w:ascii="Times New Roman" w:hAnsi="Times New Roman" w:cs="Times New Roman"/>
        </w:rPr>
        <w:fldChar w:fldCharType="begin" w:fldLock="1"/>
      </w:r>
      <w:r w:rsidR="008F0804">
        <w:rPr>
          <w:rFonts w:ascii="Times New Roman" w:hAnsi="Times New Roman" w:cs="Times New Roman"/>
        </w:rPr>
        <w:instrText>ADDIN CSL_CITATION { "citationItems" : [ { "id" : "ITEM-1", "itemData" : { "DOI" : "10.4161/gmic.23998", "ISBN" : "1949-0984 (Electronic)\\r1949-0976 (Linking)", "ISSN" : "19490984", "PMID" : "23549436", "abstract" : "The microbial communities found in the mammalian large intestine and rumen efficiently degrade many recalcitrant substrates that are resistant to the host's digestive enzymes. These communities are known from molecular profiling to be highly diverse at the species and strain level, but it may be that only certain specialized organisms (\"keystone species\") have the ability to initiate degradation of such substrates, thus releasing energy on which the rest of the community depends. We have recently reported that Ruminococcus bromii has a superior ability to degrade certain forms of particulate resistant starch (RS) when compared with other highly abundant species of amylolytic bacteria found in the human colon and have presented evidence that this bacterium provides an example of a keystone species within the microbial community with respect to RS fermentation. The concept of keystone species can be equally relevant to other activities, e.g., those involved in stabilizing the community.", "author" : [ { "dropping-particle" : "", "family" : "Ze", "given" : "Xiaolei", "non-dropping-particle" : "", "parse-names" : false, "suffix" : "" }, { "dropping-particle" : "", "family" : "Mougen", "given" : "Fanny", "non-dropping-particle" : "Le", "parse-names" : false, "suffix" : "" }, { "dropping-particle" : "", "family" : "Duncan", "given" : "Sylvia H.", "non-dropping-particle" : "", "parse-names" : false, "suffix" : "" }, { "dropping-particle" : "", "family" : "Louis", "given" : "Petra", "non-dropping-particle" : "", "parse-names" : false, "suffix" : "" }, { "dropping-particle" : "", "family" : "Flint", "given" : "Harry J.", "non-dropping-particle" : "", "parse-names" : false, "suffix" : "" } ], "container-title" : "Gut microbes", "id" : "ITEM-1", "issue" : "3", "issued" : { "date-parts" : [ [ "2013" ] ] }, "page" : "236-240", "title" : "Some are more equal than others: the role of \"keystone\" species in the degradation of recalcitrant substrates.", "type" : "article-journal", "volume" : "4" }, "uris" : [ "http://www.mendeley.com/documents/?uuid=9b7c7930-b24e-4f86-8a1b-23214e82712a" ] } ], "mendeley" : { "formattedCitation" : "(Ze et al. 2013)", "plainTextFormattedCitation" : "(Ze et al. 2013)", "previouslyFormattedCitation" : "(Ze et al. 2013)" }, "properties" : { "noteIndex" : 0 }, "schema" : "https://github.com/citation-style-language/schema/raw/master/csl-citation.json" }</w:instrText>
      </w:r>
      <w:r w:rsidR="00F86362">
        <w:rPr>
          <w:rFonts w:ascii="Times New Roman" w:hAnsi="Times New Roman" w:cs="Times New Roman"/>
        </w:rPr>
        <w:fldChar w:fldCharType="separate"/>
      </w:r>
      <w:r w:rsidR="00F86362" w:rsidRPr="00F86362">
        <w:rPr>
          <w:rFonts w:ascii="Times New Roman" w:hAnsi="Times New Roman" w:cs="Times New Roman"/>
          <w:noProof/>
        </w:rPr>
        <w:t>(Ze et al. 2013)</w:t>
      </w:r>
      <w:r w:rsidR="00F86362">
        <w:rPr>
          <w:rFonts w:ascii="Times New Roman" w:hAnsi="Times New Roman" w:cs="Times New Roman"/>
        </w:rPr>
        <w:fldChar w:fldCharType="end"/>
      </w:r>
      <w:r w:rsidR="003E28BB">
        <w:rPr>
          <w:rFonts w:ascii="Times New Roman" w:hAnsi="Times New Roman" w:cs="Times New Roman"/>
        </w:rPr>
        <w:t>. For example,</w:t>
      </w:r>
      <w:r w:rsidR="00F86362">
        <w:rPr>
          <w:rFonts w:ascii="Times New Roman" w:hAnsi="Times New Roman" w:cs="Times New Roman"/>
        </w:rPr>
        <w:t xml:space="preserve"> </w:t>
      </w:r>
      <w:r w:rsidR="00F86362">
        <w:rPr>
          <w:rFonts w:ascii="Times New Roman" w:hAnsi="Times New Roman" w:cs="Times New Roman"/>
          <w:i/>
        </w:rPr>
        <w:t>Ruminococcus bromii</w:t>
      </w:r>
      <w:r w:rsidR="00F86362">
        <w:rPr>
          <w:rFonts w:ascii="Times New Roman" w:hAnsi="Times New Roman" w:cs="Times New Roman"/>
        </w:rPr>
        <w:t xml:space="preserve"> plays a critical role in the degradation of certain starches and the resulting energy derived from the breakdown of that dietary component supports other microbial species </w:t>
      </w:r>
      <w:r w:rsidR="00F86362">
        <w:rPr>
          <w:rFonts w:ascii="Times New Roman" w:hAnsi="Times New Roman" w:cs="Times New Roman"/>
        </w:rPr>
        <w:fldChar w:fldCharType="begin" w:fldLock="1"/>
      </w:r>
      <w:r w:rsidR="00F86362">
        <w:rPr>
          <w:rFonts w:ascii="Times New Roman" w:hAnsi="Times New Roman" w:cs="Times New Roman"/>
        </w:rPr>
        <w:instrText>ADDIN CSL_CITATION { "citationItems" : [ { "id" : "ITEM-1", "itemData" : { "DOI" : "10.1038/ismej.2012.4", "ISBN" : "1751-7362", "ISSN" : "1751-7362", "PMID" : "22343308", "abstract" : "The release of energy from particulate substrates such as dietary fiber and resistant starch (RS) in the human colon may depend on the presence of specialist primary degraders (or 'keystone species') within the microbial community. We have explored the roles of four dominant amylolytic bacteria found in the human colon in the degradation and utilization of resistant starches. Eubacterium rectale and Bacteroides thetaiotaomicron showed limited ability to utilize RS2- and RS3-resistant starches by comparison with Bifidobacterium adolescentis and Ruminococcus bromii. In co-culture, however, R. bromii proved unique in stimulating RS2 and RS3 utilization by the other three bacterial species, even in a medium that does not permit growth of R. bromii itself. Having previously demonstrated low RS3 fermentation in vivo in two individuals with undetectable populations of R. bromii-related bacteria, we show here that supplementation of mixed fecal bacteria from one of these volunteers with R. bromii, but not with the other three species, greatly enhanced the extent of RS3 fermentation in vitro. This argues strongly that R. bromii has a pivotal role in fermentation of RS3 in the human large intestine, and that variation in the occurrence of this species and its close relatives may be a primary cause of variable energy recovery from this important component of the diet. This work also indicates that R. bromii possesses an exceptional ability to colonize and degrade starch particles when compared with previously studied amylolytic bacteria from the human colon.", "author" : [ { "dropping-particle" : "", "family" : "Ze", "given" : "Xiaolei", "non-dropping-particle" : "", "parse-names" : false, "suffix" : "" }, { "dropping-particle" : "", "family" : "Duncan", "given" : "Sylvia H", "non-dropping-particle" : "", "parse-names" : false, "suffix" : "" }, { "dropping-particle" : "", "family" : "Louis", "given" : "Petra", "non-dropping-particle" : "", "parse-names" : false, "suffix" : "" }, { "dropping-particle" : "", "family" : "Flint", "given" : "Harry J", "non-dropping-particle" : "", "parse-names" : false, "suffix" : "" } ], "container-title" : "The ISME Journal", "id" : "ITEM-1", "issue" : "8", "issued" : { "date-parts" : [ [ "2012" ] ] }, "page" : "1535-1543", "publisher" : "Nature Publishing Group", "title" : "Ruminococcus bromii is a keystone species for the degradation of resistant starch in the human colon", "type" : "article-journal", "volume" : "6" }, "uris" : [ "http://www.mendeley.com/documents/?uuid=3d3ffb6e-6eab-4017-81df-db4389b1605e" ] } ], "mendeley" : { "formattedCitation" : "(Ze et al. 2012)", "plainTextFormattedCitation" : "(Ze et al. 2012)", "previouslyFormattedCitation" : "(Ze et al. 2012)" }, "properties" : { "noteIndex" : 0 }, "schema" : "https://github.com/citation-style-language/schema/raw/master/csl-citation.json" }</w:instrText>
      </w:r>
      <w:r w:rsidR="00F86362">
        <w:rPr>
          <w:rFonts w:ascii="Times New Roman" w:hAnsi="Times New Roman" w:cs="Times New Roman"/>
        </w:rPr>
        <w:fldChar w:fldCharType="separate"/>
      </w:r>
      <w:r w:rsidR="00F86362" w:rsidRPr="00F86362">
        <w:rPr>
          <w:rFonts w:ascii="Times New Roman" w:hAnsi="Times New Roman" w:cs="Times New Roman"/>
          <w:noProof/>
        </w:rPr>
        <w:t>(Ze et al. 2012)</w:t>
      </w:r>
      <w:r w:rsidR="00F86362">
        <w:rPr>
          <w:rFonts w:ascii="Times New Roman" w:hAnsi="Times New Roman" w:cs="Times New Roman"/>
        </w:rPr>
        <w:fldChar w:fldCharType="end"/>
      </w:r>
      <w:r w:rsidR="003E28BB">
        <w:rPr>
          <w:rFonts w:ascii="Times New Roman" w:hAnsi="Times New Roman" w:cs="Times New Roman"/>
        </w:rPr>
        <w:t>.</w:t>
      </w:r>
      <w:r w:rsidRPr="009D4214">
        <w:rPr>
          <w:rFonts w:ascii="Times New Roman" w:hAnsi="Times New Roman" w:cs="Times New Roman"/>
        </w:rPr>
        <w:t xml:space="preserve"> With the</w:t>
      </w:r>
      <w:r w:rsidR="00F63D65">
        <w:rPr>
          <w:rFonts w:ascii="Times New Roman" w:hAnsi="Times New Roman" w:cs="Times New Roman"/>
        </w:rPr>
        <w:t>ir short generation times, long-</w:t>
      </w:r>
      <w:r w:rsidRPr="009D4214">
        <w:rPr>
          <w:rFonts w:ascii="Times New Roman" w:hAnsi="Times New Roman" w:cs="Times New Roman"/>
        </w:rPr>
        <w:t xml:space="preserve">term community dynamics may be observed over comparatively short human time scales. Advances in metagenomics have also allowed us to identify microbial taxa and quantify their abundance over time </w:t>
      </w:r>
      <w:r w:rsidRPr="009D4214">
        <w:rPr>
          <w:rFonts w:ascii="Times New Roman" w:hAnsi="Times New Roman" w:cs="Times New Roman"/>
          <w:i/>
          <w:iCs/>
        </w:rPr>
        <w:t>in vivo</w:t>
      </w:r>
      <w:r w:rsidRPr="009D4214">
        <w:rPr>
          <w:rFonts w:ascii="Times New Roman" w:hAnsi="Times New Roman" w:cs="Times New Roman"/>
        </w:rPr>
        <w:t>.</w:t>
      </w:r>
      <w:r w:rsidR="003E28BB">
        <w:rPr>
          <w:rFonts w:ascii="Times New Roman" w:hAnsi="Times New Roman" w:cs="Times New Roman"/>
        </w:rPr>
        <w:t xml:space="preserve"> </w:t>
      </w:r>
    </w:p>
    <w:p w14:paraId="53FC4B32" w14:textId="515DAD3F" w:rsidR="009D4214" w:rsidRP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In the human gut there is a thriving microbial community with hundreds of coexisting species. Recent advances in metagenomic sequencing have allowed us to catalogue these species and describe the variation in community structure and composition across individuals and within individuals over time. Several factors likely impact the composition of the community. Variation in diet has been shown to influence microbial community composition</w:t>
      </w:r>
      <w:r w:rsidR="008F0804">
        <w:rPr>
          <w:rFonts w:ascii="Times New Roman" w:hAnsi="Times New Roman" w:cs="Times New Roman"/>
        </w:rPr>
        <w:t xml:space="preserve"> </w:t>
      </w:r>
      <w:r w:rsidR="008F0804">
        <w:rPr>
          <w:rFonts w:ascii="Times New Roman" w:hAnsi="Times New Roman" w:cs="Times New Roman"/>
        </w:rPr>
        <w:fldChar w:fldCharType="begin" w:fldLock="1"/>
      </w:r>
      <w:r w:rsidR="008F0804">
        <w:rPr>
          <w:rFonts w:ascii="Times New Roman" w:hAnsi="Times New Roman" w:cs="Times New Roman"/>
        </w:rPr>
        <w:instrText>ADDIN CSL_CITATION { "citationItems" : [ { "id" : "ITEM-1", "itemData" : { "DOI" : "10.1111/1462-2920.12852", "ISBN" : "1462-2912", "ISSN" : "14622920", "PMID" : "25818066", "abstract" : "Gut bacterial communities play essential roles in host biology, but to date we lack information on the forces that shape gut microbiota between hosts and over time in natural populations. Understanding these forces in wild primates provides a valuable comparative context that enriches scientific perspectives on human gut microbiota. To this end, we tested predictors of gut microbial composition in a well-studied population of wild baboons. Using cross-sectional and longitudinal samples collected over 13 years, we found that baboons harbour gut microbiota typical of other omnivorous primates, albeit with an especially high abundance of Bifidobacterium. Similar to previous work in humans and other primates, we found strong effects of both developmental transitions and diet on gut microbial composition. Strikingly, baboon gut microbiota appeared to be highly dynamic such that samples collected from the same individual only a few days apart were as different from each other as samples collected over 10 years apart. Despite the dynamic nature of baboon gut microbiota, we identified a set of core taxa that is common among primates, supporting the hypothesis that microbiota codiversify with their host species. Our analysis identified two tentative enterotypes in adult baboons that differ from those of humans and chimpanzees.", "author" : [ { "dropping-particle" : "", "family" : "Ren", "given" : "Tiantian", "non-dropping-particle" : "", "parse-names" : false, "suffix" : "" }, { "dropping-particle" : "", "family" : "Grieneisen", "given" : "Laura E.", "non-dropping-particle" : "", "parse-names" : false, "suffix" : "" }, { "dropping-particle" : "", "family" : "Alberts", "given" : "Susan C.", "non-dropping-particle" : "", "parse-names" : false, "suffix" : "" }, { "dropping-particle" : "", "family" : "Archie", "given" : "Elizabeth A.", "non-dropping-particle" : "", "parse-names" : false, "suffix" : "" }, { "dropping-particle" : "", "family" : "Wu", "given" : "Martin", "non-dropping-particle" : "", "parse-names" : false, "suffix" : "" } ], "container-title" : "Environmental Microbiology", "id" : "ITEM-1", "issued" : { "date-parts" : [ [ "2015" ] ] }, "title" : "Development, diet and dynamism: Longitudinal and cross-sectional predictors of gut microbial communities in wild baboons", "type" : "article-journal" }, "uris" : [ "http://www.mendeley.com/documents/?uuid=1c50894f-d2ea-4720-bd69-cadf2ba1664d" ] }, { "id" : "ITEM-2", "itemData" : { "DOI" : "10.1126/science.1208344", "ISBN" : "0036-8075", "ISSN" : "0036-8075", "PMID" : "21885731", "author" : [ { "dropping-particle" : "", "family" : "Wu", "given" : "Gary D", "non-dropping-particle" : "", "parse-names" : false, "suffix" : "" }, { "dropping-particle" : "", "family" : "Chen", "given" : "Jun", "non-dropping-particle" : "", "parse-names" : false, "suffix" : "" }, { "dropping-particle" : "", "family" : "Hoffmann", "given" : "Christian", "non-dropping-particle" : "", "parse-names" : false, "suffix" : "" }, { "dropping-particle" : "", "family" : "Bittinger", "given" : "Kyle", "non-dropping-particle" : "", "parse-names" : false, "suffix" : "" }, { "dropping-particle" : "", "family" : "Chen", "given" : "Ying-yu", "non-dropping-particle" : "", "parse-names" : false, "suffix" : "" }, { "dropping-particle" : "", "family" : "Keilbaugh", "given" : "Sue A", "non-dropping-particle" : "", "parse-names" : false, "suffix" : "" }, { "dropping-particle" : "", "family" : "Bewtra", "given" : "Meenakshi", "non-dropping-particle" : "", "parse-names" : false, "suffix" : "" }, { "dropping-particle" : "", "family" : "Knights", "given" : "Dan", "non-dropping-particle" : "", "parse-names" : false, "suffix" : "" }, { "dropping-particle" : "", "family" : "Walters", "given" : "William A", "non-dropping-particle" : "", "parse-names" : false, "suffix" : "" }, { "dropping-particle" : "", "family" : "Knight", "given" : "Rob", "non-dropping-particle" : "", "parse-names" : false, "suffix" : "" }, { "dropping-particle" : "", "family" : "Sinha", "given" : "Rohini", "non-dropping-particle" : "", "parse-names" : false, "suffix" : "" }, { "dropping-particle" : "", "family" : "Gilroy", "given" : "Erin", "non-dropping-particle" : "", "parse-names" : false, "suffix" : "" }, { "dropping-particle" : "", "family" : "Gupta", "given" : "Kernika", "non-dropping-particle" : "", "parse-names" : false, "suffix" : "" }, { "dropping-particle" : "", "family" : "Baldassano", "given" : "Robert", "non-dropping-particle" : "", "parse-names" : false, "suffix" : "" }, { "dropping-particle" : "", "family" : "Nessel", "given" : "Lisa", "non-dropping-particle" : "", "parse-names" : false, "suffix" : "" }, { "dropping-particle" : "", "family" : "Li", "given" : "Hongzhe", "non-dropping-particle" : "", "parse-names" : false, "suffix" : "" } ], "container-title" : "Science", "id" : "ITEM-2", "issue" : "6052", "issued" : { "date-parts" : [ [ "2011" ] ] }, "page" : "105-108", "title" : "Linking long-term dietary patterns with gut microbial enterotypes", "type" : "article-journal", "volume" : "334" }, "uris" : [ "http://www.mendeley.com/documents/?uuid=abdf3e6b-4f7b-4966-9456-1565450ddcf3" ] }, { "id" : "ITEM-3", "itemData" : { "DOI" : "10.1126/scitranslmed.3000322", "ISBN" : "1946-6242 (Electronic)\\n1946-6234 (Linking)", "ISSN" : "1946-6242", "PMID" : "20368178", "abstract" : "Diet and nutritional status are among the most important modifiable determinants of human health. The nutritional value of food is influenced in part by a person's gut microbial community (microbiota) and its component genes (microbiome). Unraveling the interrelations among diet, the structure and operations of the gut microbiota, and nutrient and energy harvest is confounded by variations in human environmental exposures, microbial ecology, and genotype. To help overcome these problems, we created a well-defined, representative animal model of the human gut ecosystem by transplanting fresh or frozen adult human fecal microbial communities into germ-free C57BL/6J mice. Culture-independent metagenomic analysis of the temporal, spatial, and intergenerational patterns of bacterial colonization showed that these humanized mice were stably and heritably colonized and reproduced much of the bacterial diversity of the donor's microbiota. Switching from a low-fat, plant polysaccharide-rich diet to a high-fat, high-sugar \"Western\" diet shifted the structure of the microbiota within a single day, changed the representation of metabolic pathways in the microbiome, and altered microbiome gene expression. Reciprocal transplants involving various combinations of donor and recipient diets revealed that colonization history influences the initial structure of the microbial community but that these effects can be rapidly altered by diet. Humanized mice fed the Western diet have increased adiposity; this trait is transmissible via microbiota transplantation. Humanized gnotobiotic mice will be useful for conducting proof-of-principle \"clinical trials\" that test the effects of environmental and genetic factors on the gut microbiota and host physiology. Nearly full-length 16S rRNA gene sequences are deposited in GenBank under the accession numbers GQ491120 to GQ493997.", "author" : [ { "dropping-particle" : "", "family" : "Turnbaugh", "given" : "Peter J", "non-dropping-particle" : "", "parse-names" : false, "suffix" : "" }, { "dropping-particle" : "", "family" : "Ridaura", "given" : "Vanessa K", "non-dropping-particle" : "", "parse-names" : false, "suffix" : "" }, { "dropping-particle" : "", "family" : "Faith", "given" : "Jeremiah J", "non-dropping-particle" : "", "parse-names" : false, "suffix" : "" }, { "dropping-particle" : "", "family" : "Rey", "given" : "Federico E", "non-dropping-particle" : "", "parse-names" : false, "suffix" : "" }, { "dropping-particle" : "", "family" : "Knight", "given" : "Rob", "non-dropping-particle" : "", "parse-names" : false, "suffix" : "" }, { "dropping-particle" : "", "family" : "Gordon", "given" : "Jeffrey I", "non-dropping-particle" : "", "parse-names" : false, "suffix" : "" } ], "container-title" : "Science translational medicine", "id" : "ITEM-3", "issue" : "6", "issued" : { "date-parts" : [ [ "2009" ] ] }, "page" : "6ra14", "title" : "The effect of diet on the human gut microbiome: a metagenomic analysis in humanized gnotobiotic mice.", "type" : "article-journal", "volume" : "1" }, "uris" : [ "http://www.mendeley.com/documents/?uuid=8a11e628-d8c2-44e3-b9bb-32f078851374" ] } ], "mendeley" : { "formattedCitation" : "(Turnbaugh et al. 2009, Wu et al. 2011, Ren et al. 2015)", "plainTextFormattedCitation" : "(Turnbaugh et al. 2009, Wu et al. 2011, Ren et al. 2015)", "previouslyFormattedCitation" : "(Turnbaugh et al. 2009, Wu et al. 2011, Ren et al. 2015)" }, "properties" : { "noteIndex" : 0 }, "schema" : "https://github.com/citation-style-language/schema/raw/master/csl-citation.json" }</w:instrText>
      </w:r>
      <w:r w:rsidR="008F0804">
        <w:rPr>
          <w:rFonts w:ascii="Times New Roman" w:hAnsi="Times New Roman" w:cs="Times New Roman"/>
        </w:rPr>
        <w:fldChar w:fldCharType="separate"/>
      </w:r>
      <w:r w:rsidR="008F0804" w:rsidRPr="008F0804">
        <w:rPr>
          <w:rFonts w:ascii="Times New Roman" w:hAnsi="Times New Roman" w:cs="Times New Roman"/>
          <w:noProof/>
        </w:rPr>
        <w:t>(Turnbaugh et al. 2009, Wu et al. 2011, Ren et al. 2015)</w:t>
      </w:r>
      <w:r w:rsidR="008F0804">
        <w:rPr>
          <w:rFonts w:ascii="Times New Roman" w:hAnsi="Times New Roman" w:cs="Times New Roman"/>
        </w:rPr>
        <w:fldChar w:fldCharType="end"/>
      </w:r>
      <w:r w:rsidRPr="009D4214">
        <w:rPr>
          <w:rFonts w:ascii="Times New Roman" w:hAnsi="Times New Roman" w:cs="Times New Roman"/>
        </w:rPr>
        <w:t>. This is likely because different microbes are able to more efficiently use different resources</w:t>
      </w:r>
      <w:r w:rsidR="008F0804">
        <w:rPr>
          <w:rFonts w:ascii="Times New Roman" w:hAnsi="Times New Roman" w:cs="Times New Roman"/>
        </w:rPr>
        <w:t xml:space="preserve">/macronutrients </w:t>
      </w:r>
      <w:r w:rsidR="008F0804">
        <w:rPr>
          <w:rFonts w:ascii="Times New Roman" w:hAnsi="Times New Roman" w:cs="Times New Roman"/>
        </w:rPr>
        <w:fldChar w:fldCharType="begin" w:fldLock="1"/>
      </w:r>
      <w:r w:rsidR="008F0804">
        <w:rPr>
          <w:rFonts w:ascii="Times New Roman" w:hAnsi="Times New Roman" w:cs="Times New Roman"/>
        </w:rPr>
        <w:instrText>ADDIN CSL_CITATION { "citationItems" : [ { "id" : "ITEM-1", "itemData" : { "DOI" : "10.1038/nature05414", "ISBN" : "1476-4687 (Electronic)\\r0028-0836 (Linking)", "ISSN" : "1476-4687", "PMID" : "17183312", "abstract" : "The worldwide obesity epidemic is stimulating efforts to identify host and environmental factors that affect energy balance. Comparisons of the distal gut microbiota of genetically obese mice and their lean littermates, as well as those of obese and lean human volunteers have revealed that obesity is associated with changes in the relative abundance of the two dominant bacterial divisions, the Bacteroidetes and the Firmicutes. Here we demonstrate through metagenomic and biochemical analyses that these changes affect the metabolic potential of the mouse gut microbiota. Our results indicate that the obese microbiome has an increased capacity to harvest energy from the diet. Furthermore, this trait is transmissible: colonization of germ-free mice with an 'obese microbiota' results in a significantly greater increase in total body fat than colonization with a 'lean microbiota'. These results identify the gut microbiota as an additional contributing factor to the pathophysiology of obesity.", "author" : [ { "dropping-particle" : "", "family" : "Turnbaugh", "given" : "Peter J", "non-dropping-particle" : "", "parse-names" : false, "suffix" : "" }, { "dropping-particle" : "", "family" : "Ley", "given" : "Ruth E", "non-dropping-particle" : "", "parse-names" : false, "suffix" : "" }, { "dropping-particle" : "", "family" : "Mahowald", "given" : "Michael a", "non-dropping-particle" : "", "parse-names" : false, "suffix" : "" }, { "dropping-particle" : "", "family" : "Magrini", "given" : "Vincent", "non-dropping-particle" : "", "parse-names" : false, "suffix" : "" }, { "dropping-particle" : "", "family" : "Mardis", "given" : "Elaine R", "non-dropping-particle" : "", "parse-names" : false, "suffix" : "" }, { "dropping-particle" : "", "family" : "Gordon", "given" : "Jeffrey I", "non-dropping-particle" : "", "parse-names" : false, "suffix" : "" } ], "container-title" : "Nature", "id" : "ITEM-1", "issue" : "7122", "issued" : { "date-parts" : [ [ "2006" ] ] }, "page" : "1027-31", "title" : "An obesity-associated gut microbiome with increased capacity for energy harvest.", "type" : "article-journal", "volume" : "444" }, "uris" : [ "http://www.mendeley.com/documents/?uuid=edfe6cb6-87b3-4652-a3c1-ce6d4d4e3f9e" ] }, { "id" : "ITEM-2", "itemData" : { "DOI" : "10.4161/gmic.23998", "ISBN" : "1949-0984 (Electronic)\\r1949-0976 (Linking)", "ISSN" : "19490984", "PMID" : "23549436", "abstract" : "The microbial communities found in the mammalian large intestine and rumen efficiently degrade many recalcitrant substrates that are resistant to the host's digestive enzymes. These communities are known from molecular profiling to be highly diverse at the species and strain level, but it may be that only certain specialized organisms (\"keystone species\") have the ability to initiate degradation of such substrates, thus releasing energy on which the rest of the community depends. We have recently reported that Ruminococcus bromii has a superior ability to degrade certain forms of particulate resistant starch (RS) when compared with other highly abundant species of amylolytic bacteria found in the human colon and have presented evidence that this bacterium provides an example of a keystone species within the microbial community with respect to RS fermentation. The concept of keystone species can be equally relevant to other activities, e.g., those involved in stabilizing the community.", "author" : [ { "dropping-particle" : "", "family" : "Ze", "given" : "Xiaolei", "non-dropping-particle" : "", "parse-names" : false, "suffix" : "" }, { "dropping-particle" : "", "family" : "Mougen", "given" : "Fanny", "non-dropping-particle" : "Le", "parse-names" : false, "suffix" : "" }, { "dropping-particle" : "", "family" : "Duncan", "given" : "Sylvia H.", "non-dropping-particle" : "", "parse-names" : false, "suffix" : "" }, { "dropping-particle" : "", "family" : "Louis", "given" : "Petra", "non-dropping-particle" : "", "parse-names" : false, "suffix" : "" }, { "dropping-particle" : "", "family" : "Flint", "given" : "Harry J.", "non-dropping-particle" : "", "parse-names" : false, "suffix" : "" } ], "container-title" : "Gut microbes", "id" : "ITEM-2", "issue" : "3", "issued" : { "date-parts" : [ [ "2013" ] ] }, "page" : "236-240", "title" : "Some are more equal than others: the role of \"keystone\" species in the degradation of recalcitrant substrates.", "type" : "article-journal", "volume" : "4" }, "uris" : [ "http://www.mendeley.com/documents/?uuid=9b7c7930-b24e-4f86-8a1b-23214e82712a" ] } ], "mendeley" : { "formattedCitation" : "(Turnbaugh et al. 2006, Ze et al. 2013)", "plainTextFormattedCitation" : "(Turnbaugh et al. 2006, Ze et al. 2013)", "previouslyFormattedCitation" : "(Turnbaugh et al. 2006, Ze et al. 2013)" }, "properties" : { "noteIndex" : 0 }, "schema" : "https://github.com/citation-style-language/schema/raw/master/csl-citation.json" }</w:instrText>
      </w:r>
      <w:r w:rsidR="008F0804">
        <w:rPr>
          <w:rFonts w:ascii="Times New Roman" w:hAnsi="Times New Roman" w:cs="Times New Roman"/>
        </w:rPr>
        <w:fldChar w:fldCharType="separate"/>
      </w:r>
      <w:r w:rsidR="008F0804" w:rsidRPr="008F0804">
        <w:rPr>
          <w:rFonts w:ascii="Times New Roman" w:hAnsi="Times New Roman" w:cs="Times New Roman"/>
          <w:noProof/>
        </w:rPr>
        <w:t>(Turnbaugh et al. 2006, Ze et al. 2013)</w:t>
      </w:r>
      <w:r w:rsidR="008F0804">
        <w:rPr>
          <w:rFonts w:ascii="Times New Roman" w:hAnsi="Times New Roman" w:cs="Times New Roman"/>
        </w:rPr>
        <w:fldChar w:fldCharType="end"/>
      </w:r>
      <w:r w:rsidRPr="009D4214">
        <w:rPr>
          <w:rFonts w:ascii="Times New Roman" w:hAnsi="Times New Roman" w:cs="Times New Roman"/>
        </w:rPr>
        <w:t>. Add</w:t>
      </w:r>
      <w:r>
        <w:rPr>
          <w:rFonts w:ascii="Times New Roman" w:hAnsi="Times New Roman" w:cs="Times New Roman"/>
        </w:rPr>
        <w:t>i</w:t>
      </w:r>
      <w:r w:rsidRPr="009D4214">
        <w:rPr>
          <w:rFonts w:ascii="Times New Roman" w:hAnsi="Times New Roman" w:cs="Times New Roman"/>
        </w:rPr>
        <w:t>tionally, either by hitchhiking on food or other means of transfer, new microbes may invade the community</w:t>
      </w:r>
      <w:r w:rsidR="008F0804">
        <w:rPr>
          <w:rFonts w:ascii="Times New Roman" w:hAnsi="Times New Roman" w:cs="Times New Roman"/>
        </w:rPr>
        <w:t xml:space="preserve"> </w:t>
      </w:r>
      <w:r w:rsidR="008F0804">
        <w:rPr>
          <w:rFonts w:ascii="Times New Roman" w:hAnsi="Times New Roman" w:cs="Times New Roman"/>
        </w:rPr>
        <w:fldChar w:fldCharType="begin" w:fldLock="1"/>
      </w:r>
      <w:r w:rsidR="00701C8C">
        <w:rPr>
          <w:rFonts w:ascii="Times New Roman" w:hAnsi="Times New Roman" w:cs="Times New Roman"/>
        </w:rPr>
        <w:instrText>ADDIN CSL_CITATION { "citationItems" : [ { "id" : "ITEM-1", "itemData" : { "DOI" : "10.1038/embor.2011.137", "ISBN" : "1469-221X", "ISSN" : "1469-3178", "PMID" : "21720391", "abstract" : "Advances in DNA sequencing have allowed us to characterize microbial communities--including those associated with the human body--at a broader range of spatial and temporal scales than ever before. We can now answer fundamental questions that were previously inaccessible and use well-tested ecological theories to gain insight into changes in the microbiome that are associated with normal development and human disease. Perhaps unsurprisingly, the ecosystems associated with our body follow trends identified in communities at other sites and scales, and thus studies of the microbiome benefit from ecological insight. Here, we assess human microbiome research in the context of ecological principles and models, focusing on diversity, biological drivers of community structure, spatial patterning and temporal dynamics, and suggest key directions for future research that will bring us closer to the goal of building predictive models for personalized medicine.", "author" : [ { "dropping-particle" : "", "family" : "Gonzalez", "given" : "Antonio", "non-dropping-particle" : "", "parse-names" : false, "suffix" : "" }, { "dropping-particle" : "", "family" : "Clemente", "given" : "Jose C", "non-dropping-particle" : "", "parse-names" : false, "suffix" : "" }, { "dropping-particle" : "", "family" : "Shade", "given" : "Ashley", "non-dropping-particle" : "", "parse-names" : false, "suffix" : "" }, { "dropping-particle" : "", "family" : "Metcalf", "given" : "Jessica L", "non-dropping-particle" : "", "parse-names" : false, "suffix" : "" }, { "dropping-particle" : "", "family" : "Song", "given" : "Sejin", "non-dropping-particle" : "", "parse-names" : false, "suffix" : "" }, { "dropping-particle" : "", "family" : "Prithiviraj", "given" : "Bharath", "non-dropping-particle" : "", "parse-names" : false, "suffix" : "" }, { "dropping-particle" : "", "family" : "Palmer", "given" : "Brent E", "non-dropping-particle" : "", "parse-names" : false, "suffix" : "" }, { "dropping-particle" : "", "family" : "Knight", "given" : "Rob", "non-dropping-particle" : "", "parse-names" : false, "suffix" : "" } ], "container-title" : "EMBO reports", "id" : "ITEM-1", "issue" : "8", "issued" : { "date-parts" : [ [ "2011" ] ] }, "page" : "775-84", "publisher" : "Nature Publishing Group", "title" : "Our microbial selves: what ecology can teach us.", "type" : "article-journal", "volume" : "12" }, "uris" : [ "http://www.mendeley.com/documents/?uuid=4900b185-52ae-4efa-bd7a-bdd193c59a38" ] }, { "id" : "ITEM-2", "itemData" : { "DOI" : "10.7554/eLife.05224", "ISBN" : "0022-0949", "ISSN" : "2050084X", "PMID" : "25774601", "abstract" : "Social relationships have profound effects on health in humans and other primates, but the mechanisms that explain this relationship are not well understood. Using shotgun metagenomic data from wild baboons, we found that social group membership and social network relationships predicted both the taxonomic structure of the gut microbiome and the structure of genes encoded by gut microbial species. Rates of interaction directly explained variation in the gut microbiome, even after controlling for diet, kinship, and shared environments. They therefore strongly implicate direct physical contact among social partners in the transmission of gut microbial species. We identified 51 socially structured taxa, which were significantly enriched for anaerobic and non-spore-forming lifestyles. Our results argue that social interactions are an important determinant of gut microbiome composition in natural animal populations-a relationship with important ramifications for understanding how social relationships influence health, as well as the evolution of group living.", "author" : [ { "dropping-particle" : "", "family" : "Tung", "given" : "Jenny", "non-dropping-particle" : "", "parse-names" : false, "suffix" : "" }, { "dropping-particle" : "", "family" : "Barreiro", "given" : "Luis B.", "non-dropping-particle" : "", "parse-names" : false, "suffix" : "" }, { "dropping-particle" : "", "family" : "Burns", "given" : "Michael B.", "non-dropping-particle" : "", "parse-names" : false, "suffix" : "" }, { "dropping-particle" : "", "family" : "Grenier", "given" : "Jean Christophe", "non-dropping-particle" : "", "parse-names" : false, "suffix" : "" }, { "dropping-particle" : "", "family" : "Lynch", "given" : "Josh", "non-dropping-particle" : "", "parse-names" : false, "suffix" : "" }, { "dropping-particle" : "", "family" : "Grieneisen", "given" : "Laura E.", "non-dropping-particle" : "", "parse-names" : false, "suffix" : "" }, { "dropping-particle" : "", "family" : "Altmann", "given" : "Jeanne", "non-dropping-particle" : "", "parse-names" : false, "suffix" : "" }, { "dropping-particle" : "", "family" : "Alberts", "given" : "Susan C.", "non-dropping-particle" : "", "parse-names" : false, "suffix" : "" }, { "dropping-particle" : "", "family" : "Blekhman", "given" : "Ran", "non-dropping-particle" : "", "parse-names" : false, "suffix" : "" }, { "dropping-particle" : "", "family" : "Archie", "given" : "Elizabeth A.", "non-dropping-particle" : "", "parse-names" : false, "suffix" : "" } ], "container-title" : "eLife", "id" : "ITEM-2", "issue" : "4", "issued" : { "date-parts" : [ [ "2015" ] ] }, "page" : "1-18", "title" : "Social networks predict gut microbiome composition in wild baboons", "type" : "article-journal", "volume" : "2015" }, "uris" : [ "http://www.mendeley.com/documents/?uuid=d8df0773-0d2a-4918-a0eb-15134825587a" ] } ], "mendeley" : { "formattedCitation" : "(Gonzalez et al. 2011, Tung et al. 2015)", "plainTextFormattedCitation" : "(Gonzalez et al. 2011, Tung et al. 2015)", "previouslyFormattedCitation" : "(Gonzalez et al. 2011, Tung et al. 2015)" }, "properties" : { "noteIndex" : 0 }, "schema" : "https://github.com/citation-style-language/schema/raw/master/csl-citation.json" }</w:instrText>
      </w:r>
      <w:r w:rsidR="008F0804">
        <w:rPr>
          <w:rFonts w:ascii="Times New Roman" w:hAnsi="Times New Roman" w:cs="Times New Roman"/>
        </w:rPr>
        <w:fldChar w:fldCharType="separate"/>
      </w:r>
      <w:r w:rsidR="008F0804" w:rsidRPr="008F0804">
        <w:rPr>
          <w:rFonts w:ascii="Times New Roman" w:hAnsi="Times New Roman" w:cs="Times New Roman"/>
          <w:noProof/>
        </w:rPr>
        <w:t>(Gonzalez et al. 2011, Tung et al. 2015)</w:t>
      </w:r>
      <w:r w:rsidR="008F0804">
        <w:rPr>
          <w:rFonts w:ascii="Times New Roman" w:hAnsi="Times New Roman" w:cs="Times New Roman"/>
        </w:rPr>
        <w:fldChar w:fldCharType="end"/>
      </w:r>
      <w:r w:rsidRPr="009D4214">
        <w:rPr>
          <w:rFonts w:ascii="Times New Roman" w:hAnsi="Times New Roman" w:cs="Times New Roman"/>
        </w:rPr>
        <w:t xml:space="preserve">. For example, </w:t>
      </w:r>
      <w:r w:rsidRPr="009D4214">
        <w:rPr>
          <w:rFonts w:ascii="Times New Roman" w:hAnsi="Times New Roman" w:cs="Times New Roman"/>
          <w:i/>
          <w:iCs/>
        </w:rPr>
        <w:t>Eschericha coli</w:t>
      </w:r>
      <w:r w:rsidRPr="009D4214">
        <w:rPr>
          <w:rFonts w:ascii="Times New Roman" w:hAnsi="Times New Roman" w:cs="Times New Roman"/>
        </w:rPr>
        <w:t xml:space="preserve"> may be introduced to the gut via ingestion of contaminated or undercooked foods. The host enviro</w:t>
      </w:r>
      <w:r>
        <w:rPr>
          <w:rFonts w:ascii="Times New Roman" w:hAnsi="Times New Roman" w:cs="Times New Roman"/>
        </w:rPr>
        <w:t>n</w:t>
      </w:r>
      <w:r w:rsidRPr="009D4214">
        <w:rPr>
          <w:rFonts w:ascii="Times New Roman" w:hAnsi="Times New Roman" w:cs="Times New Roman"/>
        </w:rPr>
        <w:t>ment can also influence which species are able to coexist in the gut community either through an immune response or mediated through some kind of niche-selection</w:t>
      </w:r>
      <w:r w:rsidR="00245475">
        <w:rPr>
          <w:rFonts w:ascii="Times New Roman" w:hAnsi="Times New Roman" w:cs="Times New Roman"/>
        </w:rPr>
        <w:t xml:space="preserve"> </w:t>
      </w:r>
      <w:r w:rsidR="00245475">
        <w:rPr>
          <w:rFonts w:ascii="Times New Roman" w:hAnsi="Times New Roman" w:cs="Times New Roman"/>
        </w:rPr>
        <w:fldChar w:fldCharType="begin" w:fldLock="1"/>
      </w:r>
      <w:r w:rsidR="00245475">
        <w:rPr>
          <w:rFonts w:ascii="Times New Roman" w:hAnsi="Times New Roman" w:cs="Times New Roman"/>
        </w:rPr>
        <w:instrText>ADDIN CSL_CITATION { "citationItems" : [ { "id" : "ITEM-1", "itemData" : { "DOI" : "10.1126/science.1224203", "author" : [ { "dropping-particle" : "", "family" : "Costello", "given" : "Elizabeth K", "non-dropping-particle" : "", "parse-names" : false, "suffix" : "" }, { "dropping-particle" : "", "family" : "Stagaman", "given" : "Keaton", "non-dropping-particle" : "", "parse-names" : false, "suffix" : "" }, { "dropping-particle" : "", "family" : "Dethlefsen", "given" : "Les", "non-dropping-particle" : "", "parse-names" : false, "suffix" : "" }, { "dropping-particle" : "", "family" : "Bohannan", "given" : "Brendan J M", "non-dropping-particle" : "", "parse-names" : false, "suffix" : "" }, { "dropping-particle" : "", "family" : "Relman", "given" : "David a", "non-dropping-particle" : "", "parse-names" : false, "suffix" : "" } ], "container-title" : "Science", "id" : "ITEM-1", "issue" : "6086", "issued" : { "date-parts" : [ [ "2012" ] ] }, "page" : "1255-1262", "title" : "The application of ecological theory toward an understanding of the human microbiome", "type" : "article-journal", "volume" : "336" }, "uris" : [ "http://www.mendeley.com/documents/?uuid=37a90936-c87f-41b9-8b0d-06e4f978b6d4" ] } ], "mendeley" : { "formattedCitation" : "(Costello et al. 2012)", "plainTextFormattedCitation" : "(Costello et al. 2012)", "previouslyFormattedCitation" : "(Costello et al. 2012)" }, "properties" : { "noteIndex" : 0 }, "schema" : "https://github.com/citation-style-language/schema/raw/master/csl-citation.json" }</w:instrText>
      </w:r>
      <w:r w:rsidR="00245475">
        <w:rPr>
          <w:rFonts w:ascii="Times New Roman" w:hAnsi="Times New Roman" w:cs="Times New Roman"/>
        </w:rPr>
        <w:fldChar w:fldCharType="separate"/>
      </w:r>
      <w:r w:rsidR="00245475" w:rsidRPr="00245475">
        <w:rPr>
          <w:rFonts w:ascii="Times New Roman" w:hAnsi="Times New Roman" w:cs="Times New Roman"/>
          <w:noProof/>
        </w:rPr>
        <w:t>(Costello et al. 2012)</w:t>
      </w:r>
      <w:r w:rsidR="00245475">
        <w:rPr>
          <w:rFonts w:ascii="Times New Roman" w:hAnsi="Times New Roman" w:cs="Times New Roman"/>
        </w:rPr>
        <w:fldChar w:fldCharType="end"/>
      </w:r>
      <w:r w:rsidRPr="009D4214">
        <w:rPr>
          <w:rFonts w:ascii="Times New Roman" w:hAnsi="Times New Roman" w:cs="Times New Roman"/>
        </w:rPr>
        <w:t>. Finally, the interactions among microbes may both set the boundaries for community composition and drive the response of the community to the other external impacts</w:t>
      </w:r>
      <w:r w:rsidR="00245475">
        <w:rPr>
          <w:rFonts w:ascii="Times New Roman" w:hAnsi="Times New Roman" w:cs="Times New Roman"/>
        </w:rPr>
        <w:t xml:space="preserve"> </w:t>
      </w:r>
      <w:r w:rsidR="00245475">
        <w:rPr>
          <w:rFonts w:ascii="Times New Roman" w:hAnsi="Times New Roman" w:cs="Times New Roman"/>
        </w:rPr>
        <w:fldChar w:fldCharType="begin" w:fldLock="1"/>
      </w:r>
      <w:r w:rsidR="00532CB5">
        <w:rPr>
          <w:rFonts w:ascii="Times New Roman" w:hAnsi="Times New Roman" w:cs="Times New Roman"/>
        </w:rPr>
        <w:instrText>ADDIN CSL_CITATION { "citationItems" : [ { "id" : "ITEM-1", "itemData" : { "DOI" : "10.1371/journal.pcbi.1003388", "ISBN" : "1553-7358 (Electronic)\\n1553-734X (Linking)", "ISSN" : "1553734X", "PMID" : "24348232", "abstract" : "The intestinal microbiota is a microbial ecosystem of crucial importance to human health. Understanding how the microbiota confers resistance against enteric pathogens and how antibiotics disrupt that resistance is key to the prevention and cure of intestinal infections. We present a novel method to infer microbial community ecology directly from time-resolved metagenomics. This method extends generalized Lotka-Volterra dynamics to account for external perturbations. Data from recent experiments on antibiotic-mediated Clostridium difficile infection is analyzed to quantify microbial interactions, commensal-pathogen interactions, and the effect of the antibiotic on the community. Stability analysis reveals that the microbiota is intrinsically stable, explaining how antibiotic perturbations and C. difficile inoculation can produce catastrophic shifts that persist even after removal of the perturbations. Importantly, the analysis suggests a subnetwork of bacterial groups implicated in protection against C. difficile. Due to its generality, our method can be applied to any high-resolution ecological time-series data to infer community structure and response to external stimuli.", "author" : [ { "dropping-particle" : "", "family" : "Stein", "given" : "Richard R.", "non-dropping-particle" : "", "parse-names" : false, "suffix" : "" }, { "dropping-particle" : "", "family" : "Bucci", "given" : "Vanni", "non-dropping-particle" : "", "parse-names" : false, "suffix" : "" }, { "dropping-particle" : "", "family" : "Toussaint", "given" : "Nora C.", "non-dropping-particle" : "", "parse-names" : false, "suffix" : "" }, { "dropping-particle" : "", "family" : "Buffie", "given" : "Charlie G.", "non-dropping-particle" : "", "parse-names" : false, "suffix" : "" }, { "dropping-particle" : "", "family" : "R\u00e4tsch", "given" : "Gunnar", "non-dropping-particle" : "", "parse-names" : false, "suffix" : "" }, { "dropping-particle" : "", "family" : "Pamer", "given" : "Eric G.", "non-dropping-particle" : "", "parse-names" : false, "suffix" : "" }, { "dropping-particle" : "", "family" : "Sander", "given" : "Chris", "non-dropping-particle" : "", "parse-names" : false, "suffix" : "" }, { "dropping-particle" : "", "family" : "Xavier", "given" : "Jo\u00e3o B.", "non-dropping-particle" : "", "parse-names" : false, "suffix" : "" } ], "container-title" : "PLoS Computational Biology", "id" : "ITEM-1", "issue" : "12", "issued" : { "date-parts" : [ [ "2013" ] ] }, "page" : "31-36", "title" : "Ecological Modeling from Time-Series Inference: Insight into Dynamics and Stability of Intestinal Microbiota", "type" : "article-journal", "volume" : "9" }, "uris" : [ "http://www.mendeley.com/documents/?uuid=78f22258-5cae-4182-9df9-48b69842f96e" ] }, { "id" : "ITEM-2", "itemData" : { "DOI" : "10.1126/science.aad2602", "ISSN" : "0036-8075", "author" : [ { "dropping-particle" : "", "family" : "Coyte", "given" : "Katharine Z", "non-dropping-particle" : "", "parse-names" : false, "suffix" : "" }, { "dropping-particle" : "", "family" : "Schluter", "given" : "Jonas", "non-dropping-particle" : "", "parse-names" : false, "suffix" : "" }, { "dropping-particle" : "", "family" : "Foster", "given" : "Kevin R", "non-dropping-particle" : "", "parse-names" : false, "suffix" : "" } ], "container-title" : "Science", "id" : "ITEM-2", "issue" : "6261", "issued" : { "date-parts" : [ [ "2015" ] ] }, "page" : "663-666", "title" : "The ecology of the microbiome: Networks, competition, and stability", "type" : "article-journal", "volume" : "350" }, "uris" : [ "http://www.mendeley.com/documents/?uuid=d13b5071-4504-41b3-ae1d-fe2be492f3bf" ] } ], "mendeley" : { "formattedCitation" : "(Stein et al. 2013, Coyte et al. 2015)", "plainTextFormattedCitation" : "(Stein et al. 2013, Coyte et al. 2015)", "previouslyFormattedCitation" : "(Stein et al. 2013, Coyte et al. 2015)" }, "properties" : { "noteIndex" : 0 }, "schema" : "https://github.com/citation-style-language/schema/raw/master/csl-citation.json" }</w:instrText>
      </w:r>
      <w:r w:rsidR="00245475">
        <w:rPr>
          <w:rFonts w:ascii="Times New Roman" w:hAnsi="Times New Roman" w:cs="Times New Roman"/>
        </w:rPr>
        <w:fldChar w:fldCharType="separate"/>
      </w:r>
      <w:r w:rsidR="00245475" w:rsidRPr="00245475">
        <w:rPr>
          <w:rFonts w:ascii="Times New Roman" w:hAnsi="Times New Roman" w:cs="Times New Roman"/>
          <w:noProof/>
        </w:rPr>
        <w:t>(Stein et al. 2013, Coyte et al. 2015)</w:t>
      </w:r>
      <w:r w:rsidR="00245475">
        <w:rPr>
          <w:rFonts w:ascii="Times New Roman" w:hAnsi="Times New Roman" w:cs="Times New Roman"/>
        </w:rPr>
        <w:fldChar w:fldCharType="end"/>
      </w:r>
      <w:r w:rsidRPr="009D4214">
        <w:rPr>
          <w:rFonts w:ascii="Times New Roman" w:hAnsi="Times New Roman" w:cs="Times New Roman"/>
        </w:rPr>
        <w:t>.</w:t>
      </w:r>
    </w:p>
    <w:p w14:paraId="10DDA0F9" w14:textId="7FBE5A9D" w:rsidR="009D4214" w:rsidRP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Despite the many ways the gut microbiome may be affected, longitudinal studies have revealed that their composition tends to be stable over long periods of time</w:t>
      </w:r>
      <w:r w:rsidR="00701C8C">
        <w:rPr>
          <w:rFonts w:ascii="Times New Roman" w:hAnsi="Times New Roman" w:cs="Times New Roman"/>
        </w:rPr>
        <w:t xml:space="preserve"> </w:t>
      </w:r>
      <w:r w:rsidR="00701C8C">
        <w:rPr>
          <w:rFonts w:ascii="Times New Roman" w:hAnsi="Times New Roman" w:cs="Times New Roman"/>
        </w:rPr>
        <w:fldChar w:fldCharType="begin" w:fldLock="1"/>
      </w:r>
      <w:r w:rsidR="00701C8C">
        <w:rPr>
          <w:rFonts w:ascii="Times New Roman" w:hAnsi="Times New Roman" w:cs="Times New Roman"/>
        </w:rPr>
        <w:instrText>ADDIN CSL_CITATION { "citationItems" : [ { "id" : "ITEM-1", "itemData" : { "DOI" : "10.1186/gb-2014-15-7-r89", "ISBN" : "1465-6914 (Electronic)\\r1465-6906 (Linking)", "ISSN" : "1465-6914", "PMID" : "25146375", "abstract" : "BACKGROUND: Disturbance to human microbiota may underlie several pathologies. Yet, we lack a comprehensive understanding of how lifestyle affects the dynamics of human-associated microbial communities.\\n\\nRESULTS: Here, we link over 10,000 longitudinal measurements of human wellness and action to the daily gut and salivary microbiota dynamics of two individuals over the course of one year. These time series show overall microbial communities to be stable for months. However, rare events in each subjects\u2019 life rapidly and broadly impacted microbiota dynamics. Travel from the developed to the developing world in one subject led to a nearly two-fold increase in the Bacteroidetes to Firmicutes ratio, which reversed upon return. Enteric infection in the other subject resulted in the permanent decline of most gut bacterial taxa, which were replaced by genetically similar species. Still, even during periods of overall community stability, the dynamics of select microbial taxa could be associated with specific host behaviors. Most prominently, changes in host fiber intake positively correlated with next-day abundance changes among 15% of gut microbiota members.\\n\\nCONCLUSIONS: Our findings suggest that although human-associated microbial communities are generally stable, they can be quickly and profoundly altered by common human actions and experiences.", "author" : [ { "dropping-particle" : "", "family" : "David", "given" : "Lawrence A", "non-dropping-particle" : "", "parse-names" : false, "suffix" : "" }, { "dropping-particle" : "", "family" : "Materna", "given" : "Arne C", "non-dropping-particle" : "", "parse-names" : false, "suffix" : "" }, { "dropping-particle" : "", "family" : "Friedman", "given" : "Jonathan", "non-dropping-particle" : "", "parse-names" : false, "suffix" : "" }, { "dropping-particle" : "", "family" : "Campos-Baptista", "given" : "Maria I", "non-dropping-particle" : "", "parse-names" : false, "suffix" : "" }, { "dropping-particle" : "", "family" : "Blackburn", "given" : "Matthew C", "non-dropping-particle" : "", "parse-names" : false, "suffix" : "" }, { "dropping-particle" : "", "family" : "Perrotta", "given" : "Allison", "non-dropping-particle" : "", "parse-names" : false, "suffix" : "" }, { "dropping-particle" : "", "family" : "Erdman", "given" : "Susan E", "non-dropping-particle" : "", "parse-names" : false, "suffix" : "" }, { "dropping-particle" : "", "family" : "Alm", "given" : "Eric J", "non-dropping-particle" : "", "parse-names" : false, "suffix" : "" } ], "container-title" : "Genome biology", "id" : "ITEM-1", "issue" : "7", "issued" : { "date-parts" : [ [ "2014" ] ] }, "page" : "R89", "title" : "Host lifestyle affects human microbiota on daily timescales.", "type" : "article-journal", "volume" : "15" }, "uris" : [ "http://www.mendeley.com/documents/?uuid=b49b2a9a-8646-4953-a82e-35f96e3033f3" ] }, { "id" : "ITEM-2", "itemData" : { "DOI" : "10.1186/gb-2011-12-5-r50", "ISBN" : "1465-6914 (Electronic)\\n1465-6906 (Linking)", "ISSN" : "1465-6914", "PMID" : "21624126", "abstract" : "BACKGROUND: Understanding the normal temporal variation in the human microbiome is critical to developing treatments for putative microbiome-related afflictions such as obesity, Crohn\u2019s disease, inflammatory bowel disease and malnutrition. Sequencing and computational technologies, however, have been a limiting factor in performing dense time series analysis of the human microbiome. Here, we present the largest human microbiota time series analysis to date, covering two individuals at four body sites over 396 timepoints.\\n\\nRESULTS: We find that despite stable differences between body sites and individuals, there is pronounced variability in an individual\u2019s microbiota across months, weeks and even days. Additionally, only a small fraction of the total taxa found within a single body site appear to be present across all time points, suggesting that no core temporal microbiome exists at high abundance (although some microbes may be present but drop below the detection threshold). Many more taxa appear to be persistent but non-permanent community members.\\n\\nCONCLUSIONS: DNA sequencing and computational advances described here provide the ability to go beyond infrequent snapshots of our human-associated microbial ecology to high-resolution assessments of temporal variations over protracted periods, within and between body habitats and individuals. This capacity will allow us to define normal variation and pathologic states, and assess responses to therapeutic interventions.", "author" : [ { "dropping-particle" : "", "family" : "Caporaso", "given" : "J. Gregory", "non-dropping-particle" : "", "parse-names" : false, "suffix" : "" }, { "dropping-particle" : "", "family" : "Lauber", "given" : "Christian L.", "non-dropping-particle" : "", "parse-names" : false, "suffix" : "" }, { "dropping-particle" : "", "family" : "Costello", "given" : "Elizabeth K.", "non-dropping-particle" : "", "parse-names" : false, "suffix" : "" }, { "dropping-particle" : "", "family" : "Berg-Lyons", "given" : "Donna", "non-dropping-particle" : "", "parse-names" : false, "suffix" : "" }, { "dropping-particle" : "", "family" : "Gonzalez", "given" : "Antonio", "non-dropping-particle" : "", "parse-names" : false, "suffix" : "" }, { "dropping-particle" : "", "family" : "Stombaugh", "given" : "Jesse", "non-dropping-particle" : "", "parse-names" : false, "suffix" : "" }, { "dropping-particle" : "", "family" : "Knights", "given" : "Dan", "non-dropping-particle" : "", "parse-names" : false, "suffix" : "" }, { "dropping-particle" : "", "family" : "Gajer", "given" : "Pawel", "non-dropping-particle" : "", "parse-names" : false, "suffix" : "" }, { "dropping-particle" : "", "family" : "Ravel", "given" : "Jacques", "non-dropping-particle" : "", "parse-names" : false, "suffix" : "" }, { "dropping-particle" : "", "family" : "Fierer", "given" : "Noah", "non-dropping-particle" : "", "parse-names" : false, "suffix" : "" }, { "dropping-particle" : "", "family" : "Gordon", "given" : "Jeffrey I.", "non-dropping-particle" : "", "parse-names" : false, "suffix" : "" }, { "dropping-particle" : "", "family" : "Knight", "given" : "Rob", "non-dropping-particle" : "", "parse-names" : false, "suffix" : "" } ], "container-title" : "Genome Biology", "id" : "ITEM-2", "issued" : { "date-parts" : [ [ "2011" ] ] }, "page" : "R50", "title" : "Moving pictures of the human microbiome", "type" : "article-journal", "volume" : "12" }, "uris" : [ "http://www.mendeley.com/documents/?uuid=ce3f99f2-1bf9-4c92-b050-fd007b0fe298" ] } ], "mendeley" : { "formattedCitation" : "(Caporaso et al. 2011, David et al. 2014)", "plainTextFormattedCitation" : "(Caporaso et al. 2011, David et al. 2014)", "previouslyFormattedCitation" : "(Caporaso et al. 2011, David et al. 2014)" }, "properties" : { "noteIndex" : 0 }, "schema" : "https://github.com/citation-style-language/schema/raw/master/csl-citation.json" }</w:instrText>
      </w:r>
      <w:r w:rsidR="00701C8C">
        <w:rPr>
          <w:rFonts w:ascii="Times New Roman" w:hAnsi="Times New Roman" w:cs="Times New Roman"/>
        </w:rPr>
        <w:fldChar w:fldCharType="separate"/>
      </w:r>
      <w:r w:rsidR="00701C8C" w:rsidRPr="00701C8C">
        <w:rPr>
          <w:rFonts w:ascii="Times New Roman" w:hAnsi="Times New Roman" w:cs="Times New Roman"/>
          <w:noProof/>
        </w:rPr>
        <w:t>(Caporaso et al. 2011, David et al. 2014)</w:t>
      </w:r>
      <w:r w:rsidR="00701C8C">
        <w:rPr>
          <w:rFonts w:ascii="Times New Roman" w:hAnsi="Times New Roman" w:cs="Times New Roman"/>
        </w:rPr>
        <w:fldChar w:fldCharType="end"/>
      </w:r>
      <w:r w:rsidRPr="009D4214">
        <w:rPr>
          <w:rFonts w:ascii="Times New Roman" w:hAnsi="Times New Roman" w:cs="Times New Roman"/>
        </w:rPr>
        <w:t xml:space="preserve">. An understanding of how microbes interact </w:t>
      </w:r>
      <w:r w:rsidRPr="009D4214">
        <w:rPr>
          <w:rFonts w:ascii="Times New Roman" w:hAnsi="Times New Roman" w:cs="Times New Roman"/>
        </w:rPr>
        <w:lastRenderedPageBreak/>
        <w:t>may allow us to understand why the human gut microbiome is able to remain stable. Specifically we may want to know whether the role a species plays in the community can tell us about how important they are for th</w:t>
      </w:r>
      <w:r>
        <w:rPr>
          <w:rFonts w:ascii="Times New Roman" w:hAnsi="Times New Roman" w:cs="Times New Roman"/>
        </w:rPr>
        <w:t>e stability of the system</w:t>
      </w:r>
      <w:r w:rsidR="00701C8C">
        <w:rPr>
          <w:rFonts w:ascii="Times New Roman" w:hAnsi="Times New Roman" w:cs="Times New Roman"/>
        </w:rPr>
        <w:t xml:space="preserve"> </w:t>
      </w:r>
      <w:r w:rsidR="00701C8C">
        <w:rPr>
          <w:rFonts w:ascii="Times New Roman" w:hAnsi="Times New Roman" w:cs="Times New Roman"/>
        </w:rPr>
        <w:fldChar w:fldCharType="begin" w:fldLock="1"/>
      </w:r>
      <w:r w:rsidR="0011388B">
        <w:rPr>
          <w:rFonts w:ascii="Times New Roman" w:hAnsi="Times New Roman" w:cs="Times New Roman"/>
        </w:rPr>
        <w:instrText>ADDIN CSL_CITATION { "citationItems" : [ { "id" : "ITEM-1", "itemData" : { "DOI" : "10.3389/fmicb.2014.00219", "ISBN" : "1664-302X", "ISSN" : "1664302X", "PMID" : "24904535", "abstract" : "Co-occurrence networks produced from microbial survey sequencing data are frequently used to identify interactions between community members. While this approach has potential to reveal ecological processes, it has been insufficiently validated due to the technical limitations inherent in studying complex microbial ecosystems. Here, we simulate multi-species microbial communities with known interaction patterns using generalized Lotka-Volterra dynamics. We then construct co-occurrence networks and evaluate how well networks reveal the underlying interactions and how experimental and ecological parameters can affect network inference and interpretation. We find that co-occurrence networks can recapitulate interaction networks under certain conditions, but that they lose interpretability when the effects of habitat filtering become significant. We demonstrate that networks suffer from local hot spots of spurious correlation in the neighborhood of hub species that engage in many interactions. We also identify topological features associated with keystone species in co-occurrence networks. This study provides a substantiated framework to guide environmental microbiologists in the construction and interpretation of co-occurrence networks from microbial survey datasets.", "author" : [ { "dropping-particle" : "", "family" : "Berry", "given" : "David", "non-dropping-particle" : "", "parse-names" : false, "suffix" : "" }, { "dropping-particle" : "", "family" : "Widder", "given" : "Stefanie", "non-dropping-particle" : "", "parse-names" : false, "suffix" : "" } ], "container-title" : "Frontiers in Microbiology", "id" : "ITEM-1", "issue" : "MAY", "issued" : { "date-parts" : [ [ "2014" ] ] }, "page" : "1-14", "title" : "Deciphering microbial interactions and detecting keystone species with co-occurrence networks", "type" : "article-journal", "volume" : "5" }, "uris" : [ "http://www.mendeley.com/documents/?uuid=f3e5d6de-2249-4572-a114-cb1c3d62f1f9" ] } ], "mendeley" : { "formattedCitation" : "(Berry and Widder 2014)", "plainTextFormattedCitation" : "(Berry and Widder 2014)", "previouslyFormattedCitation" : "(Berry and Widder 2014)" }, "properties" : { "noteIndex" : 0 }, "schema" : "https://github.com/citation-style-language/schema/raw/master/csl-citation.json" }</w:instrText>
      </w:r>
      <w:r w:rsidR="00701C8C">
        <w:rPr>
          <w:rFonts w:ascii="Times New Roman" w:hAnsi="Times New Roman" w:cs="Times New Roman"/>
        </w:rPr>
        <w:fldChar w:fldCharType="separate"/>
      </w:r>
      <w:r w:rsidR="00701C8C" w:rsidRPr="00701C8C">
        <w:rPr>
          <w:rFonts w:ascii="Times New Roman" w:hAnsi="Times New Roman" w:cs="Times New Roman"/>
          <w:noProof/>
        </w:rPr>
        <w:t>(Berry and Widder 2014)</w:t>
      </w:r>
      <w:r w:rsidR="00701C8C">
        <w:rPr>
          <w:rFonts w:ascii="Times New Roman" w:hAnsi="Times New Roman" w:cs="Times New Roman"/>
        </w:rPr>
        <w:fldChar w:fldCharType="end"/>
      </w:r>
      <w:r>
        <w:rPr>
          <w:rFonts w:ascii="Times New Roman" w:hAnsi="Times New Roman" w:cs="Times New Roman"/>
        </w:rPr>
        <w:t>. Beca</w:t>
      </w:r>
      <w:r w:rsidRPr="009D4214">
        <w:rPr>
          <w:rFonts w:ascii="Times New Roman" w:hAnsi="Times New Roman" w:cs="Times New Roman"/>
        </w:rPr>
        <w:t>u</w:t>
      </w:r>
      <w:r>
        <w:rPr>
          <w:rFonts w:ascii="Times New Roman" w:hAnsi="Times New Roman" w:cs="Times New Roman"/>
        </w:rPr>
        <w:t>s</w:t>
      </w:r>
      <w:r w:rsidRPr="009D4214">
        <w:rPr>
          <w:rFonts w:ascii="Times New Roman" w:hAnsi="Times New Roman" w:cs="Times New Roman"/>
        </w:rPr>
        <w:t>e it is also likely that the interaction</w:t>
      </w:r>
      <w:r w:rsidR="00701C8C">
        <w:rPr>
          <w:rFonts w:ascii="Times New Roman" w:hAnsi="Times New Roman" w:cs="Times New Roman"/>
        </w:rPr>
        <w:t xml:space="preserve">s among microbes are universal </w:t>
      </w:r>
      <w:r w:rsidR="00701C8C">
        <w:rPr>
          <w:rFonts w:ascii="Times New Roman" w:hAnsi="Times New Roman" w:cs="Times New Roman"/>
        </w:rPr>
        <w:fldChar w:fldCharType="begin" w:fldLock="1"/>
      </w:r>
      <w:r w:rsidR="00701C8C">
        <w:rPr>
          <w:rFonts w:ascii="Times New Roman" w:hAnsi="Times New Roman" w:cs="Times New Roman"/>
        </w:rPr>
        <w:instrText>ADDIN CSL_CITATION { "citationItems" : [ { "id" : "ITEM-1", "itemData" : { "DOI" : "10.1038/nature18301", "ISBN" : "0008-5472 (Print)\\r0008-5472 (Linking)", "ISSN" : "1476-4687", "PMID" : "27279224", "abstract" : "Human-associated microbial communities have a crucial role in determining our health and well-being, and this has led to the continuing development of microbiome-based therapies such as faecal microbiota transplantation. These microbial communities are very complex, dynamic and highly personalized ecosystems, exhibiting a high degree of inter-individual variability in both species assemblages and abundance profiles. It is not known whether the underlying ecological dynamics of these communities, which can be parameterized by growth rates, and intra- and inter-species interactions in population dynamics models, are largely host-independent (that is, universal) or host-specific. If the inter-individual variability reflects host-specific dynamics due to differences in host lifestyle, physiology or genetics, then generic microbiome manipulations may have unintended consequences, rendering them ineffective or even detrimental. Alternatively, microbial ecosystems of different subjects may exhibit universal dynamics, with the inter-individual variability mainly originating from differences in the sets of colonizing species. Here we develop a new computational method to characterize human microbial dynamics. By applying this method to cross-sectional data from two large-scale metagenomic studies--the Human Microbiome Project and the Student Microbiome Project--we show that gut and mouth microbiomes display pronounced universal dynamics, whereas communities associated with certain skin sites are probably shaped by differences in the host environment. Notably, the universality of gut microbial dynamics is not observed in subjects with recurrent Clostridium difficile infection but is observed in the same set of subjects after faecal microbiota transplantation. These results fundamentally improve our understanding of the processes that shape human microbial ecosystems, and pave the way to designing general microbiome-based therapies.", "author" : [ { "dropping-particle" : "", "family" : "Bashan", "given" : "Amir", "non-dropping-particle" : "", "parse-names" : false, "suffix" : "" }, { "dropping-particle" : "", "family" : "Gibson", "given" : "Travis E.", "non-dropping-particle" : "", "parse-names" : false, "suffix" : "" }, { "dropping-particle" : "", "family" : "Friedman", "given" : "Jonathan", "non-dropping-particle" : "", "parse-names" : false, "suffix" : "" }, { "dropping-particle" : "", "family" : "Carey", "given" : "Vincent J.", "non-dropping-particle" : "", "parse-names" : false, "suffix" : "" }, { "dropping-particle" : "", "family" : "Weiss", "given" : "Scott T.", "non-dropping-particle" : "", "parse-names" : false, "suffix" : "" }, { "dropping-particle" : "", "family" : "Hohmann", "given" : "Elizabeth L.", "non-dropping-particle" : "", "parse-names" : false, "suffix" : "" }, { "dropping-particle" : "", "family" : "Liu", "given" : "Yang-Yu", "non-dropping-particle" : "", "parse-names" : false, "suffix" : "" } ], "container-title" : "Nature", "id" : "ITEM-1", "issue" : "7606", "issued" : { "date-parts" : [ [ "2016" ] ] }, "page" : "259-62", "publisher" : "Nature Publishing Group", "title" : "Universality of human microbial dynamics.", "type" : "article-journal", "volume" : "534" }, "uris" : [ "http://www.mendeley.com/documents/?uuid=bbd1c148-8102-4385-bac7-1910067e6a2d" ] } ], "mendeley" : { "formattedCitation" : "(Bashan et al. 2016)", "plainTextFormattedCitation" : "(Bashan et al. 2016)", "previouslyFormattedCitation" : "(Bashan et al. 2016)" }, "properties" : { "noteIndex" : 0 }, "schema" : "https://github.com/citation-style-language/schema/raw/master/csl-citation.json" }</w:instrText>
      </w:r>
      <w:r w:rsidR="00701C8C">
        <w:rPr>
          <w:rFonts w:ascii="Times New Roman" w:hAnsi="Times New Roman" w:cs="Times New Roman"/>
        </w:rPr>
        <w:fldChar w:fldCharType="separate"/>
      </w:r>
      <w:r w:rsidR="00701C8C" w:rsidRPr="00701C8C">
        <w:rPr>
          <w:rFonts w:ascii="Times New Roman" w:hAnsi="Times New Roman" w:cs="Times New Roman"/>
          <w:noProof/>
        </w:rPr>
        <w:t>(Bashan et al. 2016)</w:t>
      </w:r>
      <w:r w:rsidR="00701C8C">
        <w:rPr>
          <w:rFonts w:ascii="Times New Roman" w:hAnsi="Times New Roman" w:cs="Times New Roman"/>
        </w:rPr>
        <w:fldChar w:fldCharType="end"/>
      </w:r>
      <w:r w:rsidR="00701C8C">
        <w:rPr>
          <w:rFonts w:ascii="Times New Roman" w:hAnsi="Times New Roman" w:cs="Times New Roman"/>
        </w:rPr>
        <w:t>,</w:t>
      </w:r>
      <w:r w:rsidRPr="009D4214">
        <w:rPr>
          <w:rFonts w:ascii="Times New Roman" w:hAnsi="Times New Roman" w:cs="Times New Roman"/>
        </w:rPr>
        <w:t xml:space="preserve"> being able to identify the impact species with different roles have may be generalizable to the larger population.</w:t>
      </w:r>
    </w:p>
    <w:p w14:paraId="217521D6" w14:textId="77777777" w:rsidR="009D4214" w:rsidRP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Microbes can compete with one another directly for limited resources in the gut (both food and space). Alternatively they may interact via the production of metabolites. These compounds can be either beneficial or detrimental to the growth of other microbial populations. Thus, in microbial communities we may expect to see all five major interaction types: competition (-,-), mutualism (+,+), parasitism/predation (+,-), amensalism (-,0), and commensalism (+,0). While prevailing wisdom on microbial commun</w:t>
      </w:r>
      <w:r w:rsidR="00AB1903">
        <w:rPr>
          <w:rFonts w:ascii="Times New Roman" w:hAnsi="Times New Roman" w:cs="Times New Roman"/>
        </w:rPr>
        <w:t>i</w:t>
      </w:r>
      <w:r w:rsidRPr="009D4214">
        <w:rPr>
          <w:rFonts w:ascii="Times New Roman" w:hAnsi="Times New Roman" w:cs="Times New Roman"/>
        </w:rPr>
        <w:t>ties suggested that their stability and function resulted from mutually beneficial relationships among taxa, recent evidence sugge</w:t>
      </w:r>
      <w:r w:rsidR="00AB1903">
        <w:rPr>
          <w:rFonts w:ascii="Times New Roman" w:hAnsi="Times New Roman" w:cs="Times New Roman"/>
        </w:rPr>
        <w:t xml:space="preserve">sts the opposite. Coyte et al. </w:t>
      </w:r>
      <w:r w:rsidR="00AB1903">
        <w:rPr>
          <w:rFonts w:ascii="Times New Roman" w:hAnsi="Times New Roman" w:cs="Times New Roman"/>
        </w:rPr>
        <w:fldChar w:fldCharType="begin" w:fldLock="1"/>
      </w:r>
      <w:r w:rsidR="00AB1903">
        <w:rPr>
          <w:rFonts w:ascii="Times New Roman" w:hAnsi="Times New Roman" w:cs="Times New Roman"/>
        </w:rPr>
        <w:instrText>ADDIN CSL_CITATION { "citationItems" : [ { "id" : "ITEM-1", "itemData" : { "DOI" : "10.1126/science.aad2602", "ISSN" : "0036-8075", "author" : [ { "dropping-particle" : "", "family" : "Coyte", "given" : "Katharine Z", "non-dropping-particle" : "", "parse-names" : false, "suffix" : "" }, { "dropping-particle" : "", "family" : "Schluter", "given" : "Jonas", "non-dropping-particle" : "", "parse-names" : false, "suffix" : "" }, { "dropping-particle" : "", "family" : "Foster", "given" : "Kevin R", "non-dropping-particle" : "", "parse-names" : false, "suffix" : "" } ], "container-title" : "Science", "id" : "ITEM-1", "issue" : "6261", "issued" : { "date-parts" : [ [ "2015" ] ] }, "page" : "663-666", "title" : "The ecology of the microbiome: Networks, competition, and stability", "type" : "article-journal", "volume" : "350" }, "suppress-author" : 1, "uris" : [ "http://www.mendeley.com/documents/?uuid=d13b5071-4504-41b3-ae1d-fe2be492f3bf" ] } ], "mendeley" : { "formattedCitation" : "(2015)", "plainTextFormattedCitation" : "(2015)", "previouslyFormattedCitation" : "(2015)" }, "properties" : { "noteIndex" : 0 }, "schema" : "https://github.com/citation-style-language/schema/raw/master/csl-citation.json" }</w:instrText>
      </w:r>
      <w:r w:rsidR="00AB1903">
        <w:rPr>
          <w:rFonts w:ascii="Times New Roman" w:hAnsi="Times New Roman" w:cs="Times New Roman"/>
        </w:rPr>
        <w:fldChar w:fldCharType="separate"/>
      </w:r>
      <w:r w:rsidR="00AB1903" w:rsidRPr="00AB1903">
        <w:rPr>
          <w:rFonts w:ascii="Times New Roman" w:hAnsi="Times New Roman" w:cs="Times New Roman"/>
          <w:noProof/>
        </w:rPr>
        <w:t>(2015)</w:t>
      </w:r>
      <w:r w:rsidR="00AB1903">
        <w:rPr>
          <w:rFonts w:ascii="Times New Roman" w:hAnsi="Times New Roman" w:cs="Times New Roman"/>
        </w:rPr>
        <w:fldChar w:fldCharType="end"/>
      </w:r>
      <w:r w:rsidRPr="009D4214">
        <w:rPr>
          <w:rFonts w:ascii="Times New Roman" w:hAnsi="Times New Roman" w:cs="Times New Roman"/>
        </w:rPr>
        <w:t xml:space="preserve"> found that increasing the number of competitive interactions increased the stability of simulated microbial communities and the opposite for mutualistic interactions.</w:t>
      </w:r>
    </w:p>
    <w:p w14:paraId="259FDD1E" w14:textId="47CEBBA8" w:rsidR="009D4214" w:rsidRP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 xml:space="preserve">Recent efforts to infer microbial interaction from time series data have further demonstrated that competition is indeed more common than mutualism </w:t>
      </w:r>
      <w:r w:rsidR="00AB1903">
        <w:rPr>
          <w:rFonts w:ascii="Times New Roman" w:hAnsi="Times New Roman" w:cs="Times New Roman"/>
        </w:rPr>
        <w:fldChar w:fldCharType="begin" w:fldLock="1"/>
      </w:r>
      <w:r w:rsidR="00AB1903">
        <w:rPr>
          <w:rFonts w:ascii="Times New Roman" w:hAnsi="Times New Roman" w:cs="Times New Roman"/>
        </w:rPr>
        <w:instrText>ADDIN CSL_CITATION { "citationItems" : [ { "id" : "ITEM-1", "itemData" : { "DOI" : "10.1371/journal.pcbi.1003388", "ISBN" : "1553-7358 (Electronic)\\n1553-734X (Linking)", "ISSN" : "1553734X", "PMID" : "24348232", "abstract" : "The intestinal microbiota is a microbial ecosystem of crucial importance to human health. Understanding how the microbiota confers resistance against enteric pathogens and how antibiotics disrupt that resistance is key to the prevention and cure of intestinal infections. We present a novel method to infer microbial community ecology directly from time-resolved metagenomics. This method extends generalized Lotka-Volterra dynamics to account for external perturbations. Data from recent experiments on antibiotic-mediated Clostridium difficile infection is analyzed to quantify microbial interactions, commensal-pathogen interactions, and the effect of the antibiotic on the community. Stability analysis reveals that the microbiota is intrinsically stable, explaining how antibiotic perturbations and C. difficile inoculation can produce catastrophic shifts that persist even after removal of the perturbations. Importantly, the analysis suggests a subnetwork of bacterial groups implicated in protection against C. difficile. Due to its generality, our method can be applied to any high-resolution ecological time-series data to infer community structure and response to external stimuli.", "author" : [ { "dropping-particle" : "", "family" : "Stein", "given" : "Richard R.", "non-dropping-particle" : "", "parse-names" : false, "suffix" : "" }, { "dropping-particle" : "", "family" : "Bucci", "given" : "Vanni", "non-dropping-particle" : "", "parse-names" : false, "suffix" : "" }, { "dropping-particle" : "", "family" : "Toussaint", "given" : "Nora C.", "non-dropping-particle" : "", "parse-names" : false, "suffix" : "" }, { "dropping-particle" : "", "family" : "Buffie", "given" : "Charlie G.", "non-dropping-particle" : "", "parse-names" : false, "suffix" : "" }, { "dropping-particle" : "", "family" : "R\u00e4tsch", "given" : "Gunnar", "non-dropping-particle" : "", "parse-names" : false, "suffix" : "" }, { "dropping-particle" : "", "family" : "Pamer", "given" : "Eric G.", "non-dropping-particle" : "", "parse-names" : false, "suffix" : "" }, { "dropping-particle" : "", "family" : "Sander", "given" : "Chris", "non-dropping-particle" : "", "parse-names" : false, "suffix" : "" }, { "dropping-particle" : "", "family" : "Xavier", "given" : "Jo\u00e3o B.", "non-dropping-particle" : "", "parse-names" : false, "suffix" : "" } ], "container-title" : "PLoS Computational Biology", "id" : "ITEM-1", "issue" : "12", "issued" : { "date-parts" : [ [ "2013" ] ] }, "page" : "31-36", "title" : "Ecological Modeling from Time-Series Inference: Insight into Dynamics and Stability of Intestinal Microbiota", "type" : "article-journal", "volume" : "9" }, "uris" : [ "http://www.mendeley.com/documents/?uuid=78f22258-5cae-4182-9df9-48b69842f96e" ] }, { "id" : "ITEM-2", "itemData" : { "DOI" : "1311322111 [pii]\\r10.1073/pnas.1311322111", "ISBN" : "1091-6490 (Electronic)\\r0027-8424 (Linking)", "ISSN" : "1091-6490", "PMID" : "24367073", "abstract" : "Understanding the nature of interpopulation interactions in host-associated microbial communities is critical to understanding gut colonization, responses to perturbations, and transitions between health and disease. Characterizing these interactions is complicated by the complexity of these communities and the observation that even if populations can be cultured, their in vitro and in vivo phenotypes differ significantly. Dynamic models are the cornerstone of computational systems biology and a key objective of computational systems biologists is the reconstruction of biological networks (i.e., network inference) from high-throughput data. When such computational models reflect biology, they provide an opportunity to generate testable hypotheses as well as to perform experiments that are impractical or not feasible in vivo or in vitro. We modeled time-series data for murine microbial communities using statistical approaches and systems of ordinary differential equations. To obtain the dense time-series data, we sequenced the 16S ribosomal RNA (rRNA) gene from DNA isolated from the fecal material of germfree mice colonized with cecal contents of conventionally raised animals. The modeling results suggested a lack of mutualistic interactions within the community. Among the members of the Bacteroidetes, there was evidence for closely related pairs of populations to exhibit parasitic interactions. Among the Firmicutes, the interactions were all competitive. These results suggest future animal and in silico experiments. Our modeling approach can be applied to other systems to provide a greater understanding of the dynamics of communities associated with health and disease.", "author" : [ { "dropping-particle" : "", "family" : "Marino", "given" : "S", "non-dropping-particle" : "", "parse-names" : false, "suffix" : "" }, { "dropping-particle" : "", "family" : "Baxter", "given" : "N T", "non-dropping-particle" : "", "parse-names" : false, "suffix" : "" }, { "dropping-particle" : "", "family" : "Huffnagle", "given" : "G B", "non-dropping-particle" : "", "parse-names" : false, "suffix" : "" }, { "dropping-particle" : "", "family" : "Petrosino", "given" : "J F", "non-dropping-particle" : "", "parse-names" : false, "suffix" : "" }, { "dropping-particle" : "", "family" : "Schloss", "given" : "P D", "non-dropping-particle" : "", "parse-names" : false, "suffix" : "" } ], "container-title" : "Proc Natl Acad Sci U S A", "id" : "ITEM-2", "issue" : "1", "issued" : { "date-parts" : [ [ "2014" ] ] }, "page" : "439-444", "title" : "Mathematical modeling of primary succession of murine intestinal microbiota", "type" : "article-journal", "volume" : "111" }, "uris" : [ "http://www.mendeley.com/documents/?uuid=135bb5f8-d2bd-4606-8330-1073daab248b" ] } ], "mendeley" : { "formattedCitation" : "(Stein et al. 2013, Marino et al. 2014)", "plainTextFormattedCitation" : "(Stein et al. 2013, Marino et al. 2014)", "previouslyFormattedCitation" : "(Stein et al. 2013, Marino et al. 2014)" }, "properties" : { "noteIndex" : 0 }, "schema" : "https://github.com/citation-style-language/schema/raw/master/csl-citation.json" }</w:instrText>
      </w:r>
      <w:r w:rsidR="00AB1903">
        <w:rPr>
          <w:rFonts w:ascii="Times New Roman" w:hAnsi="Times New Roman" w:cs="Times New Roman"/>
        </w:rPr>
        <w:fldChar w:fldCharType="separate"/>
      </w:r>
      <w:r w:rsidR="00AB1903" w:rsidRPr="00AB1903">
        <w:rPr>
          <w:rFonts w:ascii="Times New Roman" w:hAnsi="Times New Roman" w:cs="Times New Roman"/>
          <w:noProof/>
        </w:rPr>
        <w:t>(Stein et al. 2013, Marino et al. 2014)</w:t>
      </w:r>
      <w:r w:rsidR="00AB1903">
        <w:rPr>
          <w:rFonts w:ascii="Times New Roman" w:hAnsi="Times New Roman" w:cs="Times New Roman"/>
        </w:rPr>
        <w:fldChar w:fldCharType="end"/>
      </w:r>
      <w:r w:rsidRPr="009D4214">
        <w:rPr>
          <w:rFonts w:ascii="Times New Roman" w:hAnsi="Times New Roman" w:cs="Times New Roman"/>
        </w:rPr>
        <w:t xml:space="preserve">. Coyte et al. </w:t>
      </w:r>
      <w:r w:rsidR="00AB1903">
        <w:rPr>
          <w:rFonts w:ascii="Times New Roman" w:hAnsi="Times New Roman" w:cs="Times New Roman"/>
        </w:rPr>
        <w:fldChar w:fldCharType="begin" w:fldLock="1"/>
      </w:r>
      <w:r w:rsidR="00DD4C06">
        <w:rPr>
          <w:rFonts w:ascii="Times New Roman" w:hAnsi="Times New Roman" w:cs="Times New Roman"/>
        </w:rPr>
        <w:instrText>ADDIN CSL_CITATION { "citationItems" : [ { "id" : "ITEM-1", "itemData" : { "DOI" : "10.1126/science.aad2602", "ISSN" : "0036-8075", "author" : [ { "dropping-particle" : "", "family" : "Coyte", "given" : "Katharine Z", "non-dropping-particle" : "", "parse-names" : false, "suffix" : "" }, { "dropping-particle" : "", "family" : "Schluter", "given" : "Jonas", "non-dropping-particle" : "", "parse-names" : false, "suffix" : "" }, { "dropping-particle" : "", "family" : "Foster", "given" : "Kevin R", "non-dropping-particle" : "", "parse-names" : false, "suffix" : "" } ], "container-title" : "Science", "id" : "ITEM-1", "issue" : "6261", "issued" : { "date-parts" : [ [ "2015" ] ] }, "page" : "663-666", "title" : "The ecology of the microbiome: Networks, competition, and stability", "type" : "article-journal", "volume" : "350" }, "suppress-author" : 1, "uris" : [ "http://www.mendeley.com/documents/?uuid=d13b5071-4504-41b3-ae1d-fe2be492f3bf" ] } ], "mendeley" : { "formattedCitation" : "(2015)", "plainTextFormattedCitation" : "(2015)", "previouslyFormattedCitation" : "(2015)" }, "properties" : { "noteIndex" : 0 }, "schema" : "https://github.com/citation-style-language/schema/raw/master/csl-citation.json" }</w:instrText>
      </w:r>
      <w:r w:rsidR="00AB1903">
        <w:rPr>
          <w:rFonts w:ascii="Times New Roman" w:hAnsi="Times New Roman" w:cs="Times New Roman"/>
        </w:rPr>
        <w:fldChar w:fldCharType="separate"/>
      </w:r>
      <w:r w:rsidR="00DD4C06" w:rsidRPr="00DD4C06">
        <w:rPr>
          <w:rFonts w:ascii="Times New Roman" w:hAnsi="Times New Roman" w:cs="Times New Roman"/>
          <w:noProof/>
        </w:rPr>
        <w:t>(2015)</w:t>
      </w:r>
      <w:r w:rsidR="00AB1903">
        <w:rPr>
          <w:rFonts w:ascii="Times New Roman" w:hAnsi="Times New Roman" w:cs="Times New Roman"/>
        </w:rPr>
        <w:fldChar w:fldCharType="end"/>
      </w:r>
      <w:r w:rsidR="00AB1903">
        <w:rPr>
          <w:rFonts w:ascii="Times New Roman" w:hAnsi="Times New Roman" w:cs="Times New Roman"/>
        </w:rPr>
        <w:t xml:space="preserve"> </w:t>
      </w:r>
      <w:r w:rsidRPr="009D4214">
        <w:rPr>
          <w:rFonts w:ascii="Times New Roman" w:hAnsi="Times New Roman" w:cs="Times New Roman"/>
        </w:rPr>
        <w:t>further demonstrated that their results for simulated microbial communities held true for the empirical result of Stein et al.</w:t>
      </w:r>
      <w:r w:rsidR="00DD4C06">
        <w:rPr>
          <w:rFonts w:ascii="Times New Roman" w:hAnsi="Times New Roman" w:cs="Times New Roman"/>
        </w:rPr>
        <w:t xml:space="preserve"> </w:t>
      </w:r>
      <w:r w:rsidR="00AB1903">
        <w:rPr>
          <w:rFonts w:ascii="Times New Roman" w:hAnsi="Times New Roman" w:cs="Times New Roman"/>
        </w:rPr>
        <w:fldChar w:fldCharType="begin" w:fldLock="1"/>
      </w:r>
      <w:r w:rsidR="00251368">
        <w:rPr>
          <w:rFonts w:ascii="Times New Roman" w:hAnsi="Times New Roman" w:cs="Times New Roman"/>
        </w:rPr>
        <w:instrText>ADDIN CSL_CITATION { "citationItems" : [ { "id" : "ITEM-1", "itemData" : { "DOI" : "10.1371/journal.pcbi.1003388", "ISBN" : "1553-7358 (Electronic)\\n1553-734X (Linking)", "ISSN" : "1553734X", "PMID" : "24348232", "abstract" : "The intestinal microbiota is a microbial ecosystem of crucial importance to human health. Understanding how the microbiota confers resistance against enteric pathogens and how antibiotics disrupt that resistance is key to the prevention and cure of intestinal infections. We present a novel method to infer microbial community ecology directly from time-resolved metagenomics. This method extends generalized Lotka-Volterra dynamics to account for external perturbations. Data from recent experiments on antibiotic-mediated Clostridium difficile infection is analyzed to quantify microbial interactions, commensal-pathogen interactions, and the effect of the antibiotic on the community. Stability analysis reveals that the microbiota is intrinsically stable, explaining how antibiotic perturbations and C. difficile inoculation can produce catastrophic shifts that persist even after removal of the perturbations. Importantly, the analysis suggests a subnetwork of bacterial groups implicated in protection against C. difficile. Due to its generality, our method can be applied to any high-resolution ecological time-series data to infer community structure and response to external stimuli.", "author" : [ { "dropping-particle" : "", "family" : "Stein", "given" : "Richard R.", "non-dropping-particle" : "", "parse-names" : false, "suffix" : "" }, { "dropping-particle" : "", "family" : "Bucci", "given" : "Vanni", "non-dropping-particle" : "", "parse-names" : false, "suffix" : "" }, { "dropping-particle" : "", "family" : "Toussaint", "given" : "Nora C.", "non-dropping-particle" : "", "parse-names" : false, "suffix" : "" }, { "dropping-particle" : "", "family" : "Buffie", "given" : "Charlie G.", "non-dropping-particle" : "", "parse-names" : false, "suffix" : "" }, { "dropping-particle" : "", "family" : "R\u00e4tsch", "given" : "Gunnar", "non-dropping-particle" : "", "parse-names" : false, "suffix" : "" }, { "dropping-particle" : "", "family" : "Pamer", "given" : "Eric G.", "non-dropping-particle" : "", "parse-names" : false, "suffix" : "" }, { "dropping-particle" : "", "family" : "Sander", "given" : "Chris", "non-dropping-particle" : "", "parse-names" : false, "suffix" : "" }, { "dropping-particle" : "", "family" : "Xavier", "given" : "Jo\u00e3o B.", "non-dropping-particle" : "", "parse-names" : false, "suffix" : "" } ], "container-title" : "PLoS Computational Biology", "id" : "ITEM-1", "issue" : "12", "issued" : { "date-parts" : [ [ "2013" ] ] }, "page" : "31-36", "title" : "Ecological Modeling from Time-Series Inference: Insight into Dynamics and Stability of Intestinal Microbiota", "type" : "article-journal", "volume" : "9" }, "suppress-author" : 1, "uris" : [ "http://www.mendeley.com/documents/?uuid=78f22258-5cae-4182-9df9-48b69842f96e" ] } ], "mendeley" : { "formattedCitation" : "(2013)", "plainTextFormattedCitation" : "(2013)", "previouslyFormattedCitation" : "(2013)" }, "properties" : { "noteIndex" : 0 }, "schema" : "https://github.com/citation-style-language/schema/raw/master/csl-citation.json" }</w:instrText>
      </w:r>
      <w:r w:rsidR="00AB1903">
        <w:rPr>
          <w:rFonts w:ascii="Times New Roman" w:hAnsi="Times New Roman" w:cs="Times New Roman"/>
        </w:rPr>
        <w:fldChar w:fldCharType="separate"/>
      </w:r>
      <w:r w:rsidR="00AB1903" w:rsidRPr="00AB1903">
        <w:rPr>
          <w:rFonts w:ascii="Times New Roman" w:hAnsi="Times New Roman" w:cs="Times New Roman"/>
          <w:noProof/>
        </w:rPr>
        <w:t>(2013)</w:t>
      </w:r>
      <w:r w:rsidR="00AB1903">
        <w:rPr>
          <w:rFonts w:ascii="Times New Roman" w:hAnsi="Times New Roman" w:cs="Times New Roman"/>
        </w:rPr>
        <w:fldChar w:fldCharType="end"/>
      </w:r>
      <w:r w:rsidRPr="009D4214">
        <w:rPr>
          <w:rFonts w:ascii="Times New Roman" w:hAnsi="Times New Roman" w:cs="Times New Roman"/>
        </w:rPr>
        <w:t>. Inferring interactions is challenging, however, and limitations in the methods meant that the communities in these studies were reduced from severa</w:t>
      </w:r>
      <w:r w:rsidR="00DD4C06">
        <w:rPr>
          <w:rFonts w:ascii="Times New Roman" w:hAnsi="Times New Roman" w:cs="Times New Roman"/>
        </w:rPr>
        <w:t xml:space="preserve">l hundred species to either 11 </w:t>
      </w:r>
      <w:r w:rsidR="00DD4C06">
        <w:rPr>
          <w:rFonts w:ascii="Times New Roman" w:hAnsi="Times New Roman" w:cs="Times New Roman"/>
        </w:rPr>
        <w:fldChar w:fldCharType="begin" w:fldLock="1"/>
      </w:r>
      <w:r w:rsidR="00DD4C06">
        <w:rPr>
          <w:rFonts w:ascii="Times New Roman" w:hAnsi="Times New Roman" w:cs="Times New Roman"/>
        </w:rPr>
        <w:instrText>ADDIN CSL_CITATION { "citationItems" : [ { "id" : "ITEM-1", "itemData" : { "DOI" : "10.1371/journal.pcbi.1003388", "ISBN" : "1553-7358 (Electronic)\\n1553-734X (Linking)", "ISSN" : "1553734X", "PMID" : "24348232", "abstract" : "The intestinal microbiota is a microbial ecosystem of crucial importance to human health. Understanding how the microbiota confers resistance against enteric pathogens and how antibiotics disrupt that resistance is key to the prevention and cure of intestinal infections. We present a novel method to infer microbial community ecology directly from time-resolved metagenomics. This method extends generalized Lotka-Volterra dynamics to account for external perturbations. Data from recent experiments on antibiotic-mediated Clostridium difficile infection is analyzed to quantify microbial interactions, commensal-pathogen interactions, and the effect of the antibiotic on the community. Stability analysis reveals that the microbiota is intrinsically stable, explaining how antibiotic perturbations and C. difficile inoculation can produce catastrophic shifts that persist even after removal of the perturbations. Importantly, the analysis suggests a subnetwork of bacterial groups implicated in protection against C. difficile. Due to its generality, our method can be applied to any high-resolution ecological time-series data to infer community structure and response to external stimuli.", "author" : [ { "dropping-particle" : "", "family" : "Stein", "given" : "Richard R.", "non-dropping-particle" : "", "parse-names" : false, "suffix" : "" }, { "dropping-particle" : "", "family" : "Bucci", "given" : "Vanni", "non-dropping-particle" : "", "parse-names" : false, "suffix" : "" }, { "dropping-particle" : "", "family" : "Toussaint", "given" : "Nora C.", "non-dropping-particle" : "", "parse-names" : false, "suffix" : "" }, { "dropping-particle" : "", "family" : "Buffie", "given" : "Charlie G.", "non-dropping-particle" : "", "parse-names" : false, "suffix" : "" }, { "dropping-particle" : "", "family" : "R\u00e4tsch", "given" : "Gunnar", "non-dropping-particle" : "", "parse-names" : false, "suffix" : "" }, { "dropping-particle" : "", "family" : "Pamer", "given" : "Eric G.", "non-dropping-particle" : "", "parse-names" : false, "suffix" : "" }, { "dropping-particle" : "", "family" : "Sander", "given" : "Chris", "non-dropping-particle" : "", "parse-names" : false, "suffix" : "" }, { "dropping-particle" : "", "family" : "Xavier", "given" : "Jo\u00e3o B.", "non-dropping-particle" : "", "parse-names" : false, "suffix" : "" } ], "container-title" : "PLoS Computational Biology", "id" : "ITEM-1", "issue" : "12", "issued" : { "date-parts" : [ [ "2013" ] ] }, "page" : "31-36", "title" : "Ecological Modeling from Time-Series Inference: Insight into Dynamics and Stability of Intestinal Microbiota", "type" : "article-journal", "volume" : "9" }, "uris" : [ "http://www.mendeley.com/documents/?uuid=78f22258-5cae-4182-9df9-48b69842f96e" ] } ], "mendeley" : { "formattedCitation" : "(Stein et al. 2013)", "plainTextFormattedCitation" : "(Stein et al. 2013)", "previouslyFormattedCitation" : "(Stein et al. 2013)" }, "properties" : { "noteIndex" : 0 }, "schema" : "https://github.com/citation-style-language/schema/raw/master/csl-citation.json" }</w:instrText>
      </w:r>
      <w:r w:rsidR="00DD4C06">
        <w:rPr>
          <w:rFonts w:ascii="Times New Roman" w:hAnsi="Times New Roman" w:cs="Times New Roman"/>
        </w:rPr>
        <w:fldChar w:fldCharType="separate"/>
      </w:r>
      <w:r w:rsidR="00DD4C06" w:rsidRPr="00DD4C06">
        <w:rPr>
          <w:rFonts w:ascii="Times New Roman" w:hAnsi="Times New Roman" w:cs="Times New Roman"/>
          <w:noProof/>
        </w:rPr>
        <w:t>(Stein et al. 2013)</w:t>
      </w:r>
      <w:r w:rsidR="00DD4C06">
        <w:rPr>
          <w:rFonts w:ascii="Times New Roman" w:hAnsi="Times New Roman" w:cs="Times New Roman"/>
        </w:rPr>
        <w:fldChar w:fldCharType="end"/>
      </w:r>
      <w:r w:rsidR="00DD4C06">
        <w:rPr>
          <w:rFonts w:ascii="Times New Roman" w:hAnsi="Times New Roman" w:cs="Times New Roman"/>
        </w:rPr>
        <w:t xml:space="preserve"> or 17 </w:t>
      </w:r>
      <w:r w:rsidR="00DD4C06">
        <w:rPr>
          <w:rFonts w:ascii="Times New Roman" w:hAnsi="Times New Roman" w:cs="Times New Roman"/>
        </w:rPr>
        <w:fldChar w:fldCharType="begin" w:fldLock="1"/>
      </w:r>
      <w:r w:rsidR="00245475">
        <w:rPr>
          <w:rFonts w:ascii="Times New Roman" w:hAnsi="Times New Roman" w:cs="Times New Roman"/>
        </w:rPr>
        <w:instrText>ADDIN CSL_CITATION { "citationItems" : [ { "id" : "ITEM-1", "itemData" : { "DOI" : "1311322111 [pii]\\r10.1073/pnas.1311322111", "ISBN" : "1091-6490 (Electronic)\\r0027-8424 (Linking)", "ISSN" : "1091-6490", "PMID" : "24367073", "abstract" : "Understanding the nature of interpopulation interactions in host-associated microbial communities is critical to understanding gut colonization, responses to perturbations, and transitions between health and disease. Characterizing these interactions is complicated by the complexity of these communities and the observation that even if populations can be cultured, their in vitro and in vivo phenotypes differ significantly. Dynamic models are the cornerstone of computational systems biology and a key objective of computational systems biologists is the reconstruction of biological networks (i.e., network inference) from high-throughput data. When such computational models reflect biology, they provide an opportunity to generate testable hypotheses as well as to perform experiments that are impractical or not feasible in vivo or in vitro. We modeled time-series data for murine microbial communities using statistical approaches and systems of ordinary differential equations. To obtain the dense time-series data, we sequenced the 16S ribosomal RNA (rRNA) gene from DNA isolated from the fecal material of germfree mice colonized with cecal contents of conventionally raised animals. The modeling results suggested a lack of mutualistic interactions within the community. Among the members of the Bacteroidetes, there was evidence for closely related pairs of populations to exhibit parasitic interactions. Among the Firmicutes, the interactions were all competitive. These results suggest future animal and in silico experiments. Our modeling approach can be applied to other systems to provide a greater understanding of the dynamics of communities associated with health and disease.", "author" : [ { "dropping-particle" : "", "family" : "Marino", "given" : "S", "non-dropping-particle" : "", "parse-names" : false, "suffix" : "" }, { "dropping-particle" : "", "family" : "Baxter", "given" : "N T", "non-dropping-particle" : "", "parse-names" : false, "suffix" : "" }, { "dropping-particle" : "", "family" : "Huffnagle", "given" : "G B", "non-dropping-particle" : "", "parse-names" : false, "suffix" : "" }, { "dropping-particle" : "", "family" : "Petrosino", "given" : "J F", "non-dropping-particle" : "", "parse-names" : false, "suffix" : "" }, { "dropping-particle" : "", "family" : "Schloss", "given" : "P D", "non-dropping-particle" : "", "parse-names" : false, "suffix" : "" } ], "container-title" : "Proc Natl Acad Sci U S A", "id" : "ITEM-1", "issue" : "1", "issued" : { "date-parts" : [ [ "2014" ] ] }, "page" : "439-444", "title" : "Mathematical modeling of primary succession of murine intestinal microbiota", "type" : "article-journal", "volume" : "111" }, "uris" : [ "http://www.mendeley.com/documents/?uuid=135bb5f8-d2bd-4606-8330-1073daab248b" ] } ], "mendeley" : { "formattedCitation" : "(Marino et al. 2014)", "plainTextFormattedCitation" : "(Marino et al. 2014)", "previouslyFormattedCitation" : "(Marino et al. 2014)" }, "properties" : { "noteIndex" : 0 }, "schema" : "https://github.com/citation-style-language/schema/raw/master/csl-citation.json" }</w:instrText>
      </w:r>
      <w:r w:rsidR="00DD4C06">
        <w:rPr>
          <w:rFonts w:ascii="Times New Roman" w:hAnsi="Times New Roman" w:cs="Times New Roman"/>
        </w:rPr>
        <w:fldChar w:fldCharType="separate"/>
      </w:r>
      <w:r w:rsidR="00DD4C06" w:rsidRPr="00DD4C06">
        <w:rPr>
          <w:rFonts w:ascii="Times New Roman" w:hAnsi="Times New Roman" w:cs="Times New Roman"/>
          <w:noProof/>
        </w:rPr>
        <w:t>(Marino et al. 2014)</w:t>
      </w:r>
      <w:r w:rsidR="00DD4C06">
        <w:rPr>
          <w:rFonts w:ascii="Times New Roman" w:hAnsi="Times New Roman" w:cs="Times New Roman"/>
        </w:rPr>
        <w:fldChar w:fldCharType="end"/>
      </w:r>
      <w:r w:rsidRPr="009D4214">
        <w:rPr>
          <w:rFonts w:ascii="Times New Roman" w:hAnsi="Times New Roman" w:cs="Times New Roman"/>
        </w:rPr>
        <w:t>. Each study focused on the most abundant taxa throughout the course of the time series and lumped the less abundant taxa into a single category ("Other").</w:t>
      </w:r>
    </w:p>
    <w:p w14:paraId="00F2A197" w14:textId="77777777" w:rsidR="009D4214" w:rsidRP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 xml:space="preserve">Typically our understanding of keystone species' impacts </w:t>
      </w:r>
      <w:r>
        <w:rPr>
          <w:rFonts w:ascii="Times New Roman" w:hAnsi="Times New Roman" w:cs="Times New Roman"/>
        </w:rPr>
        <w:t>has</w:t>
      </w:r>
      <w:r w:rsidRPr="009D4214">
        <w:rPr>
          <w:rFonts w:ascii="Times New Roman" w:hAnsi="Times New Roman" w:cs="Times New Roman"/>
        </w:rPr>
        <w:t xml:space="preserve"> come from species removal experiments. In this paper we describe an </w:t>
      </w:r>
      <w:r w:rsidRPr="009D4214">
        <w:rPr>
          <w:rFonts w:ascii="Times New Roman" w:hAnsi="Times New Roman" w:cs="Times New Roman"/>
          <w:i/>
          <w:iCs/>
        </w:rPr>
        <w:t>in silico</w:t>
      </w:r>
      <w:r w:rsidRPr="009D4214">
        <w:rPr>
          <w:rFonts w:ascii="Times New Roman" w:hAnsi="Times New Roman" w:cs="Times New Roman"/>
        </w:rPr>
        <w:t xml:space="preserve"> species removal experiment. </w:t>
      </w:r>
      <w:r w:rsidR="00AB1903">
        <w:rPr>
          <w:rFonts w:ascii="Times New Roman" w:hAnsi="Times New Roman" w:cs="Times New Roman"/>
        </w:rPr>
        <w:t>T</w:t>
      </w:r>
      <w:r w:rsidRPr="009D4214">
        <w:rPr>
          <w:rFonts w:ascii="Times New Roman" w:hAnsi="Times New Roman" w:cs="Times New Roman"/>
        </w:rPr>
        <w:t xml:space="preserve">he impact that </w:t>
      </w:r>
      <w:r w:rsidR="00AB1903">
        <w:rPr>
          <w:rFonts w:ascii="Times New Roman" w:hAnsi="Times New Roman" w:cs="Times New Roman"/>
        </w:rPr>
        <w:t xml:space="preserve">removal of </w:t>
      </w:r>
      <w:r w:rsidRPr="009D4214">
        <w:rPr>
          <w:rFonts w:ascii="Times New Roman" w:hAnsi="Times New Roman" w:cs="Times New Roman"/>
        </w:rPr>
        <w:t>each species has on a simulated community</w:t>
      </w:r>
      <w:r w:rsidR="00AB1903">
        <w:rPr>
          <w:rFonts w:ascii="Times New Roman" w:hAnsi="Times New Roman" w:cs="Times New Roman"/>
        </w:rPr>
        <w:t xml:space="preserve"> was measured using four metrics of stability</w:t>
      </w:r>
      <w:r w:rsidR="009C726F">
        <w:rPr>
          <w:rFonts w:ascii="Times New Roman" w:hAnsi="Times New Roman" w:cs="Times New Roman"/>
        </w:rPr>
        <w:t>: persistence, change in equilibrium abundance, variation in abundance, and local stability</w:t>
      </w:r>
      <w:r w:rsidR="00AB1903">
        <w:rPr>
          <w:rFonts w:ascii="Times New Roman" w:hAnsi="Times New Roman" w:cs="Times New Roman"/>
        </w:rPr>
        <w:t xml:space="preserve">. Persistence tells us how many secondary extinctions result from species removals. The change in equilibrium abundance and the initial variation of abundances tells us the impact a species’ removal has on </w:t>
      </w:r>
      <w:r w:rsidR="009C726F">
        <w:rPr>
          <w:rFonts w:ascii="Times New Roman" w:hAnsi="Times New Roman" w:cs="Times New Roman"/>
        </w:rPr>
        <w:t>other populations. Finally, we measure the local stability of the community following removal.</w:t>
      </w:r>
      <w:r w:rsidRPr="009D4214">
        <w:rPr>
          <w:rFonts w:ascii="Times New Roman" w:hAnsi="Times New Roman" w:cs="Times New Roman"/>
        </w:rPr>
        <w:t xml:space="preserve"> </w:t>
      </w:r>
      <w:r w:rsidR="009C726F">
        <w:rPr>
          <w:rFonts w:ascii="Times New Roman" w:hAnsi="Times New Roman" w:cs="Times New Roman"/>
        </w:rPr>
        <w:t>We determined how each of these</w:t>
      </w:r>
      <w:r w:rsidRPr="009D4214">
        <w:rPr>
          <w:rFonts w:ascii="Times New Roman" w:hAnsi="Times New Roman" w:cs="Times New Roman"/>
        </w:rPr>
        <w:t xml:space="preserve"> impact</w:t>
      </w:r>
      <w:r w:rsidR="009C726F">
        <w:rPr>
          <w:rFonts w:ascii="Times New Roman" w:hAnsi="Times New Roman" w:cs="Times New Roman"/>
        </w:rPr>
        <w:t>s</w:t>
      </w:r>
      <w:r w:rsidRPr="009D4214">
        <w:rPr>
          <w:rFonts w:ascii="Times New Roman" w:hAnsi="Times New Roman" w:cs="Times New Roman"/>
        </w:rPr>
        <w:t xml:space="preserve"> </w:t>
      </w:r>
      <w:r w:rsidR="009C726F">
        <w:rPr>
          <w:rFonts w:ascii="Times New Roman" w:hAnsi="Times New Roman" w:cs="Times New Roman"/>
        </w:rPr>
        <w:t>are</w:t>
      </w:r>
      <w:r w:rsidRPr="009D4214">
        <w:rPr>
          <w:rFonts w:ascii="Times New Roman" w:hAnsi="Times New Roman" w:cs="Times New Roman"/>
        </w:rPr>
        <w:t xml:space="preserve"> mediated by the different ways species interact with one another.</w:t>
      </w:r>
    </w:p>
    <w:p w14:paraId="772DE196" w14:textId="77777777" w:rsidR="009D4214" w:rsidRDefault="009D4214" w:rsidP="009D4214">
      <w:pPr>
        <w:widowControl w:val="0"/>
        <w:autoSpaceDE w:val="0"/>
        <w:autoSpaceDN w:val="0"/>
        <w:adjustRightInd w:val="0"/>
        <w:rPr>
          <w:rFonts w:ascii="Times New Roman" w:hAnsi="Times New Roman" w:cs="Times New Roman"/>
          <w:b/>
          <w:bCs/>
        </w:rPr>
      </w:pPr>
    </w:p>
    <w:p w14:paraId="36343F7D" w14:textId="77777777" w:rsidR="009D4214" w:rsidRPr="009D4214" w:rsidRDefault="009D4214" w:rsidP="009D4214">
      <w:pPr>
        <w:widowControl w:val="0"/>
        <w:autoSpaceDE w:val="0"/>
        <w:autoSpaceDN w:val="0"/>
        <w:adjustRightInd w:val="0"/>
        <w:rPr>
          <w:rFonts w:ascii="Times New Roman" w:hAnsi="Times New Roman" w:cs="Times New Roman"/>
          <w:b/>
          <w:bCs/>
        </w:rPr>
      </w:pPr>
      <w:r w:rsidRPr="009D4214">
        <w:rPr>
          <w:rFonts w:ascii="Times New Roman" w:hAnsi="Times New Roman" w:cs="Times New Roman"/>
          <w:b/>
          <w:bCs/>
        </w:rPr>
        <w:t>Methods</w:t>
      </w:r>
    </w:p>
    <w:p w14:paraId="0D747781" w14:textId="77777777" w:rsidR="009D4214" w:rsidRDefault="009D4214" w:rsidP="009D4214">
      <w:pPr>
        <w:widowControl w:val="0"/>
        <w:autoSpaceDE w:val="0"/>
        <w:autoSpaceDN w:val="0"/>
        <w:adjustRightInd w:val="0"/>
        <w:rPr>
          <w:rFonts w:ascii="Times New Roman" w:hAnsi="Times New Roman" w:cs="Times New Roman"/>
        </w:rPr>
      </w:pPr>
    </w:p>
    <w:p w14:paraId="48194237" w14:textId="6E4944BB" w:rsidR="009D4214" w:rsidRP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 xml:space="preserve">Simulations began by generating a species pool whose interactions were known. Interactions among species were assigned using the Erdos-Renyi model for random networks with 200 nodes and a connectance of 0.2. </w:t>
      </w:r>
      <w:r w:rsidR="0011388B">
        <w:rPr>
          <w:rFonts w:ascii="Times New Roman" w:hAnsi="Times New Roman" w:cs="Times New Roman"/>
        </w:rPr>
        <w:t xml:space="preserve">The distribution for the strength of each interaction was assumed to be equivalent to that found by Stein et al. </w:t>
      </w:r>
      <w:r w:rsidR="0011388B">
        <w:rPr>
          <w:rFonts w:ascii="Times New Roman" w:hAnsi="Times New Roman" w:cs="Times New Roman"/>
        </w:rPr>
        <w:fldChar w:fldCharType="begin" w:fldLock="1"/>
      </w:r>
      <w:r w:rsidR="00DE4599">
        <w:rPr>
          <w:rFonts w:ascii="Times New Roman" w:hAnsi="Times New Roman" w:cs="Times New Roman"/>
        </w:rPr>
        <w:instrText>ADDIN CSL_CITATION { "citationItems" : [ { "id" : "ITEM-1", "itemData" : { "DOI" : "10.1371/journal.pcbi.1003388", "ISBN" : "1553-7358 (Electronic)\\n1553-734X (Linking)", "ISSN" : "1553734X", "PMID" : "24348232", "abstract" : "The intestinal microbiota is a microbial ecosystem of crucial importance to human health. Understanding how the microbiota confers resistance against enteric pathogens and how antibiotics disrupt that resistance is key to the prevention and cure of intestinal infections. We present a novel method to infer microbial community ecology directly from time-resolved metagenomics. This method extends generalized Lotka-Volterra dynamics to account for external perturbations. Data from recent experiments on antibiotic-mediated Clostridium difficile infection is analyzed to quantify microbial interactions, commensal-pathogen interactions, and the effect of the antibiotic on the community. Stability analysis reveals that the microbiota is intrinsically stable, explaining how antibiotic perturbations and C. difficile inoculation can produce catastrophic shifts that persist even after removal of the perturbations. Importantly, the analysis suggests a subnetwork of bacterial groups implicated in protection against C. difficile. Due to its generality, our method can be applied to any high-resolution ecological time-series data to infer community structure and response to external stimuli.", "author" : [ { "dropping-particle" : "", "family" : "Stein", "given" : "Richard R.", "non-dropping-particle" : "", "parse-names" : false, "suffix" : "" }, { "dropping-particle" : "", "family" : "Bucci", "given" : "Vanni", "non-dropping-particle" : "", "parse-names" : false, "suffix" : "" }, { "dropping-particle" : "", "family" : "Toussaint", "given" : "Nora C.", "non-dropping-particle" : "", "parse-names" : false, "suffix" : "" }, { "dropping-particle" : "", "family" : "Buffie", "given" : "Charlie G.", "non-dropping-particle" : "", "parse-names" : false, "suffix" : "" }, { "dropping-particle" : "", "family" : "R\u00e4tsch", "given" : "Gunnar", "non-dropping-particle" : "", "parse-names" : false, "suffix" : "" }, { "dropping-particle" : "", "family" : "Pamer", "given" : "Eric G.", "non-dropping-particle" : "", "parse-names" : false, "suffix" : "" }, { "dropping-particle" : "", "family" : "Sander", "given" : "Chris", "non-dropping-particle" : "", "parse-names" : false, "suffix" : "" }, { "dropping-particle" : "", "family" : "Xavier", "given" : "Jo\u00e3o B.", "non-dropping-particle" : "", "parse-names" : false, "suffix" : "" } ], "container-title" : "PLoS Computational Biology", "id" : "ITEM-1", "issue" : "12", "issued" : { "date-parts" : [ [ "2013" ] ] }, "page" : "31-36", "title" : "Ecological Modeling from Time-Series Inference: Insight into Dynamics and Stability of Intestinal Microbiota", "type" : "article-journal", "volume" : "9" }, "suppress-author" : 1, "uris" : [ "http://www.mendeley.com/documents/?uuid=78f22258-5cae-4182-9df9-48b69842f96e" ] } ], "mendeley" : { "formattedCitation" : "(2013)", "plainTextFormattedCitation" : "(2013)", "previouslyFormattedCitation" : "(2013)" }, "properties" : { "noteIndex" : 0 }, "schema" : "https://github.com/citation-style-language/schema/raw/master/csl-citation.json" }</w:instrText>
      </w:r>
      <w:r w:rsidR="0011388B">
        <w:rPr>
          <w:rFonts w:ascii="Times New Roman" w:hAnsi="Times New Roman" w:cs="Times New Roman"/>
        </w:rPr>
        <w:fldChar w:fldCharType="separate"/>
      </w:r>
      <w:r w:rsidR="0011388B" w:rsidRPr="0011388B">
        <w:rPr>
          <w:rFonts w:ascii="Times New Roman" w:hAnsi="Times New Roman" w:cs="Times New Roman"/>
          <w:noProof/>
        </w:rPr>
        <w:t>(2013)</w:t>
      </w:r>
      <w:r w:rsidR="0011388B">
        <w:rPr>
          <w:rFonts w:ascii="Times New Roman" w:hAnsi="Times New Roman" w:cs="Times New Roman"/>
        </w:rPr>
        <w:fldChar w:fldCharType="end"/>
      </w:r>
      <w:r w:rsidR="0011388B">
        <w:rPr>
          <w:rFonts w:ascii="Times New Roman" w:hAnsi="Times New Roman" w:cs="Times New Roman"/>
        </w:rPr>
        <w:t xml:space="preserve">, from modeled microbial species interactions. </w:t>
      </w:r>
      <w:r w:rsidRPr="009D4214">
        <w:rPr>
          <w:rFonts w:ascii="Times New Roman" w:hAnsi="Times New Roman" w:cs="Times New Roman"/>
        </w:rPr>
        <w:t>Each species was assigned a self-damping term drawn from a beta distributions (a = 1.1, b = 5) scaled between -5 and 0</w:t>
      </w:r>
      <w:r w:rsidR="00DE4599">
        <w:rPr>
          <w:rFonts w:ascii="Times New Roman" w:hAnsi="Times New Roman" w:cs="Times New Roman"/>
        </w:rPr>
        <w:t xml:space="preserve">, qualitatively matching the distribution of self-interactions found by Stein et al. </w:t>
      </w:r>
      <w:r w:rsidR="00DE4599">
        <w:rPr>
          <w:rFonts w:ascii="Times New Roman" w:hAnsi="Times New Roman" w:cs="Times New Roman"/>
        </w:rPr>
        <w:fldChar w:fldCharType="begin" w:fldLock="1"/>
      </w:r>
      <w:r w:rsidR="00EF6F71">
        <w:rPr>
          <w:rFonts w:ascii="Times New Roman" w:hAnsi="Times New Roman" w:cs="Times New Roman"/>
        </w:rPr>
        <w:instrText>ADDIN CSL_CITATION { "citationItems" : [ { "id" : "ITEM-1", "itemData" : { "DOI" : "10.1371/journal.pcbi.1003388", "ISBN" : "1553-7358 (Electronic)\\n1553-734X (Linking)", "ISSN" : "1553734X", "PMID" : "24348232", "abstract" : "The intestinal microbiota is a microbial ecosystem of crucial importance to human health. Understanding how the microbiota confers resistance against enteric pathogens and how antibiotics disrupt that resistance is key to the prevention and cure of intestinal infections. We present a novel method to infer microbial community ecology directly from time-resolved metagenomics. This method extends generalized Lotka-Volterra dynamics to account for external perturbations. Data from recent experiments on antibiotic-mediated Clostridium difficile infection is analyzed to quantify microbial interactions, commensal-pathogen interactions, and the effect of the antibiotic on the community. Stability analysis reveals that the microbiota is intrinsically stable, explaining how antibiotic perturbations and C. difficile inoculation can produce catastrophic shifts that persist even after removal of the perturbations. Importantly, the analysis suggests a subnetwork of bacterial groups implicated in protection against C. difficile. Due to its generality, our method can be applied to any high-resolution ecological time-series data to infer community structure and response to external stimuli.", "author" : [ { "dropping-particle" : "", "family" : "Stein", "given" : "Richard R.", "non-dropping-particle" : "", "parse-names" : false, "suffix" : "" }, { "dropping-particle" : "", "family" : "Bucci", "given" : "Vanni", "non-dropping-particle" : "", "parse-names" : false, "suffix" : "" }, { "dropping-particle" : "", "family" : "Toussaint", "given" : "Nora C.", "non-dropping-particle" : "", "parse-names" : false, "suffix" : "" }, { "dropping-particle" : "", "family" : "Buffie", "given" : "Charlie G.", "non-dropping-particle" : "", "parse-names" : false, "suffix" : "" }, { "dropping-particle" : "", "family" : "R\u00e4tsch", "given" : "Gunnar", "non-dropping-particle" : "", "parse-names" : false, "suffix" : "" }, { "dropping-particle" : "", "family" : "Pamer", "given" : "Eric G.", "non-dropping-particle" : "", "parse-names" : false, "suffix" : "" }, { "dropping-particle" : "", "family" : "Sander", "given" : "Chris", "non-dropping-particle" : "", "parse-names" : false, "suffix" : "" }, { "dropping-particle" : "", "family" : "Xavier", "given" : "Jo\u00e3o B.", "non-dropping-particle" : "", "parse-names" : false, "suffix" : "" } ], "container-title" : "PLoS Computational Biology", "id" : "ITEM-1", "issue" : "12", "issued" : { "date-parts" : [ [ "2013" ] ] }, "page" : "31-36", "title" : "Ecological Modeling from Time-Series Inference: Insight into Dynamics and Stability of Intestinal Microbiota", "type" : "article-journal", "volume" : "9" }, "suppress-author" : 1, "uris" : [ "http://www.mendeley.com/documents/?uuid=78f22258-5cae-4182-9df9-48b69842f96e" ] } ], "mendeley" : { "formattedCitation" : "(2013)", "plainTextFormattedCitation" : "(2013)", "previouslyFormattedCitation" : "(2013)" }, "properties" : { "noteIndex" : 0 }, "schema" : "https://github.com/citation-style-language/schema/raw/master/csl-citation.json" }</w:instrText>
      </w:r>
      <w:r w:rsidR="00DE4599">
        <w:rPr>
          <w:rFonts w:ascii="Times New Roman" w:hAnsi="Times New Roman" w:cs="Times New Roman"/>
        </w:rPr>
        <w:fldChar w:fldCharType="separate"/>
      </w:r>
      <w:r w:rsidR="00DE4599" w:rsidRPr="00DE4599">
        <w:rPr>
          <w:rFonts w:ascii="Times New Roman" w:hAnsi="Times New Roman" w:cs="Times New Roman"/>
          <w:noProof/>
        </w:rPr>
        <w:t>(2013)</w:t>
      </w:r>
      <w:r w:rsidR="00DE4599">
        <w:rPr>
          <w:rFonts w:ascii="Times New Roman" w:hAnsi="Times New Roman" w:cs="Times New Roman"/>
        </w:rPr>
        <w:fldChar w:fldCharType="end"/>
      </w:r>
      <w:r w:rsidRPr="009D4214">
        <w:rPr>
          <w:rFonts w:ascii="Times New Roman" w:hAnsi="Times New Roman" w:cs="Times New Roman"/>
        </w:rPr>
        <w:t xml:space="preserve">. Off-diagonal interaction strengths were drawn from a normal distribution </w:t>
      </w:r>
      <w:r w:rsidR="00DE4599">
        <w:rPr>
          <w:rFonts w:ascii="Times New Roman" w:hAnsi="Times New Roman" w:cs="Times New Roman"/>
        </w:rPr>
        <w:t>yielding distribution with</w:t>
      </w:r>
      <w:r w:rsidRPr="009D4214">
        <w:rPr>
          <w:rFonts w:ascii="Times New Roman" w:hAnsi="Times New Roman" w:cs="Times New Roman"/>
        </w:rPr>
        <w:t xml:space="preserve"> a </w:t>
      </w:r>
      <w:r w:rsidRPr="009D4214">
        <w:rPr>
          <w:rFonts w:ascii="Times New Roman" w:hAnsi="Times New Roman" w:cs="Times New Roman"/>
        </w:rPr>
        <w:lastRenderedPageBreak/>
        <w:t>mean of -0.07 and standard deviation of 0.354. Growth rates for all species were positive and drawn from a uniform distribution between 0.1 and 1.</w:t>
      </w:r>
    </w:p>
    <w:p w14:paraId="0C0E1438" w14:textId="56F74678" w:rsidR="009D4214" w:rsidRPr="009D4214" w:rsidRDefault="00DE4599" w:rsidP="009D4214">
      <w:pPr>
        <w:widowControl w:val="0"/>
        <w:autoSpaceDE w:val="0"/>
        <w:autoSpaceDN w:val="0"/>
        <w:adjustRightInd w:val="0"/>
        <w:ind w:firstLine="720"/>
        <w:rPr>
          <w:rFonts w:ascii="Times New Roman" w:hAnsi="Times New Roman" w:cs="Times New Roman"/>
        </w:rPr>
      </w:pPr>
      <w:r>
        <w:rPr>
          <w:rFonts w:ascii="Times New Roman" w:hAnsi="Times New Roman" w:cs="Times New Roman"/>
        </w:rPr>
        <w:t xml:space="preserve">Individual communities were </w:t>
      </w:r>
      <w:r w:rsidR="009D4214" w:rsidRPr="009D4214">
        <w:rPr>
          <w:rFonts w:ascii="Times New Roman" w:hAnsi="Times New Roman" w:cs="Times New Roman"/>
        </w:rPr>
        <w:t>created by sampling 50 species</w:t>
      </w:r>
      <w:r>
        <w:rPr>
          <w:rFonts w:ascii="Times New Roman" w:hAnsi="Times New Roman" w:cs="Times New Roman"/>
        </w:rPr>
        <w:t xml:space="preserve"> and their interactions</w:t>
      </w:r>
      <w:r w:rsidR="009D4214" w:rsidRPr="009D4214">
        <w:rPr>
          <w:rFonts w:ascii="Times New Roman" w:hAnsi="Times New Roman" w:cs="Times New Roman"/>
        </w:rPr>
        <w:t xml:space="preserve"> from the pool. All interactions defined above were assumed to be universal, so individual communities represented subsets of the initial species pool. Dynamics of each community were simulated using the Lotka-Volterra model of species interactions,</w:t>
      </w:r>
    </w:p>
    <w:p w14:paraId="132A72D3" w14:textId="77777777" w:rsidR="009D4214" w:rsidRDefault="009D4214" w:rsidP="009D4214">
      <w:pPr>
        <w:widowControl w:val="0"/>
        <w:autoSpaceDE w:val="0"/>
        <w:autoSpaceDN w:val="0"/>
        <w:adjustRightInd w:val="0"/>
        <w:rPr>
          <w:rFonts w:ascii="Times New Roman" w:hAnsi="Times New Roman" w:cs="Times New Roman"/>
        </w:rPr>
      </w:pPr>
    </w:p>
    <w:p w14:paraId="5E83D142" w14:textId="7BBEC6BB" w:rsidR="00F63D65" w:rsidRPr="00F63D65" w:rsidRDefault="00F63D65" w:rsidP="009D4214">
      <w:pPr>
        <w:widowControl w:val="0"/>
        <w:autoSpaceDE w:val="0"/>
        <w:autoSpaceDN w:val="0"/>
        <w:adjustRightInd w:val="0"/>
        <w:rPr>
          <w:rFonts w:ascii="Times New Roman" w:hAnsi="Times New Roman" w:cs="Times New Roman"/>
        </w:rPr>
      </w:pPr>
      <m:oMathPara>
        <m:oMathParaPr>
          <m:jc m:val="right"/>
        </m:oMathParaPr>
        <m:oMath>
          <m:f>
            <m:fPr>
              <m:ctrlPr>
                <w:rPr>
                  <w:rFonts w:ascii="Cambria Math" w:hAnsi="Cambria Math" w:cs="Times New Roman"/>
                  <w:i/>
                </w:rPr>
              </m:ctrlPr>
            </m:fPr>
            <m:num>
              <m:r>
                <w:rPr>
                  <w:rFonts w:ascii="Cambria Math" w:hAnsi="Cambria Math" w:cs="Times New Roman"/>
                </w:rPr>
                <m:t>d</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r>
            <w:rPr>
              <w:rFonts w:ascii="Cambria Math" w:hAnsi="Cambria Math" w:cs="Times New Roman"/>
            </w:rPr>
            <m:t xml:space="preserve">+ </m:t>
          </m:r>
          <m:nary>
            <m:naryPr>
              <m:chr m:val="∑"/>
              <m:limLoc m:val="undOvr"/>
              <m:supHide m:val="1"/>
              <m:ctrlPr>
                <w:rPr>
                  <w:rFonts w:ascii="Cambria Math" w:hAnsi="Cambria Math" w:cs="Times New Roman"/>
                  <w:i/>
                </w:rPr>
              </m:ctrlPr>
            </m:naryPr>
            <m:sub>
              <m:r>
                <w:rPr>
                  <w:rFonts w:ascii="Cambria Math" w:hAnsi="Cambria Math" w:cs="Times New Roman"/>
                </w:rPr>
                <m:t>j</m:t>
              </m:r>
            </m:sub>
            <m:sup/>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ij</m:t>
                  </m:r>
                </m:sub>
              </m:s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j</m:t>
                  </m:r>
                </m:sub>
              </m:sSub>
            </m:e>
          </m:nary>
          <m:r>
            <w:rPr>
              <w:rFonts w:ascii="Cambria Math" w:hAnsi="Cambria Math" w:cs="Times New Roman"/>
            </w:rPr>
            <m:t xml:space="preserve">                                                 eq</m:t>
          </m:r>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1</m:t>
              </m:r>
            </m:e>
          </m:d>
          <m:r>
            <w:rPr>
              <w:rFonts w:ascii="Cambria Math" w:hAnsi="Cambria Math" w:cs="Times New Roman"/>
            </w:rPr>
            <m:t>,</m:t>
          </m:r>
        </m:oMath>
      </m:oMathPara>
    </w:p>
    <w:p w14:paraId="01FFAB32" w14:textId="77777777" w:rsidR="00F63D65" w:rsidRDefault="00F63D65" w:rsidP="009D4214">
      <w:pPr>
        <w:widowControl w:val="0"/>
        <w:autoSpaceDE w:val="0"/>
        <w:autoSpaceDN w:val="0"/>
        <w:adjustRightInd w:val="0"/>
        <w:rPr>
          <w:rFonts w:ascii="Times New Roman" w:hAnsi="Times New Roman" w:cs="Times New Roman"/>
        </w:rPr>
      </w:pPr>
    </w:p>
    <w:p w14:paraId="485744F3" w14:textId="24D99A91" w:rsidR="00BF25E2" w:rsidRDefault="009D4214" w:rsidP="009D4214">
      <w:pPr>
        <w:widowControl w:val="0"/>
        <w:autoSpaceDE w:val="0"/>
        <w:autoSpaceDN w:val="0"/>
        <w:adjustRightInd w:val="0"/>
        <w:rPr>
          <w:rFonts w:ascii="Times New Roman" w:hAnsi="Times New Roman" w:cs="Times New Roman"/>
        </w:rPr>
      </w:pPr>
      <w:r w:rsidRPr="009D4214">
        <w:rPr>
          <w:rFonts w:ascii="Times New Roman" w:hAnsi="Times New Roman" w:cs="Times New Roman"/>
        </w:rPr>
        <w:t>where</w:t>
      </w:r>
      <w:r w:rsidR="00DE4599">
        <w:rPr>
          <w:rFonts w:ascii="Times New Roman" w:hAnsi="Times New Roman" w:cs="Times New Roman"/>
        </w:rPr>
        <w:t xml:space="preserve"> </w:t>
      </w:r>
      <w:r w:rsidR="00DE4599">
        <w:rPr>
          <w:rFonts w:ascii="Times New Roman" w:hAnsi="Times New Roman" w:cs="Times New Roman"/>
          <w:i/>
        </w:rPr>
        <w:t>N</w:t>
      </w:r>
      <w:r w:rsidR="00DE4599">
        <w:rPr>
          <w:rFonts w:ascii="Times New Roman" w:hAnsi="Times New Roman" w:cs="Times New Roman"/>
          <w:i/>
          <w:vertAlign w:val="subscript"/>
        </w:rPr>
        <w:t>i</w:t>
      </w:r>
      <w:r w:rsidR="00DE4599">
        <w:rPr>
          <w:rFonts w:ascii="Times New Roman" w:hAnsi="Times New Roman" w:cs="Times New Roman"/>
          <w:vertAlign w:val="subscript"/>
        </w:rPr>
        <w:t xml:space="preserve"> </w:t>
      </w:r>
      <w:r w:rsidR="00DE4599">
        <w:rPr>
          <w:rFonts w:ascii="Times New Roman" w:hAnsi="Times New Roman" w:cs="Times New Roman"/>
        </w:rPr>
        <w:t xml:space="preserve">is the abundance of species </w:t>
      </w:r>
      <w:r w:rsidR="00DE4599">
        <w:rPr>
          <w:rFonts w:ascii="Times New Roman" w:hAnsi="Times New Roman" w:cs="Times New Roman"/>
          <w:i/>
        </w:rPr>
        <w:t>i</w:t>
      </w:r>
      <w:r w:rsidR="00DE4599" w:rsidRPr="00DE4599">
        <w:rPr>
          <w:rFonts w:ascii="Times New Roman" w:hAnsi="Times New Roman" w:cs="Times New Roman"/>
        </w:rPr>
        <w:t>,</w:t>
      </w:r>
      <w:r w:rsidRPr="009D4214">
        <w:rPr>
          <w:rFonts w:ascii="Times New Roman" w:hAnsi="Times New Roman" w:cs="Times New Roman"/>
        </w:rPr>
        <w:t xml:space="preserve"> </w:t>
      </w:r>
      <w:r w:rsidRPr="009D4214">
        <w:rPr>
          <w:rFonts w:ascii="Times New Roman" w:hAnsi="Times New Roman" w:cs="Times New Roman"/>
          <w:i/>
          <w:iCs/>
        </w:rPr>
        <w:t>r</w:t>
      </w:r>
      <w:r w:rsidR="00DE4599">
        <w:rPr>
          <w:rFonts w:ascii="Times New Roman" w:hAnsi="Times New Roman" w:cs="Times New Roman"/>
          <w:i/>
          <w:iCs/>
          <w:vertAlign w:val="subscript"/>
        </w:rPr>
        <w:t>i</w:t>
      </w:r>
      <w:r w:rsidRPr="009D4214">
        <w:rPr>
          <w:rFonts w:ascii="Times New Roman" w:hAnsi="Times New Roman" w:cs="Times New Roman"/>
        </w:rPr>
        <w:t xml:space="preserve"> is the species specific growth rate,</w:t>
      </w:r>
      <w:r w:rsidR="00DE4599">
        <w:rPr>
          <w:rFonts w:ascii="Times New Roman" w:hAnsi="Times New Roman" w:cs="Times New Roman"/>
        </w:rPr>
        <w:t xml:space="preserve"> and</w:t>
      </w:r>
      <w:r w:rsidRPr="009D4214">
        <w:rPr>
          <w:rFonts w:ascii="Times New Roman" w:hAnsi="Times New Roman" w:cs="Times New Roman"/>
        </w:rPr>
        <w:t xml:space="preserve"> </w:t>
      </w:r>
      <w:r w:rsidRPr="009D4214">
        <w:rPr>
          <w:rFonts w:ascii="Times New Roman" w:hAnsi="Times New Roman" w:cs="Times New Roman"/>
          <w:i/>
          <w:iCs/>
        </w:rPr>
        <w:t>a</w:t>
      </w:r>
      <w:r w:rsidRPr="00DE4599">
        <w:rPr>
          <w:rFonts w:ascii="Times New Roman" w:hAnsi="Times New Roman" w:cs="Times New Roman"/>
          <w:i/>
          <w:iCs/>
          <w:vertAlign w:val="subscript"/>
        </w:rPr>
        <w:t>ij</w:t>
      </w:r>
      <w:r w:rsidRPr="009D4214">
        <w:rPr>
          <w:rFonts w:ascii="Times New Roman" w:hAnsi="Times New Roman" w:cs="Times New Roman"/>
        </w:rPr>
        <w:t xml:space="preserve"> is the effect of species </w:t>
      </w:r>
      <w:r w:rsidRPr="009D4214">
        <w:rPr>
          <w:rFonts w:ascii="Times New Roman" w:hAnsi="Times New Roman" w:cs="Times New Roman"/>
          <w:i/>
          <w:iCs/>
        </w:rPr>
        <w:t>j</w:t>
      </w:r>
      <w:r w:rsidRPr="009D4214">
        <w:rPr>
          <w:rFonts w:ascii="Times New Roman" w:hAnsi="Times New Roman" w:cs="Times New Roman"/>
        </w:rPr>
        <w:t xml:space="preserve"> on species </w:t>
      </w:r>
      <w:r w:rsidRPr="009D4214">
        <w:rPr>
          <w:rFonts w:ascii="Times New Roman" w:hAnsi="Times New Roman" w:cs="Times New Roman"/>
          <w:i/>
          <w:iCs/>
        </w:rPr>
        <w:t>i</w:t>
      </w:r>
      <w:r w:rsidRPr="009D4214">
        <w:rPr>
          <w:rFonts w:ascii="Times New Roman" w:hAnsi="Times New Roman" w:cs="Times New Roman"/>
        </w:rPr>
        <w:t>. The simulation was run for 1000 time steps, which was long enough for most communities to reach equilibrium (constant abundances) or steady-state (stable attractor). Note the difference is that at steady state the abundances of populations may be fluctuating, but they will remain that way unless perturbed</w:t>
      </w:r>
      <w:r w:rsidR="00BF25E2">
        <w:rPr>
          <w:rFonts w:ascii="Times New Roman" w:hAnsi="Times New Roman" w:cs="Times New Roman"/>
        </w:rPr>
        <w:t xml:space="preserve"> (Figure 1)</w:t>
      </w:r>
      <w:r w:rsidRPr="009D4214">
        <w:rPr>
          <w:rFonts w:ascii="Times New Roman" w:hAnsi="Times New Roman" w:cs="Times New Roman"/>
        </w:rPr>
        <w:t>.</w:t>
      </w:r>
      <w:r w:rsidR="00BF25E2">
        <w:rPr>
          <w:rFonts w:ascii="Times New Roman" w:hAnsi="Times New Roman" w:cs="Times New Roman"/>
        </w:rPr>
        <w:br w:type="page"/>
      </w:r>
    </w:p>
    <w:p w14:paraId="4B0B7F52" w14:textId="77777777" w:rsidR="009D4214" w:rsidRDefault="009D4214" w:rsidP="009D4214">
      <w:pPr>
        <w:widowControl w:val="0"/>
        <w:autoSpaceDE w:val="0"/>
        <w:autoSpaceDN w:val="0"/>
        <w:adjustRightInd w:val="0"/>
        <w:rPr>
          <w:rFonts w:ascii="Times New Roman" w:hAnsi="Times New Roman" w:cs="Times New Roman"/>
        </w:rPr>
      </w:pPr>
    </w:p>
    <w:p w14:paraId="14C70C44" w14:textId="72B47529" w:rsidR="00BF25E2" w:rsidRPr="009D4214" w:rsidRDefault="00BF25E2" w:rsidP="009D4214">
      <w:pPr>
        <w:widowControl w:val="0"/>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14:anchorId="353AD270" wp14:editId="502D3E1B">
            <wp:extent cx="5486400" cy="4572000"/>
            <wp:effectExtent l="0" t="0" r="0" b="0"/>
            <wp:docPr id="10" name="Picture 10" descr="WD_drive:Users:jjborrelli:Desktop:mDY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D_drive:Users:jjborrelli:Desktop:mDYN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6415FB91" w14:textId="4AC769E5" w:rsidR="00BF25E2" w:rsidRDefault="00BF25E2" w:rsidP="009D4214">
      <w:pPr>
        <w:widowControl w:val="0"/>
        <w:autoSpaceDE w:val="0"/>
        <w:autoSpaceDN w:val="0"/>
        <w:adjustRightInd w:val="0"/>
        <w:ind w:firstLine="720"/>
        <w:rPr>
          <w:rFonts w:ascii="Times New Roman" w:hAnsi="Times New Roman" w:cs="Times New Roman"/>
        </w:rPr>
      </w:pPr>
      <w:r>
        <w:rPr>
          <w:rFonts w:ascii="Times New Roman" w:hAnsi="Times New Roman" w:cs="Times New Roman"/>
          <w:b/>
        </w:rPr>
        <w:t xml:space="preserve">Figure 1: Representative dynamics of simulated microbial communities. </w:t>
      </w:r>
      <w:r>
        <w:rPr>
          <w:rFonts w:ascii="Times New Roman" w:hAnsi="Times New Roman" w:cs="Times New Roman"/>
        </w:rPr>
        <w:br w:type="page"/>
      </w:r>
    </w:p>
    <w:p w14:paraId="56FD096D" w14:textId="26B751B3" w:rsidR="009D4214" w:rsidRP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lastRenderedPageBreak/>
        <w:t xml:space="preserve">In order to identify which species were important to the stability of the community we systematically removed each species (one at </w:t>
      </w:r>
      <w:r w:rsidR="00BF25E2">
        <w:rPr>
          <w:rFonts w:ascii="Times New Roman" w:hAnsi="Times New Roman" w:cs="Times New Roman"/>
        </w:rPr>
        <w:t>a time) and measured the change</w:t>
      </w:r>
      <w:r w:rsidRPr="009D4214">
        <w:rPr>
          <w:rFonts w:ascii="Times New Roman" w:hAnsi="Times New Roman" w:cs="Times New Roman"/>
        </w:rPr>
        <w:t xml:space="preserve"> in the community. The starting point for species remo</w:t>
      </w:r>
      <w:r w:rsidR="00BF25E2">
        <w:rPr>
          <w:rFonts w:ascii="Times New Roman" w:hAnsi="Times New Roman" w:cs="Times New Roman"/>
        </w:rPr>
        <w:t>vals were the equilibrium</w:t>
      </w:r>
      <w:r w:rsidRPr="009D4214">
        <w:rPr>
          <w:rFonts w:ascii="Times New Roman" w:hAnsi="Times New Roman" w:cs="Times New Roman"/>
        </w:rPr>
        <w:t>/steady-state communities. Following the removal of a species, the resulting community dynamics were simulated for 1000 time steps using the same model and parameters as the initial community. At the end of each simulation, the impact on the community was measured using four metrics: (1) the mean change in abundance, (2) mean coefficient of variation in the first 50 time steps following removal, (3) persistence (the fraction of species with positive abundance), and (4) eigenvalue of the resulting Jacobian matrix with the largest real part</w:t>
      </w:r>
      <w:r w:rsidR="00BF25E2">
        <w:rPr>
          <w:rFonts w:ascii="Times New Roman" w:hAnsi="Times New Roman" w:cs="Times New Roman"/>
        </w:rPr>
        <w:t xml:space="preserve"> (local stability)</w:t>
      </w:r>
      <w:r w:rsidRPr="009D4214">
        <w:rPr>
          <w:rFonts w:ascii="Times New Roman" w:hAnsi="Times New Roman" w:cs="Times New Roman"/>
        </w:rPr>
        <w:t>.</w:t>
      </w:r>
    </w:p>
    <w:p w14:paraId="445F81B3" w14:textId="5AAE9F21" w:rsidR="009D4214" w:rsidRP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The types and strengths of the interactions each species participated in were identified for every community.</w:t>
      </w:r>
      <w:r w:rsidR="00416D4C">
        <w:rPr>
          <w:rFonts w:ascii="Times New Roman" w:hAnsi="Times New Roman" w:cs="Times New Roman"/>
        </w:rPr>
        <w:t xml:space="preserve"> We counted the frequency of each interaction type that each species participated in. The strengths of those interaction types for each species were computed as the mean of </w:t>
      </w:r>
      <w:r w:rsidR="00416D4C" w:rsidRPr="009D4214">
        <w:rPr>
          <w:rFonts w:ascii="Times New Roman" w:hAnsi="Times New Roman" w:cs="Times New Roman"/>
          <w:i/>
          <w:iCs/>
        </w:rPr>
        <w:t>a</w:t>
      </w:r>
      <w:r w:rsidR="00416D4C" w:rsidRPr="00DE4599">
        <w:rPr>
          <w:rFonts w:ascii="Times New Roman" w:hAnsi="Times New Roman" w:cs="Times New Roman"/>
          <w:i/>
          <w:iCs/>
          <w:vertAlign w:val="subscript"/>
        </w:rPr>
        <w:t>ij</w:t>
      </w:r>
      <w:r w:rsidRPr="009D4214">
        <w:rPr>
          <w:rFonts w:ascii="Times New Roman" w:hAnsi="Times New Roman" w:cs="Times New Roman"/>
        </w:rPr>
        <w:t xml:space="preserve"> </w:t>
      </w:r>
      <w:r w:rsidR="00416D4C">
        <w:rPr>
          <w:rFonts w:ascii="Times New Roman" w:hAnsi="Times New Roman" w:cs="Times New Roman"/>
        </w:rPr>
        <w:t xml:space="preserve">and </w:t>
      </w:r>
      <w:r w:rsidR="00416D4C" w:rsidRPr="009D4214">
        <w:rPr>
          <w:rFonts w:ascii="Times New Roman" w:hAnsi="Times New Roman" w:cs="Times New Roman"/>
          <w:i/>
          <w:iCs/>
        </w:rPr>
        <w:t>a</w:t>
      </w:r>
      <w:r w:rsidR="00416D4C" w:rsidRPr="00DE4599">
        <w:rPr>
          <w:rFonts w:ascii="Times New Roman" w:hAnsi="Times New Roman" w:cs="Times New Roman"/>
          <w:i/>
          <w:iCs/>
          <w:vertAlign w:val="subscript"/>
        </w:rPr>
        <w:t>j</w:t>
      </w:r>
      <w:r w:rsidR="00416D4C">
        <w:rPr>
          <w:rFonts w:ascii="Times New Roman" w:hAnsi="Times New Roman" w:cs="Times New Roman"/>
          <w:i/>
          <w:iCs/>
          <w:vertAlign w:val="subscript"/>
        </w:rPr>
        <w:t xml:space="preserve">i. </w:t>
      </w:r>
      <w:r w:rsidRPr="009D4214">
        <w:rPr>
          <w:rFonts w:ascii="Times New Roman" w:hAnsi="Times New Roman" w:cs="Times New Roman"/>
        </w:rPr>
        <w:t>In addition we identified the structural roles of each species in every community. The structural properties we measured were the betweenness, closeness, eigenvector centrality, page rank, and the number of species within 2 links of the target species (neighborhood size). Betweenness is the number of shortest paths along which the target species lies. Closeness is the number of steps required to access every other species in the interaction network. The eigenvector centrality, and page rank are three methods to compute the importance of species in the network.</w:t>
      </w:r>
    </w:p>
    <w:p w14:paraId="1EFF8779" w14:textId="062A4F28" w:rsidR="009D4214" w:rsidRP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 xml:space="preserve">A species was considered to be keystone based on its level of community importance </w:t>
      </w:r>
      <w:r w:rsidR="00EF6F71">
        <w:rPr>
          <w:rFonts w:ascii="Times New Roman" w:hAnsi="Times New Roman" w:cs="Times New Roman"/>
        </w:rPr>
        <w:fldChar w:fldCharType="begin" w:fldLock="1"/>
      </w:r>
      <w:r w:rsidR="00562827">
        <w:rPr>
          <w:rFonts w:ascii="Times New Roman" w:hAnsi="Times New Roman" w:cs="Times New Roman"/>
        </w:rPr>
        <w:instrText>ADDIN CSL_CITATION { "citationItems" : [ { "id" : "ITEM-1", "itemData" : { "DOI" : "10.2307/1312990", "ISBN" : "00063568", "ISSN" : "00063568", "PMID" : "9609011605", "abstract" : "Identifying keystone species is difficult--but essential to understanding how loss of species will affect ecosystems", "author" : [ { "dropping-particle" : "", "family" : "Power", "given" : "Mary E.", "non-dropping-particle" : "", "parse-names" : false, "suffix" : "" }, { "dropping-particle" : "", "family" : "Tilman", "given" : "David", "non-dropping-particle" : "", "parse-names" : false, "suffix" : "" }, { "dropping-particle" : "", "family" : "Estes", "given" : "James A.", "non-dropping-particle" : "", "parse-names" : false, "suffix" : "" }, { "dropping-particle" : "", "family" : "Menge", "given" : "Bruce A.", "non-dropping-particle" : "", "parse-names" : false, "suffix" : "" }, { "dropping-particle" : "", "family" : "Bond", "given" : "William J.", "non-dropping-particle" : "", "parse-names" : false, "suffix" : "" }, { "dropping-particle" : "", "family" : "Mills", "given" : "L. Scott", "non-dropping-particle" : "", "parse-names" : false, "suffix" : "" }, { "dropping-particle" : "", "family" : "Daily", "given" : "Gretchen", "non-dropping-particle" : "", "parse-names" : false, "suffix" : "" }, { "dropping-particle" : "", "family" : "Castilla", "given" : "Juan Carlos", "non-dropping-particle" : "", "parse-names" : false, "suffix" : "" }, { "dropping-particle" : "", "family" : "Lubchenco", "given" : "Jane", "non-dropping-particle" : "", "parse-names" : false, "suffix" : "" }, { "dropping-particle" : "", "family" : "Paine", "given" : "Robert T.", "non-dropping-particle" : "", "parse-names" : false, "suffix" : "" } ], "container-title" : "BioScience", "id" : "ITEM-1", "issue" : "8", "issued" : { "date-parts" : [ [ "1996" ] ] }, "page" : "609-620", "title" : "Challenges in the Quest for Keystones", "type" : "article-journal", "volume" : "46" }, "uris" : [ "http://www.mendeley.com/documents/?uuid=8690ca9b-0c15-4829-bc1c-777f33b35267" ] } ], "mendeley" : { "formattedCitation" : "(Power et al. 1996)", "plainTextFormattedCitation" : "(Power et al. 1996)", "previouslyFormattedCitation" : "(Power et al. 1996)" }, "properties" : { "noteIndex" : 0 }, "schema" : "https://github.com/citation-style-language/schema/raw/master/csl-citation.json" }</w:instrText>
      </w:r>
      <w:r w:rsidR="00EF6F71">
        <w:rPr>
          <w:rFonts w:ascii="Times New Roman" w:hAnsi="Times New Roman" w:cs="Times New Roman"/>
        </w:rPr>
        <w:fldChar w:fldCharType="separate"/>
      </w:r>
      <w:r w:rsidR="00EF6F71" w:rsidRPr="00EF6F71">
        <w:rPr>
          <w:rFonts w:ascii="Times New Roman" w:hAnsi="Times New Roman" w:cs="Times New Roman"/>
          <w:noProof/>
        </w:rPr>
        <w:t>(Power et al. 1996)</w:t>
      </w:r>
      <w:r w:rsidR="00EF6F71">
        <w:rPr>
          <w:rFonts w:ascii="Times New Roman" w:hAnsi="Times New Roman" w:cs="Times New Roman"/>
        </w:rPr>
        <w:fldChar w:fldCharType="end"/>
      </w:r>
      <w:r w:rsidRPr="009D4214">
        <w:rPr>
          <w:rFonts w:ascii="Times New Roman" w:hAnsi="Times New Roman" w:cs="Times New Roman"/>
        </w:rPr>
        <w:t xml:space="preserve"> with respec</w:t>
      </w:r>
      <w:r w:rsidR="00BF25E2">
        <w:rPr>
          <w:rFonts w:ascii="Times New Roman" w:hAnsi="Times New Roman" w:cs="Times New Roman"/>
        </w:rPr>
        <w:t>t</w:t>
      </w:r>
      <w:r w:rsidRPr="009D4214">
        <w:rPr>
          <w:rFonts w:ascii="Times New Roman" w:hAnsi="Times New Roman" w:cs="Times New Roman"/>
        </w:rPr>
        <w:t xml:space="preserve"> to</w:t>
      </w:r>
      <w:r w:rsidR="00BF25E2">
        <w:rPr>
          <w:rFonts w:ascii="Times New Roman" w:hAnsi="Times New Roman" w:cs="Times New Roman"/>
        </w:rPr>
        <w:t xml:space="preserve"> the</w:t>
      </w:r>
      <w:r w:rsidRPr="009D4214">
        <w:rPr>
          <w:rFonts w:ascii="Times New Roman" w:hAnsi="Times New Roman" w:cs="Times New Roman"/>
        </w:rPr>
        <w:t xml:space="preserve"> four measures of impact on the community following species removal. Community importance is measured as</w:t>
      </w:r>
    </w:p>
    <w:p w14:paraId="4BFCDF75" w14:textId="77777777" w:rsidR="009D4214" w:rsidRDefault="009D4214" w:rsidP="009D4214">
      <w:pPr>
        <w:widowControl w:val="0"/>
        <w:autoSpaceDE w:val="0"/>
        <w:autoSpaceDN w:val="0"/>
        <w:adjustRightInd w:val="0"/>
        <w:rPr>
          <w:rFonts w:ascii="Times New Roman" w:hAnsi="Times New Roman" w:cs="Times New Roman"/>
        </w:rPr>
      </w:pPr>
    </w:p>
    <w:p w14:paraId="3F1575AD" w14:textId="77777777" w:rsidR="00F63D65" w:rsidRPr="00F63D65" w:rsidRDefault="00F63D65" w:rsidP="009D4214">
      <w:pPr>
        <w:widowControl w:val="0"/>
        <w:autoSpaceDE w:val="0"/>
        <w:autoSpaceDN w:val="0"/>
        <w:adjustRightInd w:val="0"/>
        <w:rPr>
          <w:rFonts w:ascii="Times New Roman" w:hAnsi="Times New Roman" w:cs="Times New Roman"/>
        </w:rPr>
      </w:pPr>
      <m:oMathPara>
        <m:oMathParaPr>
          <m:jc m:val="right"/>
        </m:oMathParaPr>
        <m:oMath>
          <m:sSub>
            <m:sSubPr>
              <m:ctrlPr>
                <w:rPr>
                  <w:rFonts w:ascii="Cambria Math" w:hAnsi="Cambria Math" w:cs="Times New Roman"/>
                  <w:i/>
                </w:rPr>
              </m:ctrlPr>
            </m:sSubPr>
            <m:e>
              <m:r>
                <w:rPr>
                  <w:rFonts w:ascii="Cambria Math" w:hAnsi="Cambria Math" w:cs="Times New Roman"/>
                </w:rPr>
                <m:t>CI</m:t>
              </m:r>
            </m:e>
            <m:sub>
              <m:r>
                <w:rPr>
                  <w:rFonts w:ascii="Cambria Math" w:hAnsi="Cambria Math" w:cs="Times New Roman"/>
                </w:rPr>
                <m:t>i</m:t>
              </m:r>
            </m:sub>
          </m:sSub>
          <m:r>
            <w:rPr>
              <w:rFonts w:ascii="Cambria Math" w:hAnsi="Cambria Math" w:cs="Times New Roman"/>
            </w:rPr>
            <m:t xml:space="preserve">= </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den>
              </m:f>
            </m:e>
          </m:d>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i</m:t>
                      </m:r>
                    </m:sub>
                  </m:sSub>
                </m:den>
              </m:f>
            </m:e>
          </m:d>
          <m:r>
            <w:rPr>
              <w:rFonts w:ascii="Cambria Math" w:hAnsi="Cambria Math" w:cs="Times New Roman"/>
            </w:rPr>
            <m:t xml:space="preserve">                                                    eq</m:t>
          </m:r>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2</m:t>
              </m:r>
            </m:e>
          </m:d>
          <m:r>
            <w:rPr>
              <w:rFonts w:ascii="Cambria Math" w:hAnsi="Cambria Math" w:cs="Times New Roman"/>
            </w:rPr>
            <m:t>,</m:t>
          </m:r>
        </m:oMath>
      </m:oMathPara>
    </w:p>
    <w:p w14:paraId="35505673" w14:textId="77777777" w:rsidR="009D4214" w:rsidRDefault="009D4214" w:rsidP="007C7A9A">
      <w:pPr>
        <w:widowControl w:val="0"/>
        <w:tabs>
          <w:tab w:val="left" w:pos="4320"/>
        </w:tabs>
        <w:autoSpaceDE w:val="0"/>
        <w:autoSpaceDN w:val="0"/>
        <w:adjustRightInd w:val="0"/>
        <w:rPr>
          <w:rFonts w:ascii="Times New Roman" w:hAnsi="Times New Roman" w:cs="Times New Roman"/>
        </w:rPr>
      </w:pPr>
    </w:p>
    <w:p w14:paraId="66114321" w14:textId="78058DE7" w:rsidR="009D4214" w:rsidRPr="00BF25E2" w:rsidRDefault="009D4214" w:rsidP="009D4214">
      <w:pPr>
        <w:widowControl w:val="0"/>
        <w:autoSpaceDE w:val="0"/>
        <w:autoSpaceDN w:val="0"/>
        <w:adjustRightInd w:val="0"/>
        <w:rPr>
          <w:rFonts w:ascii="Times New Roman" w:hAnsi="Times New Roman" w:cs="Times New Roman"/>
        </w:rPr>
      </w:pPr>
      <w:r w:rsidRPr="009D4214">
        <w:rPr>
          <w:rFonts w:ascii="Times New Roman" w:hAnsi="Times New Roman" w:cs="Times New Roman"/>
        </w:rPr>
        <w:t xml:space="preserve">where </w:t>
      </w:r>
      <w:r w:rsidR="007C7A9A">
        <w:rPr>
          <w:rFonts w:ascii="Times New Roman" w:hAnsi="Times New Roman" w:cs="Times New Roman"/>
          <w:i/>
          <w:iCs/>
        </w:rPr>
        <w:t>t</w:t>
      </w:r>
      <w:r w:rsidRPr="007C7A9A">
        <w:rPr>
          <w:rFonts w:ascii="Times New Roman" w:hAnsi="Times New Roman" w:cs="Times New Roman"/>
          <w:i/>
          <w:iCs/>
          <w:vertAlign w:val="subscript"/>
        </w:rPr>
        <w:t>N</w:t>
      </w:r>
      <w:r w:rsidRPr="009D4214">
        <w:rPr>
          <w:rFonts w:ascii="Times New Roman" w:hAnsi="Times New Roman" w:cs="Times New Roman"/>
        </w:rPr>
        <w:t xml:space="preserve"> is the quantity of interest in the initial community, </w:t>
      </w:r>
      <w:r w:rsidR="007C7A9A">
        <w:rPr>
          <w:rFonts w:ascii="Times New Roman" w:hAnsi="Times New Roman" w:cs="Times New Roman"/>
          <w:i/>
          <w:iCs/>
        </w:rPr>
        <w:t>t</w:t>
      </w:r>
      <w:r w:rsidRPr="007C7A9A">
        <w:rPr>
          <w:rFonts w:ascii="Times New Roman" w:hAnsi="Times New Roman" w:cs="Times New Roman"/>
          <w:i/>
          <w:iCs/>
          <w:vertAlign w:val="subscript"/>
        </w:rPr>
        <w:t>D</w:t>
      </w:r>
      <w:r w:rsidRPr="009D4214">
        <w:rPr>
          <w:rFonts w:ascii="Times New Roman" w:hAnsi="Times New Roman" w:cs="Times New Roman"/>
        </w:rPr>
        <w:t xml:space="preserve"> is the quantity of interest following the removal of the species </w:t>
      </w:r>
      <w:r w:rsidRPr="009D4214">
        <w:rPr>
          <w:rFonts w:ascii="Times New Roman" w:hAnsi="Times New Roman" w:cs="Times New Roman"/>
          <w:i/>
          <w:iCs/>
        </w:rPr>
        <w:t>i</w:t>
      </w:r>
      <w:r w:rsidRPr="009D4214">
        <w:rPr>
          <w:rFonts w:ascii="Times New Roman" w:hAnsi="Times New Roman" w:cs="Times New Roman"/>
        </w:rPr>
        <w:t xml:space="preserve">, and </w:t>
      </w:r>
      <w:r w:rsidR="007C7A9A">
        <w:rPr>
          <w:rFonts w:ascii="Times New Roman" w:hAnsi="Times New Roman" w:cs="Times New Roman"/>
          <w:i/>
          <w:iCs/>
        </w:rPr>
        <w:t>p</w:t>
      </w:r>
      <w:r w:rsidRPr="007C7A9A">
        <w:rPr>
          <w:rFonts w:ascii="Times New Roman" w:hAnsi="Times New Roman" w:cs="Times New Roman"/>
          <w:i/>
          <w:iCs/>
          <w:vertAlign w:val="subscript"/>
        </w:rPr>
        <w:t>i</w:t>
      </w:r>
      <w:r w:rsidRPr="009D4214">
        <w:rPr>
          <w:rFonts w:ascii="Times New Roman" w:hAnsi="Times New Roman" w:cs="Times New Roman"/>
        </w:rPr>
        <w:t xml:space="preserve"> is the relative abundance of species </w:t>
      </w:r>
      <w:r w:rsidRPr="009D4214">
        <w:rPr>
          <w:rFonts w:ascii="Times New Roman" w:hAnsi="Times New Roman" w:cs="Times New Roman"/>
          <w:i/>
          <w:iCs/>
        </w:rPr>
        <w:t>i</w:t>
      </w:r>
      <w:r w:rsidRPr="009D4214">
        <w:rPr>
          <w:rFonts w:ascii="Times New Roman" w:hAnsi="Times New Roman" w:cs="Times New Roman"/>
        </w:rPr>
        <w:t>. Keystone species were those whose community importance was in the top 10</w:t>
      </w:r>
      <w:r w:rsidRPr="007C7A9A">
        <w:rPr>
          <w:rFonts w:ascii="Times New Roman" w:hAnsi="Times New Roman" w:cs="Times New Roman"/>
          <w:vertAlign w:val="superscript"/>
        </w:rPr>
        <w:t>th</w:t>
      </w:r>
      <w:r w:rsidRPr="009D4214">
        <w:rPr>
          <w:rFonts w:ascii="Times New Roman" w:hAnsi="Times New Roman" w:cs="Times New Roman"/>
        </w:rPr>
        <w:t xml:space="preserve"> percentile for all four metrics.</w:t>
      </w:r>
      <w:r w:rsidR="00BF25E2">
        <w:rPr>
          <w:rFonts w:ascii="Times New Roman" w:hAnsi="Times New Roman" w:cs="Times New Roman"/>
        </w:rPr>
        <w:t xml:space="preserve"> As an example, if the quantity of interest is persistence, then </w:t>
      </w:r>
      <w:r w:rsidR="00BF25E2">
        <w:rPr>
          <w:rFonts w:ascii="Times New Roman" w:hAnsi="Times New Roman" w:cs="Times New Roman"/>
          <w:i/>
          <w:iCs/>
        </w:rPr>
        <w:t>t</w:t>
      </w:r>
      <w:r w:rsidR="00BF25E2" w:rsidRPr="007C7A9A">
        <w:rPr>
          <w:rFonts w:ascii="Times New Roman" w:hAnsi="Times New Roman" w:cs="Times New Roman"/>
          <w:i/>
          <w:iCs/>
          <w:vertAlign w:val="subscript"/>
        </w:rPr>
        <w:t>N</w:t>
      </w:r>
      <w:r w:rsidR="00BF25E2">
        <w:rPr>
          <w:rFonts w:ascii="Times New Roman" w:hAnsi="Times New Roman" w:cs="Times New Roman"/>
          <w:i/>
          <w:iCs/>
          <w:vertAlign w:val="subscript"/>
        </w:rPr>
        <w:t xml:space="preserve"> </w:t>
      </w:r>
      <w:r w:rsidR="00BF25E2">
        <w:rPr>
          <w:rFonts w:ascii="Times New Roman" w:hAnsi="Times New Roman" w:cs="Times New Roman"/>
          <w:iCs/>
        </w:rPr>
        <w:t xml:space="preserve">is the number of species in the initial equilibrium community and </w:t>
      </w:r>
      <w:r w:rsidR="00BF25E2">
        <w:rPr>
          <w:rFonts w:ascii="Times New Roman" w:hAnsi="Times New Roman" w:cs="Times New Roman"/>
          <w:i/>
          <w:iCs/>
        </w:rPr>
        <w:t>t</w:t>
      </w:r>
      <w:r w:rsidR="00BF25E2">
        <w:rPr>
          <w:rFonts w:ascii="Times New Roman" w:hAnsi="Times New Roman" w:cs="Times New Roman"/>
          <w:i/>
          <w:iCs/>
          <w:vertAlign w:val="subscript"/>
        </w:rPr>
        <w:t>D</w:t>
      </w:r>
      <w:r w:rsidR="00BF25E2">
        <w:rPr>
          <w:rFonts w:ascii="Times New Roman" w:hAnsi="Times New Roman" w:cs="Times New Roman"/>
          <w:iCs/>
        </w:rPr>
        <w:t xml:space="preserve"> is the number of species remaining at 1000 time steps after the removal of species </w:t>
      </w:r>
      <w:r w:rsidR="00BF25E2">
        <w:rPr>
          <w:rFonts w:ascii="Times New Roman" w:hAnsi="Times New Roman" w:cs="Times New Roman"/>
          <w:i/>
          <w:iCs/>
        </w:rPr>
        <w:t>i</w:t>
      </w:r>
      <w:r w:rsidR="00BF25E2" w:rsidRPr="00BF25E2">
        <w:rPr>
          <w:rFonts w:ascii="Times New Roman" w:hAnsi="Times New Roman" w:cs="Times New Roman"/>
          <w:iCs/>
        </w:rPr>
        <w:t>.</w:t>
      </w:r>
      <w:r w:rsidR="00BF25E2">
        <w:rPr>
          <w:rFonts w:ascii="Times New Roman" w:hAnsi="Times New Roman" w:cs="Times New Roman"/>
          <w:i/>
          <w:iCs/>
        </w:rPr>
        <w:t xml:space="preserve"> </w:t>
      </w:r>
      <w:r w:rsidR="00BF25E2">
        <w:rPr>
          <w:rFonts w:ascii="Times New Roman" w:hAnsi="Times New Roman" w:cs="Times New Roman"/>
          <w:iCs/>
        </w:rPr>
        <w:t xml:space="preserve">The community importance is then the fraction of species remaining divided by the equilibrium relative abundance of species </w:t>
      </w:r>
      <w:r w:rsidR="00BF25E2">
        <w:rPr>
          <w:rFonts w:ascii="Times New Roman" w:hAnsi="Times New Roman" w:cs="Times New Roman"/>
          <w:i/>
          <w:iCs/>
        </w:rPr>
        <w:t>i</w:t>
      </w:r>
      <w:r w:rsidR="00BF25E2">
        <w:rPr>
          <w:rFonts w:ascii="Times New Roman" w:hAnsi="Times New Roman" w:cs="Times New Roman"/>
          <w:iCs/>
        </w:rPr>
        <w:t xml:space="preserve">. </w:t>
      </w:r>
    </w:p>
    <w:p w14:paraId="3F494286" w14:textId="5FFC2A45" w:rsidR="009D4214" w:rsidRP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 xml:space="preserve">To determine what makes a species a keystone in the community, we used a generalized linear model to identify the effect of the measured species properties on keystone status. Keystoneness was modeled as a binomial variable. All combinations of predictor variables were assessed using the </w:t>
      </w:r>
      <w:r w:rsidRPr="009D4214">
        <w:rPr>
          <w:rFonts w:ascii="Times New Roman" w:hAnsi="Times New Roman" w:cs="Times New Roman"/>
          <w:i/>
          <w:iCs/>
        </w:rPr>
        <w:t>dredge</w:t>
      </w:r>
      <w:r w:rsidRPr="009D4214">
        <w:rPr>
          <w:rFonts w:ascii="Times New Roman" w:hAnsi="Times New Roman" w:cs="Times New Roman"/>
        </w:rPr>
        <w:t xml:space="preserve"> function of the </w:t>
      </w:r>
      <w:r w:rsidRPr="009D4214">
        <w:rPr>
          <w:rFonts w:ascii="Times New Roman" w:hAnsi="Times New Roman" w:cs="Times New Roman"/>
          <w:b/>
          <w:bCs/>
        </w:rPr>
        <w:t>MuMIn</w:t>
      </w:r>
      <w:r w:rsidRPr="009D4214">
        <w:rPr>
          <w:rFonts w:ascii="Times New Roman" w:hAnsi="Times New Roman" w:cs="Times New Roman"/>
        </w:rPr>
        <w:t xml:space="preserve"> R package</w:t>
      </w:r>
      <w:r w:rsidR="007C7A9A">
        <w:rPr>
          <w:rFonts w:ascii="Times New Roman" w:hAnsi="Times New Roman" w:cs="Times New Roman"/>
        </w:rPr>
        <w:t xml:space="preserve"> </w:t>
      </w:r>
      <w:r w:rsidR="007C7A9A">
        <w:rPr>
          <w:rFonts w:ascii="Times New Roman" w:hAnsi="Times New Roman" w:cs="Times New Roman"/>
        </w:rPr>
        <w:fldChar w:fldCharType="begin" w:fldLock="1"/>
      </w:r>
      <w:r w:rsidR="00AB1903">
        <w:rPr>
          <w:rFonts w:ascii="Times New Roman" w:hAnsi="Times New Roman" w:cs="Times New Roman"/>
        </w:rPr>
        <w:instrText>ADDIN CSL_CITATION { "citationItems" : [ { "id" : "ITEM-1", "itemData" : { "author" : [ { "dropping-particle" : "", "family" : "Barto\u0144", "given" : "Kamil", "non-dropping-particle" : "", "parse-names" : false, "suffix" : "" } ], "id" : "ITEM-1", "issued" : { "date-parts" : [ [ "2016" ] ] }, "number" : "1.15.6", "publisher" : "R package", "title" : "MuMIN: Multi-Model Inference", "type" : "article" }, "uris" : [ "http://www.mendeley.com/documents/?uuid=b4795c7e-f6bb-4508-aef6-c28705546a68" ] } ], "mendeley" : { "formattedCitation" : "(Barto\u0144 2016)", "plainTextFormattedCitation" : "(Barto\u0144 2016)", "previouslyFormattedCitation" : "(Barto\u0144 2016)" }, "properties" : { "noteIndex" : 0 }, "schema" : "https://github.com/citation-style-language/schema/raw/master/csl-citation.json" }</w:instrText>
      </w:r>
      <w:r w:rsidR="007C7A9A">
        <w:rPr>
          <w:rFonts w:ascii="Times New Roman" w:hAnsi="Times New Roman" w:cs="Times New Roman"/>
        </w:rPr>
        <w:fldChar w:fldCharType="separate"/>
      </w:r>
      <w:r w:rsidR="007C7A9A" w:rsidRPr="007C7A9A">
        <w:rPr>
          <w:rFonts w:ascii="Times New Roman" w:hAnsi="Times New Roman" w:cs="Times New Roman"/>
          <w:noProof/>
        </w:rPr>
        <w:t>(Bartoń 2016)</w:t>
      </w:r>
      <w:r w:rsidR="007C7A9A">
        <w:rPr>
          <w:rFonts w:ascii="Times New Roman" w:hAnsi="Times New Roman" w:cs="Times New Roman"/>
        </w:rPr>
        <w:fldChar w:fldCharType="end"/>
      </w:r>
      <w:r w:rsidRPr="009D4214">
        <w:rPr>
          <w:rFonts w:ascii="Times New Roman" w:hAnsi="Times New Roman" w:cs="Times New Roman"/>
        </w:rPr>
        <w:t>, and ranked according to AIC</w:t>
      </w:r>
      <w:r w:rsidR="00BF25E2">
        <w:rPr>
          <w:rFonts w:ascii="Times New Roman" w:hAnsi="Times New Roman" w:cs="Times New Roman"/>
        </w:rPr>
        <w:t xml:space="preserve"> </w:t>
      </w:r>
      <w:r w:rsidRPr="009D4214">
        <w:rPr>
          <w:rFonts w:ascii="Times New Roman" w:hAnsi="Times New Roman" w:cs="Times New Roman"/>
        </w:rPr>
        <w:t>. All models with deltaAIC &lt; 2 were averaged together. In addition to defining keystone species as those in the top 10% of community importance for all four metrics (K</w:t>
      </w:r>
      <w:r w:rsidRPr="00EF6F71">
        <w:rPr>
          <w:rFonts w:ascii="Times New Roman" w:hAnsi="Times New Roman" w:cs="Times New Roman"/>
          <w:vertAlign w:val="subscript"/>
        </w:rPr>
        <w:t>full</w:t>
      </w:r>
      <w:r w:rsidRPr="009D4214">
        <w:rPr>
          <w:rFonts w:ascii="Times New Roman" w:hAnsi="Times New Roman" w:cs="Times New Roman"/>
        </w:rPr>
        <w:t>), we created additional generalized linear models for keystone species defined as the top 10% in each community metric (K</w:t>
      </w:r>
      <w:r w:rsidRPr="00EF6F71">
        <w:rPr>
          <w:rFonts w:ascii="Times New Roman" w:hAnsi="Times New Roman" w:cs="Times New Roman"/>
          <w:vertAlign w:val="subscript"/>
        </w:rPr>
        <w:t>persist</w:t>
      </w:r>
      <w:r w:rsidRPr="009D4214">
        <w:rPr>
          <w:rFonts w:ascii="Times New Roman" w:hAnsi="Times New Roman" w:cs="Times New Roman"/>
        </w:rPr>
        <w:t>, K</w:t>
      </w:r>
      <w:r w:rsidRPr="00EF6F71">
        <w:rPr>
          <w:rFonts w:ascii="Times New Roman" w:hAnsi="Times New Roman" w:cs="Times New Roman"/>
          <w:vertAlign w:val="subscript"/>
        </w:rPr>
        <w:t>abund</w:t>
      </w:r>
      <w:r w:rsidRPr="009D4214">
        <w:rPr>
          <w:rFonts w:ascii="Times New Roman" w:hAnsi="Times New Roman" w:cs="Times New Roman"/>
        </w:rPr>
        <w:t>, K</w:t>
      </w:r>
      <w:r w:rsidRPr="00EF6F71">
        <w:rPr>
          <w:rFonts w:ascii="Times New Roman" w:hAnsi="Times New Roman" w:cs="Times New Roman"/>
          <w:vertAlign w:val="subscript"/>
        </w:rPr>
        <w:t>eigen</w:t>
      </w:r>
      <w:r w:rsidRPr="009D4214">
        <w:rPr>
          <w:rFonts w:ascii="Times New Roman" w:hAnsi="Times New Roman" w:cs="Times New Roman"/>
        </w:rPr>
        <w:t>, K</w:t>
      </w:r>
      <w:r w:rsidRPr="00EF6F71">
        <w:rPr>
          <w:rFonts w:ascii="Times New Roman" w:hAnsi="Times New Roman" w:cs="Times New Roman"/>
          <w:vertAlign w:val="subscript"/>
        </w:rPr>
        <w:t>var</w:t>
      </w:r>
      <w:r w:rsidRPr="009D4214">
        <w:rPr>
          <w:rFonts w:ascii="Times New Roman" w:hAnsi="Times New Roman" w:cs="Times New Roman"/>
        </w:rPr>
        <w:t xml:space="preserve">). </w:t>
      </w:r>
    </w:p>
    <w:p w14:paraId="7889D9FB" w14:textId="77777777" w:rsidR="009D4214" w:rsidRDefault="009D4214" w:rsidP="009D4214">
      <w:pPr>
        <w:widowControl w:val="0"/>
        <w:autoSpaceDE w:val="0"/>
        <w:autoSpaceDN w:val="0"/>
        <w:adjustRightInd w:val="0"/>
        <w:rPr>
          <w:rFonts w:ascii="Times New Roman" w:hAnsi="Times New Roman" w:cs="Times New Roman"/>
          <w:b/>
          <w:bCs/>
        </w:rPr>
      </w:pPr>
    </w:p>
    <w:p w14:paraId="5B7C6113" w14:textId="77777777" w:rsidR="009D4214" w:rsidRPr="009D4214" w:rsidRDefault="009D4214" w:rsidP="009D4214">
      <w:pPr>
        <w:widowControl w:val="0"/>
        <w:autoSpaceDE w:val="0"/>
        <w:autoSpaceDN w:val="0"/>
        <w:adjustRightInd w:val="0"/>
        <w:rPr>
          <w:rFonts w:ascii="Times New Roman" w:hAnsi="Times New Roman" w:cs="Times New Roman"/>
          <w:b/>
          <w:bCs/>
        </w:rPr>
      </w:pPr>
      <w:r w:rsidRPr="009D4214">
        <w:rPr>
          <w:rFonts w:ascii="Times New Roman" w:hAnsi="Times New Roman" w:cs="Times New Roman"/>
          <w:b/>
          <w:bCs/>
        </w:rPr>
        <w:lastRenderedPageBreak/>
        <w:t>Results</w:t>
      </w:r>
    </w:p>
    <w:p w14:paraId="4DA50F83" w14:textId="77777777" w:rsidR="009D4214" w:rsidRDefault="009D4214" w:rsidP="009D4214">
      <w:pPr>
        <w:widowControl w:val="0"/>
        <w:autoSpaceDE w:val="0"/>
        <w:autoSpaceDN w:val="0"/>
        <w:adjustRightInd w:val="0"/>
        <w:rPr>
          <w:rFonts w:ascii="Times New Roman" w:hAnsi="Times New Roman" w:cs="Times New Roman"/>
        </w:rPr>
      </w:pPr>
    </w:p>
    <w:p w14:paraId="5050E6DC" w14:textId="2EE5D37E" w:rsidR="009D4214" w:rsidRP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 xml:space="preserve">Equilibrium local communities ranged from 16 to 34 species </w:t>
      </w:r>
      <w:r w:rsidR="007C7A9A">
        <w:rPr>
          <w:rFonts w:ascii="Times New Roman" w:hAnsi="Times New Roman" w:cs="Times New Roman"/>
        </w:rPr>
        <w:t>(median = 25), with connectance</w:t>
      </w:r>
      <w:r w:rsidRPr="009D4214">
        <w:rPr>
          <w:rFonts w:ascii="Times New Roman" w:hAnsi="Times New Roman" w:cs="Times New Roman"/>
        </w:rPr>
        <w:t xml:space="preserve"> between 0.15 and 0.3 (median = 0.215). In each individual metric model there were 454 </w:t>
      </w:r>
      <w:r w:rsidR="007C7A9A">
        <w:rPr>
          <w:rFonts w:ascii="Times New Roman" w:hAnsi="Times New Roman" w:cs="Times New Roman"/>
        </w:rPr>
        <w:t>combinations, out of 4537, of species and community that were identified as being keystone</w:t>
      </w:r>
      <w:r w:rsidR="003208D9">
        <w:rPr>
          <w:rFonts w:ascii="Times New Roman" w:hAnsi="Times New Roman" w:cs="Times New Roman"/>
        </w:rPr>
        <w:t>. The K</w:t>
      </w:r>
      <w:r w:rsidR="007C7A9A" w:rsidRPr="003208D9">
        <w:rPr>
          <w:rFonts w:ascii="Times New Roman" w:hAnsi="Times New Roman" w:cs="Times New Roman"/>
          <w:vertAlign w:val="subscript"/>
        </w:rPr>
        <w:t>full</w:t>
      </w:r>
      <w:r w:rsidR="007C7A9A">
        <w:rPr>
          <w:rFonts w:ascii="Times New Roman" w:hAnsi="Times New Roman" w:cs="Times New Roman"/>
        </w:rPr>
        <w:t xml:space="preserve"> model response variable in</w:t>
      </w:r>
      <w:r w:rsidRPr="009D4214">
        <w:rPr>
          <w:rFonts w:ascii="Times New Roman" w:hAnsi="Times New Roman" w:cs="Times New Roman"/>
        </w:rPr>
        <w:t>c</w:t>
      </w:r>
      <w:r w:rsidR="007C7A9A">
        <w:rPr>
          <w:rFonts w:ascii="Times New Roman" w:hAnsi="Times New Roman" w:cs="Times New Roman"/>
        </w:rPr>
        <w:t>l</w:t>
      </w:r>
      <w:r w:rsidRPr="009D4214">
        <w:rPr>
          <w:rFonts w:ascii="Times New Roman" w:hAnsi="Times New Roman" w:cs="Times New Roman"/>
        </w:rPr>
        <w:t xml:space="preserve">uded 42 instances of a </w:t>
      </w:r>
      <w:r w:rsidR="007C7A9A">
        <w:rPr>
          <w:rFonts w:ascii="Times New Roman" w:hAnsi="Times New Roman" w:cs="Times New Roman"/>
        </w:rPr>
        <w:t>keystone species</w:t>
      </w:r>
      <w:r w:rsidRPr="009D4214">
        <w:rPr>
          <w:rFonts w:ascii="Times New Roman" w:hAnsi="Times New Roman" w:cs="Times New Roman"/>
        </w:rPr>
        <w:t>.</w:t>
      </w:r>
      <w:r w:rsidR="00245475">
        <w:rPr>
          <w:rFonts w:ascii="Times New Roman" w:hAnsi="Times New Roman" w:cs="Times New Roman"/>
        </w:rPr>
        <w:t xml:space="preserve"> The results presented here are for averaged models, where all models with deltaAICc &lt; 2 were included. </w:t>
      </w:r>
      <w:r w:rsidR="000C52E8">
        <w:rPr>
          <w:rFonts w:ascii="Times New Roman" w:hAnsi="Times New Roman" w:cs="Times New Roman"/>
        </w:rPr>
        <w:t xml:space="preserve">Parameter estimates and 95% confidence intervals for the individual metric models are presented in Figure 2, and the importance of each parameter (proportion of models in the averaging that included that parameter) is shown in Supplemental Figure 2. </w:t>
      </w:r>
    </w:p>
    <w:p w14:paraId="4AB570B2" w14:textId="01860585" w:rsidR="009D4214" w:rsidRPr="009D4214" w:rsidRDefault="003208D9" w:rsidP="009D4214">
      <w:pPr>
        <w:widowControl w:val="0"/>
        <w:autoSpaceDE w:val="0"/>
        <w:autoSpaceDN w:val="0"/>
        <w:adjustRightInd w:val="0"/>
        <w:ind w:firstLine="720"/>
        <w:rPr>
          <w:rFonts w:ascii="Times New Roman" w:hAnsi="Times New Roman" w:cs="Times New Roman"/>
        </w:rPr>
      </w:pPr>
      <w:r>
        <w:rPr>
          <w:rFonts w:ascii="Times New Roman" w:hAnsi="Times New Roman" w:cs="Times New Roman"/>
        </w:rPr>
        <w:t>The averaged K</w:t>
      </w:r>
      <w:r w:rsidR="009D4214" w:rsidRPr="003208D9">
        <w:rPr>
          <w:rFonts w:ascii="Times New Roman" w:hAnsi="Times New Roman" w:cs="Times New Roman"/>
          <w:vertAlign w:val="subscript"/>
        </w:rPr>
        <w:t>persist</w:t>
      </w:r>
      <w:r w:rsidR="009D4214" w:rsidRPr="009D4214">
        <w:rPr>
          <w:rFonts w:ascii="Times New Roman" w:hAnsi="Times New Roman" w:cs="Times New Roman"/>
        </w:rPr>
        <w:t xml:space="preserve"> model included all predictor variables except Page Rank</w:t>
      </w:r>
      <w:r w:rsidR="00EF6F71">
        <w:rPr>
          <w:rFonts w:ascii="Times New Roman" w:hAnsi="Times New Roman" w:cs="Times New Roman"/>
        </w:rPr>
        <w:t xml:space="preserve"> (Figure 2)</w:t>
      </w:r>
      <w:r w:rsidR="009D4214" w:rsidRPr="009D4214">
        <w:rPr>
          <w:rFonts w:ascii="Times New Roman" w:hAnsi="Times New Roman" w:cs="Times New Roman"/>
        </w:rPr>
        <w:t>. The largest negative effects on keystoneness based on persistence were the strengths of competition and predation. The number of competitive links had a small but significant positive effect in this model but for mutualism both the number and strength of the interactions had a small negative (sign</w:t>
      </w:r>
      <w:r w:rsidR="00EF6F71">
        <w:rPr>
          <w:rFonts w:ascii="Times New Roman" w:hAnsi="Times New Roman" w:cs="Times New Roman"/>
        </w:rPr>
        <w:t>i</w:t>
      </w:r>
      <w:r w:rsidR="009D4214" w:rsidRPr="009D4214">
        <w:rPr>
          <w:rFonts w:ascii="Times New Roman" w:hAnsi="Times New Roman" w:cs="Times New Roman"/>
        </w:rPr>
        <w:t>ficant and non-significant respectively) effect on keystoneness. Both closeness centrality and eigenvector centrality had positi</w:t>
      </w:r>
      <w:r>
        <w:rPr>
          <w:rFonts w:ascii="Times New Roman" w:hAnsi="Times New Roman" w:cs="Times New Roman"/>
        </w:rPr>
        <w:t>ve effects on keystoneness in K</w:t>
      </w:r>
      <w:r w:rsidR="009D4214" w:rsidRPr="003208D9">
        <w:rPr>
          <w:rFonts w:ascii="Times New Roman" w:hAnsi="Times New Roman" w:cs="Times New Roman"/>
          <w:vertAlign w:val="subscript"/>
        </w:rPr>
        <w:t>persist</w:t>
      </w:r>
      <w:r w:rsidR="009D4214" w:rsidRPr="009D4214">
        <w:rPr>
          <w:rFonts w:ascii="Times New Roman" w:hAnsi="Times New Roman" w:cs="Times New Roman"/>
        </w:rPr>
        <w:t xml:space="preserve"> as well, however these were not significant. This suggests that keystone species identified by persistence are generalist weak competitors.</w:t>
      </w:r>
    </w:p>
    <w:p w14:paraId="2DB13049" w14:textId="6374C665" w:rsidR="009D4214" w:rsidRPr="009D4214" w:rsidRDefault="003208D9" w:rsidP="009D4214">
      <w:pPr>
        <w:widowControl w:val="0"/>
        <w:autoSpaceDE w:val="0"/>
        <w:autoSpaceDN w:val="0"/>
        <w:adjustRightInd w:val="0"/>
        <w:ind w:firstLine="720"/>
        <w:rPr>
          <w:rFonts w:ascii="Times New Roman" w:hAnsi="Times New Roman" w:cs="Times New Roman"/>
        </w:rPr>
      </w:pPr>
      <w:r>
        <w:rPr>
          <w:rFonts w:ascii="Times New Roman" w:hAnsi="Times New Roman" w:cs="Times New Roman"/>
        </w:rPr>
        <w:t>In the K</w:t>
      </w:r>
      <w:r w:rsidR="009D4214" w:rsidRPr="003208D9">
        <w:rPr>
          <w:rFonts w:ascii="Times New Roman" w:hAnsi="Times New Roman" w:cs="Times New Roman"/>
          <w:vertAlign w:val="subscript"/>
        </w:rPr>
        <w:t>abund</w:t>
      </w:r>
      <w:r w:rsidR="009D4214" w:rsidRPr="009D4214">
        <w:rPr>
          <w:rFonts w:ascii="Times New Roman" w:hAnsi="Times New Roman" w:cs="Times New Roman"/>
        </w:rPr>
        <w:t xml:space="preserve"> average model all predictor variables were included except the number of competitive links and the neighborhood size</w:t>
      </w:r>
      <w:r w:rsidR="00EF6F71">
        <w:rPr>
          <w:rFonts w:ascii="Times New Roman" w:hAnsi="Times New Roman" w:cs="Times New Roman"/>
        </w:rPr>
        <w:t xml:space="preserve"> (Figure 2)</w:t>
      </w:r>
      <w:r w:rsidR="009D4214" w:rsidRPr="009D4214">
        <w:rPr>
          <w:rFonts w:ascii="Times New Roman" w:hAnsi="Times New Roman" w:cs="Times New Roman"/>
        </w:rPr>
        <w:t>. The strongest positive effects on keystoneness defined as change in abundance were by the topological measures of closeness and Page Rank. Keystonen</w:t>
      </w:r>
      <w:r w:rsidR="00EF6F71">
        <w:rPr>
          <w:rFonts w:ascii="Times New Roman" w:hAnsi="Times New Roman" w:cs="Times New Roman"/>
        </w:rPr>
        <w:t>ess was also positively (marginally significant, p &lt; 0.</w:t>
      </w:r>
      <w:r w:rsidR="009D4214" w:rsidRPr="009D4214">
        <w:rPr>
          <w:rFonts w:ascii="Times New Roman" w:hAnsi="Times New Roman" w:cs="Times New Roman"/>
        </w:rPr>
        <w:t>1) related to the strength of mutualistic interactions. The number of mutualistic and predator/parasitic interactions and the strength of competition and predation/parasitism were negatively related to keystoneness. These results indicate that keystone species influencing abundance are those that are specialized mutualists that interact with species who interact with many species.</w:t>
      </w:r>
    </w:p>
    <w:p w14:paraId="01962F46" w14:textId="6C921814" w:rsidR="009D4214" w:rsidRP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 xml:space="preserve">All predictor variables </w:t>
      </w:r>
      <w:r w:rsidR="003208D9">
        <w:rPr>
          <w:rFonts w:ascii="Times New Roman" w:hAnsi="Times New Roman" w:cs="Times New Roman"/>
        </w:rPr>
        <w:t>were included in the averaged K</w:t>
      </w:r>
      <w:r w:rsidRPr="003208D9">
        <w:rPr>
          <w:rFonts w:ascii="Times New Roman" w:hAnsi="Times New Roman" w:cs="Times New Roman"/>
          <w:vertAlign w:val="subscript"/>
        </w:rPr>
        <w:t>eigen</w:t>
      </w:r>
      <w:r w:rsidRPr="009D4214">
        <w:rPr>
          <w:rFonts w:ascii="Times New Roman" w:hAnsi="Times New Roman" w:cs="Times New Roman"/>
        </w:rPr>
        <w:t xml:space="preserve"> model</w:t>
      </w:r>
      <w:r w:rsidR="00EF6F71">
        <w:rPr>
          <w:rFonts w:ascii="Times New Roman" w:hAnsi="Times New Roman" w:cs="Times New Roman"/>
        </w:rPr>
        <w:t xml:space="preserve"> (Figure 2)</w:t>
      </w:r>
      <w:r w:rsidRPr="009D4214">
        <w:rPr>
          <w:rFonts w:ascii="Times New Roman" w:hAnsi="Times New Roman" w:cs="Times New Roman"/>
        </w:rPr>
        <w:t>. The largest effects on keystoneness defined by having a positive effect on the eigenvalue of the Jacobian matrix were competition and predation/parasitism strength (negative), and eigenvalue centrality (positive). We found a weak positive effect of the number of competitive and predation/parasitic links as well. These results suggest that keystone species defined by their effect on local stability are those that compete weakly with many species, or with species that interact with many species.</w:t>
      </w:r>
    </w:p>
    <w:p w14:paraId="79A0403B" w14:textId="055F6DF7" w:rsidR="009D4214" w:rsidRPr="009D4214" w:rsidRDefault="003208D9" w:rsidP="009D4214">
      <w:pPr>
        <w:widowControl w:val="0"/>
        <w:autoSpaceDE w:val="0"/>
        <w:autoSpaceDN w:val="0"/>
        <w:adjustRightInd w:val="0"/>
        <w:ind w:firstLine="720"/>
        <w:rPr>
          <w:rFonts w:ascii="Times New Roman" w:hAnsi="Times New Roman" w:cs="Times New Roman"/>
        </w:rPr>
      </w:pPr>
      <w:r>
        <w:rPr>
          <w:rFonts w:ascii="Times New Roman" w:hAnsi="Times New Roman" w:cs="Times New Roman"/>
        </w:rPr>
        <w:t>The K</w:t>
      </w:r>
      <w:r w:rsidR="009D4214" w:rsidRPr="003208D9">
        <w:rPr>
          <w:rFonts w:ascii="Times New Roman" w:hAnsi="Times New Roman" w:cs="Times New Roman"/>
          <w:vertAlign w:val="subscript"/>
        </w:rPr>
        <w:t>var</w:t>
      </w:r>
      <w:r w:rsidR="009D4214" w:rsidRPr="009D4214">
        <w:rPr>
          <w:rFonts w:ascii="Times New Roman" w:hAnsi="Times New Roman" w:cs="Times New Roman"/>
        </w:rPr>
        <w:t xml:space="preserve"> model, where keystone species were defined by the coefficient of variation in species abundances following removal, included all predictor variables</w:t>
      </w:r>
      <w:r w:rsidR="00EF6F71">
        <w:rPr>
          <w:rFonts w:ascii="Times New Roman" w:hAnsi="Times New Roman" w:cs="Times New Roman"/>
        </w:rPr>
        <w:t xml:space="preserve"> (Figure 2)</w:t>
      </w:r>
      <w:r w:rsidR="009D4214" w:rsidRPr="009D4214">
        <w:rPr>
          <w:rFonts w:ascii="Times New Roman" w:hAnsi="Times New Roman" w:cs="Times New Roman"/>
        </w:rPr>
        <w:t>. The largest positive effects on keystoneness were closeness centrality and Page Rank. Mutualistic interaction strength had a positive effect on keystoneness but the number of mutualistic interactions had a negative effect. Competitive and predation/parasitic interaction strength had negative effects as well. Thus species that have a large impact on the variation in abundance are those that are specialized mutualists interacting with species that interact with many species.</w:t>
      </w:r>
    </w:p>
    <w:p w14:paraId="13CD134B" w14:textId="77777777" w:rsidR="003208D9" w:rsidRDefault="003208D9" w:rsidP="009D4214">
      <w:pPr>
        <w:widowControl w:val="0"/>
        <w:autoSpaceDE w:val="0"/>
        <w:autoSpaceDN w:val="0"/>
        <w:adjustRightInd w:val="0"/>
        <w:rPr>
          <w:rFonts w:ascii="Times New Roman" w:hAnsi="Times New Roman" w:cs="Times New Roman"/>
        </w:rPr>
      </w:pPr>
      <w:r>
        <w:rPr>
          <w:rFonts w:ascii="Times New Roman" w:hAnsi="Times New Roman" w:cs="Times New Roman"/>
        </w:rPr>
        <w:br w:type="page"/>
      </w:r>
    </w:p>
    <w:p w14:paraId="3D69ED00" w14:textId="77777777" w:rsidR="009D4214" w:rsidRPr="009D4214" w:rsidRDefault="009D4214" w:rsidP="009D4214">
      <w:pPr>
        <w:widowControl w:val="0"/>
        <w:autoSpaceDE w:val="0"/>
        <w:autoSpaceDN w:val="0"/>
        <w:adjustRightInd w:val="0"/>
        <w:rPr>
          <w:rFonts w:ascii="Times New Roman" w:hAnsi="Times New Roman" w:cs="Times New Roman"/>
        </w:rPr>
      </w:pPr>
    </w:p>
    <w:p w14:paraId="23B60127" w14:textId="77777777" w:rsidR="009D4214" w:rsidRDefault="003208D9" w:rsidP="009D4214">
      <w:pPr>
        <w:widowControl w:val="0"/>
        <w:autoSpaceDE w:val="0"/>
        <w:autoSpaceDN w:val="0"/>
        <w:adjustRightInd w:val="0"/>
        <w:rPr>
          <w:rFonts w:ascii="Times New Roman" w:hAnsi="Times New Roman" w:cs="Times New Roman"/>
          <w:b/>
          <w:bCs/>
        </w:rPr>
      </w:pPr>
      <w:r>
        <w:rPr>
          <w:rFonts w:ascii="Times New Roman" w:hAnsi="Times New Roman" w:cs="Times New Roman"/>
          <w:b/>
          <w:bCs/>
          <w:noProof/>
        </w:rPr>
        <w:drawing>
          <wp:inline distT="0" distB="0" distL="0" distR="0" wp14:anchorId="715F0433" wp14:editId="65310A7E">
            <wp:extent cx="5478145" cy="3911600"/>
            <wp:effectExtent l="0" t="0" r="8255" b="0"/>
            <wp:docPr id="4" name="Picture 4" descr="WD_drive:Users:jjborrelli:Desktop:GitHub:rKeystone:Figures:modelp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D_drive:Users:jjborrelli:Desktop:GitHub:rKeystone:Figures:modelpar.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8145" cy="3911600"/>
                    </a:xfrm>
                    <a:prstGeom prst="rect">
                      <a:avLst/>
                    </a:prstGeom>
                    <a:noFill/>
                    <a:ln>
                      <a:noFill/>
                    </a:ln>
                  </pic:spPr>
                </pic:pic>
              </a:graphicData>
            </a:graphic>
          </wp:inline>
        </w:drawing>
      </w:r>
    </w:p>
    <w:p w14:paraId="1856FB14" w14:textId="29D9A87B" w:rsidR="009D4214" w:rsidRPr="009D4214" w:rsidRDefault="00BF25E2" w:rsidP="009D4214">
      <w:pPr>
        <w:widowControl w:val="0"/>
        <w:autoSpaceDE w:val="0"/>
        <w:autoSpaceDN w:val="0"/>
        <w:adjustRightInd w:val="0"/>
        <w:rPr>
          <w:rFonts w:ascii="Times New Roman" w:hAnsi="Times New Roman" w:cs="Times New Roman"/>
        </w:rPr>
      </w:pPr>
      <w:r>
        <w:rPr>
          <w:rFonts w:ascii="Times New Roman" w:hAnsi="Times New Roman" w:cs="Times New Roman"/>
          <w:b/>
          <w:bCs/>
        </w:rPr>
        <w:t>Figure 2</w:t>
      </w:r>
      <w:r w:rsidR="009D4214" w:rsidRPr="009D4214">
        <w:rPr>
          <w:rFonts w:ascii="Times New Roman" w:hAnsi="Times New Roman" w:cs="Times New Roman"/>
          <w:b/>
          <w:bCs/>
        </w:rPr>
        <w:t>: Model averaged parameters with 95% confidence intervals for the four individual metric based impact models. Models with delta AICc &lt; 2 were included in the averaging. Blue points indicate significantly different from 0. Note changes to the scale of the x-axis.</w:t>
      </w:r>
      <w:r w:rsidR="00EF6F71">
        <w:rPr>
          <w:rFonts w:ascii="Times New Roman" w:hAnsi="Times New Roman" w:cs="Times New Roman"/>
          <w:b/>
          <w:bCs/>
        </w:rPr>
        <w:t xml:space="preserve"> Supplemental Figure 1 shows the smaller scale effects (closer to 0).  </w:t>
      </w:r>
    </w:p>
    <w:p w14:paraId="5BEAF3CC" w14:textId="77777777" w:rsidR="009D4214" w:rsidRDefault="009D4214" w:rsidP="009D4214">
      <w:pPr>
        <w:widowControl w:val="0"/>
        <w:autoSpaceDE w:val="0"/>
        <w:autoSpaceDN w:val="0"/>
        <w:adjustRightInd w:val="0"/>
        <w:rPr>
          <w:rFonts w:ascii="Times New Roman" w:hAnsi="Times New Roman" w:cs="Times New Roman"/>
        </w:rPr>
      </w:pPr>
    </w:p>
    <w:p w14:paraId="5F97C887" w14:textId="77777777" w:rsidR="003208D9" w:rsidRDefault="003208D9" w:rsidP="009D4214">
      <w:pPr>
        <w:widowControl w:val="0"/>
        <w:autoSpaceDE w:val="0"/>
        <w:autoSpaceDN w:val="0"/>
        <w:adjustRightInd w:val="0"/>
        <w:ind w:firstLine="720"/>
        <w:rPr>
          <w:rFonts w:ascii="Times New Roman" w:hAnsi="Times New Roman" w:cs="Times New Roman"/>
        </w:rPr>
      </w:pPr>
      <w:r>
        <w:rPr>
          <w:rFonts w:ascii="Times New Roman" w:hAnsi="Times New Roman" w:cs="Times New Roman"/>
        </w:rPr>
        <w:br w:type="page"/>
      </w:r>
    </w:p>
    <w:p w14:paraId="5CF4C0B4" w14:textId="2F3BFEB1" w:rsidR="009D4214" w:rsidRPr="009D4214" w:rsidRDefault="003208D9" w:rsidP="009D4214">
      <w:pPr>
        <w:widowControl w:val="0"/>
        <w:autoSpaceDE w:val="0"/>
        <w:autoSpaceDN w:val="0"/>
        <w:adjustRightInd w:val="0"/>
        <w:ind w:firstLine="720"/>
        <w:rPr>
          <w:rFonts w:ascii="Times New Roman" w:hAnsi="Times New Roman" w:cs="Times New Roman"/>
        </w:rPr>
      </w:pPr>
      <w:r>
        <w:rPr>
          <w:rFonts w:ascii="Times New Roman" w:hAnsi="Times New Roman" w:cs="Times New Roman"/>
        </w:rPr>
        <w:lastRenderedPageBreak/>
        <w:t>In the K</w:t>
      </w:r>
      <w:r w:rsidR="009D4214" w:rsidRPr="003208D9">
        <w:rPr>
          <w:rFonts w:ascii="Times New Roman" w:hAnsi="Times New Roman" w:cs="Times New Roman"/>
          <w:vertAlign w:val="subscript"/>
        </w:rPr>
        <w:t>full</w:t>
      </w:r>
      <w:r w:rsidR="009D4214" w:rsidRPr="009D4214">
        <w:rPr>
          <w:rFonts w:ascii="Times New Roman" w:hAnsi="Times New Roman" w:cs="Times New Roman"/>
        </w:rPr>
        <w:t xml:space="preserve"> averaged model all predictor variables were included</w:t>
      </w:r>
      <w:r w:rsidR="00EF6F71">
        <w:rPr>
          <w:rFonts w:ascii="Times New Roman" w:hAnsi="Times New Roman" w:cs="Times New Roman"/>
        </w:rPr>
        <w:t>, but the only statistically significant effect was the number of competitive links</w:t>
      </w:r>
      <w:r w:rsidR="009D4214" w:rsidRPr="009D4214">
        <w:rPr>
          <w:rFonts w:ascii="Times New Roman" w:hAnsi="Times New Roman" w:cs="Times New Roman"/>
        </w:rPr>
        <w:t>. The strongest effects on keystoneness were the types and strengths of the target species' interactions. In particular a species was more likely to be identified as keystone if it participated in more competition links and fewer mutualistic links. The effect of the strengths of those interactions, however, is the opposite. Mutualism strength had a positive effect on keystoneness while competition strength had a negative effect. These results indicate that keystone species are those that compete weakly with many species but are also strongly mutualistic with few. The number of predator/parasitic links had a weak positive effect on keystoneness and the strength of those interactions had a large negative effect. Topological predictor variables had relatively small effects on keystoneness. However, eigenvalue centrality and Page Rank (two measures of a species topological importance) had a positive and negative effect on keystoneness respectively.</w:t>
      </w:r>
    </w:p>
    <w:p w14:paraId="3491952E" w14:textId="77777777" w:rsidR="009D4214" w:rsidRDefault="009D4214" w:rsidP="009D4214">
      <w:pPr>
        <w:widowControl w:val="0"/>
        <w:autoSpaceDE w:val="0"/>
        <w:autoSpaceDN w:val="0"/>
        <w:adjustRightInd w:val="0"/>
        <w:rPr>
          <w:rFonts w:ascii="Times New Roman" w:hAnsi="Times New Roman" w:cs="Times New Roman"/>
          <w:b/>
          <w:bCs/>
        </w:rPr>
      </w:pPr>
    </w:p>
    <w:p w14:paraId="5014CCBE" w14:textId="77777777" w:rsidR="009D4214" w:rsidRPr="009D4214" w:rsidRDefault="009D4214" w:rsidP="009D4214">
      <w:pPr>
        <w:widowControl w:val="0"/>
        <w:autoSpaceDE w:val="0"/>
        <w:autoSpaceDN w:val="0"/>
        <w:adjustRightInd w:val="0"/>
        <w:rPr>
          <w:rFonts w:ascii="Times New Roman" w:hAnsi="Times New Roman" w:cs="Times New Roman"/>
          <w:b/>
          <w:bCs/>
        </w:rPr>
      </w:pPr>
      <w:r w:rsidRPr="009D4214">
        <w:rPr>
          <w:rFonts w:ascii="Times New Roman" w:hAnsi="Times New Roman" w:cs="Times New Roman"/>
          <w:b/>
          <w:bCs/>
        </w:rPr>
        <w:t>Discussion</w:t>
      </w:r>
    </w:p>
    <w:p w14:paraId="48FF765B" w14:textId="77777777" w:rsidR="009D4214" w:rsidRDefault="009D4214" w:rsidP="009D4214">
      <w:pPr>
        <w:widowControl w:val="0"/>
        <w:autoSpaceDE w:val="0"/>
        <w:autoSpaceDN w:val="0"/>
        <w:adjustRightInd w:val="0"/>
        <w:rPr>
          <w:rFonts w:ascii="Times New Roman" w:hAnsi="Times New Roman" w:cs="Times New Roman"/>
        </w:rPr>
      </w:pPr>
    </w:p>
    <w:p w14:paraId="0B6C5907" w14:textId="77777777" w:rsidR="009D4214" w:rsidRP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 xml:space="preserve">A species is more likely to be a keystone, important for the stability of the community, if it is a weak generalist competitor and a </w:t>
      </w:r>
      <w:r w:rsidR="003208D9" w:rsidRPr="009D4214">
        <w:rPr>
          <w:rFonts w:ascii="Times New Roman" w:hAnsi="Times New Roman" w:cs="Times New Roman"/>
        </w:rPr>
        <w:t xml:space="preserve">specialized </w:t>
      </w:r>
      <w:r w:rsidR="003208D9">
        <w:rPr>
          <w:rFonts w:ascii="Times New Roman" w:hAnsi="Times New Roman" w:cs="Times New Roman"/>
        </w:rPr>
        <w:t xml:space="preserve"> </w:t>
      </w:r>
      <w:r w:rsidRPr="009D4214">
        <w:rPr>
          <w:rFonts w:ascii="Times New Roman" w:hAnsi="Times New Roman" w:cs="Times New Roman"/>
        </w:rPr>
        <w:t>strong mutualist. Each of these interaction types is allowing the prospective keystone species to be influencing the community in different ways. When it comes to the persistence and local stability of the community, removing species that have many weak competitive interactions has a large effect. Removing strong specialized mutualists leads to large impacts on equilibrium abundances and variability in the community.</w:t>
      </w:r>
      <w:r w:rsidR="003208D9">
        <w:rPr>
          <w:rFonts w:ascii="Times New Roman" w:hAnsi="Times New Roman" w:cs="Times New Roman"/>
        </w:rPr>
        <w:t xml:space="preserve"> </w:t>
      </w:r>
      <w:r w:rsidR="003208D9" w:rsidRPr="009D4214">
        <w:rPr>
          <w:rFonts w:ascii="Times New Roman" w:hAnsi="Times New Roman" w:cs="Times New Roman"/>
        </w:rPr>
        <w:t>By examining the effects of each predictor variable on each individual metric of keystoneness, we are able to parse out why each predictor may be influencing keystonen</w:t>
      </w:r>
      <w:r w:rsidR="003208D9">
        <w:rPr>
          <w:rFonts w:ascii="Times New Roman" w:hAnsi="Times New Roman" w:cs="Times New Roman"/>
        </w:rPr>
        <w:t>ess in the full model.</w:t>
      </w:r>
    </w:p>
    <w:p w14:paraId="56A01E75" w14:textId="2E7539D5" w:rsid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Our results corroborate the</w:t>
      </w:r>
      <w:r w:rsidR="00EF6F71">
        <w:rPr>
          <w:rFonts w:ascii="Times New Roman" w:hAnsi="Times New Roman" w:cs="Times New Roman"/>
        </w:rPr>
        <w:t xml:space="preserve"> recent result of Coyte et al. </w:t>
      </w:r>
      <w:r w:rsidR="00562827">
        <w:rPr>
          <w:rFonts w:ascii="Times New Roman" w:hAnsi="Times New Roman" w:cs="Times New Roman"/>
        </w:rPr>
        <w:fldChar w:fldCharType="begin" w:fldLock="1"/>
      </w:r>
      <w:r w:rsidR="00562827">
        <w:rPr>
          <w:rFonts w:ascii="Times New Roman" w:hAnsi="Times New Roman" w:cs="Times New Roman"/>
        </w:rPr>
        <w:instrText>ADDIN CSL_CITATION { "citationItems" : [ { "id" : "ITEM-1", "itemData" : { "DOI" : "10.1126/science.aad2602", "ISSN" : "0036-8075", "author" : [ { "dropping-particle" : "", "family" : "Coyte", "given" : "Katharine Z", "non-dropping-particle" : "", "parse-names" : false, "suffix" : "" }, { "dropping-particle" : "", "family" : "Schluter", "given" : "Jonas", "non-dropping-particle" : "", "parse-names" : false, "suffix" : "" }, { "dropping-particle" : "", "family" : "Foster", "given" : "Kevin R", "non-dropping-particle" : "", "parse-names" : false, "suffix" : "" } ], "container-title" : "Science", "id" : "ITEM-1", "issue" : "6261", "issued" : { "date-parts" : [ [ "2015" ] ] }, "page" : "663-666", "title" : "The ecology of the microbiome: Networks, competition, and stability", "type" : "article-journal", "volume" : "350" }, "suppress-author" : 1, "uris" : [ "http://www.mendeley.com/documents/?uuid=d13b5071-4504-41b3-ae1d-fe2be492f3bf" ] } ], "mendeley" : { "formattedCitation" : "(2015)", "plainTextFormattedCitation" : "(2015)", "previouslyFormattedCitation" : "(2015)" }, "properties" : { "noteIndex" : 0 }, "schema" : "https://github.com/citation-style-language/schema/raw/master/csl-citation.json" }</w:instrText>
      </w:r>
      <w:r w:rsidR="00562827">
        <w:rPr>
          <w:rFonts w:ascii="Times New Roman" w:hAnsi="Times New Roman" w:cs="Times New Roman"/>
        </w:rPr>
        <w:fldChar w:fldCharType="separate"/>
      </w:r>
      <w:r w:rsidR="00562827" w:rsidRPr="00562827">
        <w:rPr>
          <w:rFonts w:ascii="Times New Roman" w:hAnsi="Times New Roman" w:cs="Times New Roman"/>
          <w:noProof/>
        </w:rPr>
        <w:t>(2015)</w:t>
      </w:r>
      <w:r w:rsidR="00562827">
        <w:rPr>
          <w:rFonts w:ascii="Times New Roman" w:hAnsi="Times New Roman" w:cs="Times New Roman"/>
        </w:rPr>
        <w:fldChar w:fldCharType="end"/>
      </w:r>
      <w:r w:rsidRPr="009D4214">
        <w:rPr>
          <w:rFonts w:ascii="Times New Roman" w:hAnsi="Times New Roman" w:cs="Times New Roman"/>
        </w:rPr>
        <w:t xml:space="preserve">. Coyte and colleagues demonstrated that competition increases the stability of microbial networks, while mutualism decreases it. The number of competitive links a species participated in was positively related to keystoneness in all models, while the number of mutualistic links was negative in all models. Interaction strength, however, is also important to consider when assessing the stability of a community. While Coyte et al. </w:t>
      </w:r>
      <w:r w:rsidR="00562827">
        <w:rPr>
          <w:rFonts w:ascii="Times New Roman" w:hAnsi="Times New Roman" w:cs="Times New Roman"/>
        </w:rPr>
        <w:fldChar w:fldCharType="begin" w:fldLock="1"/>
      </w:r>
      <w:r w:rsidR="00562827">
        <w:rPr>
          <w:rFonts w:ascii="Times New Roman" w:hAnsi="Times New Roman" w:cs="Times New Roman"/>
        </w:rPr>
        <w:instrText>ADDIN CSL_CITATION { "citationItems" : [ { "id" : "ITEM-1", "itemData" : { "DOI" : "10.1126/science.aad2602", "ISSN" : "0036-8075", "author" : [ { "dropping-particle" : "", "family" : "Coyte", "given" : "Katharine Z", "non-dropping-particle" : "", "parse-names" : false, "suffix" : "" }, { "dropping-particle" : "", "family" : "Schluter", "given" : "Jonas", "non-dropping-particle" : "", "parse-names" : false, "suffix" : "" }, { "dropping-particle" : "", "family" : "Foster", "given" : "Kevin R", "non-dropping-particle" : "", "parse-names" : false, "suffix" : "" } ], "container-title" : "Science", "id" : "ITEM-1", "issue" : "6261", "issued" : { "date-parts" : [ [ "2015" ] ] }, "page" : "663-666", "title" : "The ecology of the microbiome: Networks, competition, and stability", "type" : "article-journal", "volume" : "350" }, "suppress-author" : 1, "uris" : [ "http://www.mendeley.com/documents/?uuid=d13b5071-4504-41b3-ae1d-fe2be492f3bf" ] } ], "mendeley" : { "formattedCitation" : "(2015)", "plainTextFormattedCitation" : "(2015)", "previouslyFormattedCitation" : "(2015)" }, "properties" : { "noteIndex" : 0 }, "schema" : "https://github.com/citation-style-language/schema/raw/master/csl-citation.json" }</w:instrText>
      </w:r>
      <w:r w:rsidR="00562827">
        <w:rPr>
          <w:rFonts w:ascii="Times New Roman" w:hAnsi="Times New Roman" w:cs="Times New Roman"/>
        </w:rPr>
        <w:fldChar w:fldCharType="separate"/>
      </w:r>
      <w:r w:rsidR="00562827" w:rsidRPr="00562827">
        <w:rPr>
          <w:rFonts w:ascii="Times New Roman" w:hAnsi="Times New Roman" w:cs="Times New Roman"/>
          <w:noProof/>
        </w:rPr>
        <w:t>(2015)</w:t>
      </w:r>
      <w:r w:rsidR="00562827">
        <w:rPr>
          <w:rFonts w:ascii="Times New Roman" w:hAnsi="Times New Roman" w:cs="Times New Roman"/>
        </w:rPr>
        <w:fldChar w:fldCharType="end"/>
      </w:r>
      <w:r w:rsidR="00562827">
        <w:rPr>
          <w:rFonts w:ascii="Times New Roman" w:hAnsi="Times New Roman" w:cs="Times New Roman"/>
        </w:rPr>
        <w:t xml:space="preserve"> </w:t>
      </w:r>
      <w:r w:rsidRPr="009D4214">
        <w:rPr>
          <w:rFonts w:ascii="Times New Roman" w:hAnsi="Times New Roman" w:cs="Times New Roman"/>
        </w:rPr>
        <w:t>focused only on the number of interactions, we found that the strength of competition is negatively related to keystoneness</w:t>
      </w:r>
      <w:r w:rsidR="00562827">
        <w:rPr>
          <w:rFonts w:ascii="Times New Roman" w:hAnsi="Times New Roman" w:cs="Times New Roman"/>
        </w:rPr>
        <w:t xml:space="preserve"> when accounting for persistence and local stability</w:t>
      </w:r>
      <w:r w:rsidRPr="009D4214">
        <w:rPr>
          <w:rFonts w:ascii="Times New Roman" w:hAnsi="Times New Roman" w:cs="Times New Roman"/>
        </w:rPr>
        <w:t>, but mutualistic interaction strength can positively influence keystoneness</w:t>
      </w:r>
      <w:r w:rsidR="00562827">
        <w:rPr>
          <w:rFonts w:ascii="Times New Roman" w:hAnsi="Times New Roman" w:cs="Times New Roman"/>
        </w:rPr>
        <w:t xml:space="preserve"> when accounting for impact on abundances</w:t>
      </w:r>
      <w:r w:rsidRPr="009D4214">
        <w:rPr>
          <w:rFonts w:ascii="Times New Roman" w:hAnsi="Times New Roman" w:cs="Times New Roman"/>
        </w:rPr>
        <w:t>. Therefore it may not just be the number of competitive interactions that increase stability, but rather the number of weak competitive interactions.</w:t>
      </w:r>
    </w:p>
    <w:p w14:paraId="1BB6B151" w14:textId="7A24341C" w:rsidR="00532CB5" w:rsidRDefault="00532CB5" w:rsidP="009D4214">
      <w:pPr>
        <w:widowControl w:val="0"/>
        <w:autoSpaceDE w:val="0"/>
        <w:autoSpaceDN w:val="0"/>
        <w:adjustRightInd w:val="0"/>
        <w:ind w:firstLine="720"/>
        <w:rPr>
          <w:rFonts w:ascii="Times New Roman" w:hAnsi="Times New Roman" w:cs="Times New Roman"/>
        </w:rPr>
      </w:pPr>
      <w:r>
        <w:rPr>
          <w:rFonts w:ascii="Times New Roman" w:hAnsi="Times New Roman" w:cs="Times New Roman"/>
        </w:rPr>
        <w:t xml:space="preserve">A recent study by Trosvik et al. </w:t>
      </w:r>
      <w:r>
        <w:rPr>
          <w:rFonts w:ascii="Times New Roman" w:hAnsi="Times New Roman" w:cs="Times New Roman"/>
        </w:rPr>
        <w:fldChar w:fldCharType="begin" w:fldLock="1"/>
      </w:r>
      <w:r w:rsidR="001234B2">
        <w:rPr>
          <w:rFonts w:ascii="Times New Roman" w:hAnsi="Times New Roman" w:cs="Times New Roman"/>
        </w:rPr>
        <w:instrText>ADDIN CSL_CITATION { "citationItems" : [ { "id" : "ITEM-1", "itemData" : { "DOI" : "10.1186/s40168-015-0107-4", "ISBN" : "2049-2618", "ISSN" : "2049-2618", "PMID" : "26455879", "abstract" : "BACKGROUND: Determining ecological roles of community members and the impact of specific taxa on overall biodiversity in the gastrointestinal (GI) microbiota is of fundamental importance. A step towards a systems-level understanding of the GI microbiota is characterization of biotic interactions. Community time series analysis, an approach based on statistical analysis of changing population abundances within a single system over time, is needed in order to say with confidence that one population is affecting the dynamics of another.\\n\\nRESULTS: Here, we characterize biotic interaction structures and define ecological roles of major bacterial groups in four healthy individuals by analysing high-resolution, long-term (&gt;180 days) GI bacterial community time series. Actinobacteria fit the description of a keystone taxon since they are relatively rare, but have a high degree of ecological connectedness, and are positively correlated with diversity both within and between individuals. Bacteriodetes were found to be a foundation taxon in that they are numerically dominant and interact extensively, in particular through positive interactions, with other taxa. Although community structure, diversity and biotic interaction patterns were specific to each individual, we observed a strong tendency towards more intense competition within than between phyla. This is in agreement with Darwin's limiting similarity hypothesis as well as a published biotic interaction model of the GI microbiota based on reverse ecology. Finally, we link temporal enterotype switching to a reciprocal positive interaction between two key genera.\\n\\nCONCLUSIONS: In this study, we identified ecological roles of key taxa in the human GI microbiota and compared our time series analysis results with those obtained through a reverse ecology approach, providing further evidence in favour of the limiting similarity hypothesis first put forth by Darwin. Larger longitudinal studies are warranted in order to evaluate the generality of basic ecological concepts as applied to the GI microbiota, but our results provide a starting point for achieving a more profound understanding of the GI microbiota as an ecological system.", "author" : [ { "dropping-particle" : "", "family" : "Trosvik", "given" : "P\u00e5l", "non-dropping-particle" : "", "parse-names" : false, "suffix" : "" }, { "dropping-particle" : "", "family" : "Muinck", "given" : "Eric Jacques", "non-dropping-particle" : "de", "parse-names" : false, "suffix" : "" } ], "container-title" : "Microbiome", "id" : "ITEM-1", "issue" : "1", "issued" : { "date-parts" : [ [ "2015" ] ] }, "page" : "44", "publisher" : "Microbiome", "title" : "Ecology of bacteria in the human gastrointestinal tract--identification of keystone and foundation taxa.", "type" : "article-journal", "volume" : "3" }, "suppress-author" : 1, "uris" : [ "http://www.mendeley.com/documents/?uuid=bf1da0fc-be54-4ea2-b32d-7ce6f494dcb5" ] } ], "mendeley" : { "formattedCitation" : "(2015)", "plainTextFormattedCitation" : "(2015)", "previouslyFormattedCitation" : "(2015)" }, "properties" : { "noteIndex" : 0 }, "schema" : "https://github.com/citation-style-language/schema/raw/master/csl-citation.json" }</w:instrText>
      </w:r>
      <w:r>
        <w:rPr>
          <w:rFonts w:ascii="Times New Roman" w:hAnsi="Times New Roman" w:cs="Times New Roman"/>
        </w:rPr>
        <w:fldChar w:fldCharType="separate"/>
      </w:r>
      <w:r w:rsidRPr="00532CB5">
        <w:rPr>
          <w:rFonts w:ascii="Times New Roman" w:hAnsi="Times New Roman" w:cs="Times New Roman"/>
          <w:noProof/>
        </w:rPr>
        <w:t>(2015)</w:t>
      </w:r>
      <w:r>
        <w:rPr>
          <w:rFonts w:ascii="Times New Roman" w:hAnsi="Times New Roman" w:cs="Times New Roman"/>
        </w:rPr>
        <w:fldChar w:fldCharType="end"/>
      </w:r>
      <w:r w:rsidR="001234B2">
        <w:rPr>
          <w:rFonts w:ascii="Times New Roman" w:hAnsi="Times New Roman" w:cs="Times New Roman"/>
        </w:rPr>
        <w:t xml:space="preserve"> suggested that a</w:t>
      </w:r>
      <w:r>
        <w:rPr>
          <w:rFonts w:ascii="Times New Roman" w:hAnsi="Times New Roman" w:cs="Times New Roman"/>
        </w:rPr>
        <w:t xml:space="preserve"> candidate keystone taxon in </w:t>
      </w:r>
      <w:r w:rsidR="001234B2">
        <w:rPr>
          <w:rFonts w:ascii="Times New Roman" w:hAnsi="Times New Roman" w:cs="Times New Roman"/>
        </w:rPr>
        <w:t xml:space="preserve">human gut microbial communities is </w:t>
      </w:r>
      <w:r w:rsidR="001234B2">
        <w:rPr>
          <w:rFonts w:ascii="Times New Roman" w:hAnsi="Times New Roman" w:cs="Times New Roman"/>
          <w:i/>
        </w:rPr>
        <w:t>Actinobacteria</w:t>
      </w:r>
      <w:r w:rsidR="001234B2" w:rsidRPr="001234B2">
        <w:rPr>
          <w:rFonts w:ascii="Times New Roman" w:hAnsi="Times New Roman" w:cs="Times New Roman"/>
        </w:rPr>
        <w:t xml:space="preserve">. </w:t>
      </w:r>
      <w:r w:rsidR="001234B2">
        <w:rPr>
          <w:rFonts w:ascii="Times New Roman" w:hAnsi="Times New Roman" w:cs="Times New Roman"/>
        </w:rPr>
        <w:t xml:space="preserve">Based on data from two longitudinal studies </w:t>
      </w:r>
      <w:r w:rsidR="001234B2">
        <w:rPr>
          <w:rFonts w:ascii="Times New Roman" w:hAnsi="Times New Roman" w:cs="Times New Roman"/>
        </w:rPr>
        <w:fldChar w:fldCharType="begin" w:fldLock="1"/>
      </w:r>
      <w:r w:rsidR="00A7611F">
        <w:rPr>
          <w:rFonts w:ascii="Times New Roman" w:hAnsi="Times New Roman" w:cs="Times New Roman"/>
        </w:rPr>
        <w:instrText>ADDIN CSL_CITATION { "citationItems" : [ { "id" : "ITEM-1", "itemData" : { "DOI" : "10.1186/gb-2011-12-5-r50", "ISBN" : "1465-6914 (Electronic)\\n1465-6906 (Linking)", "ISSN" : "1465-6914", "PMID" : "21624126", "abstract" : "BACKGROUND: Understanding the normal temporal variation in the human microbiome is critical to developing treatments for putative microbiome-related afflictions such as obesity, Crohn\u2019s disease, inflammatory bowel disease and malnutrition. Sequencing and computational technologies, however, have been a limiting factor in performing dense time series analysis of the human microbiome. Here, we present the largest human microbiota time series analysis to date, covering two individuals at four body sites over 396 timepoints.\\n\\nRESULTS: We find that despite stable differences between body sites and individuals, there is pronounced variability in an individual\u2019s microbiota across months, weeks and even days. Additionally, only a small fraction of the total taxa found within a single body site appear to be present across all time points, suggesting that no core temporal microbiome exists at high abundance (although some microbes may be present but drop below the detection threshold). Many more taxa appear to be persistent but non-permanent community members.\\n\\nCONCLUSIONS: DNA sequencing and computational advances described here provide the ability to go beyond infrequent snapshots of our human-associated microbial ecology to high-resolution assessments of temporal variations over protracted periods, within and between body habitats and individuals. This capacity will allow us to define normal variation and pathologic states, and assess responses to therapeutic interventions.", "author" : [ { "dropping-particle" : "", "family" : "Caporaso", "given" : "J. Gregory", "non-dropping-particle" : "", "parse-names" : false, "suffix" : "" }, { "dropping-particle" : "", "family" : "Lauber", "given" : "Christian L.", "non-dropping-particle" : "", "parse-names" : false, "suffix" : "" }, { "dropping-particle" : "", "family" : "Costello", "given" : "Elizabeth K.", "non-dropping-particle" : "", "parse-names" : false, "suffix" : "" }, { "dropping-particle" : "", "family" : "Berg-Lyons", "given" : "Donna", "non-dropping-particle" : "", "parse-names" : false, "suffix" : "" }, { "dropping-particle" : "", "family" : "Gonzalez", "given" : "Antonio", "non-dropping-particle" : "", "parse-names" : false, "suffix" : "" }, { "dropping-particle" : "", "family" : "Stombaugh", "given" : "Jesse", "non-dropping-particle" : "", "parse-names" : false, "suffix" : "" }, { "dropping-particle" : "", "family" : "Knights", "given" : "Dan", "non-dropping-particle" : "", "parse-names" : false, "suffix" : "" }, { "dropping-particle" : "", "family" : "Gajer", "given" : "Pawel", "non-dropping-particle" : "", "parse-names" : false, "suffix" : "" }, { "dropping-particle" : "", "family" : "Ravel", "given" : "Jacques", "non-dropping-particle" : "", "parse-names" : false, "suffix" : "" }, { "dropping-particle" : "", "family" : "Fierer", "given" : "Noah", "non-dropping-particle" : "", "parse-names" : false, "suffix" : "" }, { "dropping-particle" : "", "family" : "Gordon", "given" : "Jeffrey I.", "non-dropping-particle" : "", "parse-names" : false, "suffix" : "" }, { "dropping-particle" : "", "family" : "Knight", "given" : "Rob", "non-dropping-particle" : "", "parse-names" : false, "suffix" : "" } ], "container-title" : "Genome Biology", "id" : "ITEM-1", "issued" : { "date-parts" : [ [ "2011" ] ] }, "page" : "R50", "title" : "Moving pictures of the human microbiome", "type" : "article-journal", "volume" : "12" }, "uris" : [ "http://www.mendeley.com/documents/?uuid=ce3f99f2-1bf9-4c92-b050-fd007b0fe298" ] }, { "id" : "ITEM-2", "itemData" : { "DOI" : "10.1186/gb-2014-15-7-r89", "ISBN" : "1465-6914 (Electronic)\\r1465-6906 (Linking)", "ISSN" : "1465-6914", "PMID" : "25146375", "abstract" : "BACKGROUND: Disturbance to human microbiota may underlie several pathologies. Yet, we lack a comprehensive understanding of how lifestyle affects the dynamics of human-associated microbial communities.\\n\\nRESULTS: Here, we link over 10,000 longitudinal measurements of human wellness and action to the daily gut and salivary microbiota dynamics of two individuals over the course of one year. These time series show overall microbial communities to be stable for months. However, rare events in each subjects\u2019 life rapidly and broadly impacted microbiota dynamics. Travel from the developed to the developing world in one subject led to a nearly two-fold increase in the Bacteroidetes to Firmicutes ratio, which reversed upon return. Enteric infection in the other subject resulted in the permanent decline of most gut bacterial taxa, which were replaced by genetically similar species. Still, even during periods of overall community stability, the dynamics of select microbial taxa could be associated with specific host behaviors. Most prominently, changes in host fiber intake positively correlated with next-day abundance changes among 15% of gut microbiota members.\\n\\nCONCLUSIONS: Our findings suggest that although human-associated microbial communities are generally stable, they can be quickly and profoundly altered by common human actions and experiences.", "author" : [ { "dropping-particle" : "", "family" : "David", "given" : "Lawrence A", "non-dropping-particle" : "", "parse-names" : false, "suffix" : "" }, { "dropping-particle" : "", "family" : "Materna", "given" : "Arne C", "non-dropping-particle" : "", "parse-names" : false, "suffix" : "" }, { "dropping-particle" : "", "family" : "Friedman", "given" : "Jonathan", "non-dropping-particle" : "", "parse-names" : false, "suffix" : "" }, { "dropping-particle" : "", "family" : "Campos-Baptista", "given" : "Maria I", "non-dropping-particle" : "", "parse-names" : false, "suffix" : "" }, { "dropping-particle" : "", "family" : "Blackburn", "given" : "Matthew C", "non-dropping-particle" : "", "parse-names" : false, "suffix" : "" }, { "dropping-particle" : "", "family" : "Perrotta", "given" : "Allison", "non-dropping-particle" : "", "parse-names" : false, "suffix" : "" }, { "dropping-particle" : "", "family" : "Erdman", "given" : "Susan E", "non-dropping-particle" : "", "parse-names" : false, "suffix" : "" }, { "dropping-particle" : "", "family" : "Alm", "given" : "Eric J", "non-dropping-particle" : "", "parse-names" : false, "suffix" : "" } ], "container-title" : "Genome biology", "id" : "ITEM-2", "issue" : "7", "issued" : { "date-parts" : [ [ "2014" ] ] }, "page" : "R89", "title" : "Host lifestyle affects human microbiota on daily timescales.", "type" : "article-journal", "volume" : "15" }, "uris" : [ "http://www.mendeley.com/documents/?uuid=b49b2a9a-8646-4953-a82e-35f96e3033f3" ] } ], "mendeley" : { "formattedCitation" : "(Caporaso et al. 2011, David et al. 2014)", "plainTextFormattedCitation" : "(Caporaso et al. 2011, David et al. 2014)", "previouslyFormattedCitation" : "(Caporaso et al. 2011, David et al. 2014)" }, "properties" : { "noteIndex" : 0 }, "schema" : "https://github.com/citation-style-language/schema/raw/master/csl-citation.json" }</w:instrText>
      </w:r>
      <w:r w:rsidR="001234B2">
        <w:rPr>
          <w:rFonts w:ascii="Times New Roman" w:hAnsi="Times New Roman" w:cs="Times New Roman"/>
        </w:rPr>
        <w:fldChar w:fldCharType="separate"/>
      </w:r>
      <w:r w:rsidR="001234B2" w:rsidRPr="001234B2">
        <w:rPr>
          <w:rFonts w:ascii="Times New Roman" w:hAnsi="Times New Roman" w:cs="Times New Roman"/>
          <w:noProof/>
        </w:rPr>
        <w:t>(Caporaso et al. 2011, David et al. 2014)</w:t>
      </w:r>
      <w:r w:rsidR="001234B2">
        <w:rPr>
          <w:rFonts w:ascii="Times New Roman" w:hAnsi="Times New Roman" w:cs="Times New Roman"/>
        </w:rPr>
        <w:fldChar w:fldCharType="end"/>
      </w:r>
      <w:r w:rsidR="001234B2">
        <w:rPr>
          <w:rFonts w:ascii="Times New Roman" w:hAnsi="Times New Roman" w:cs="Times New Roman"/>
        </w:rPr>
        <w:t xml:space="preserve">, Trosvik et al. </w:t>
      </w:r>
      <w:r w:rsidR="001234B2">
        <w:rPr>
          <w:rFonts w:ascii="Times New Roman" w:hAnsi="Times New Roman" w:cs="Times New Roman"/>
        </w:rPr>
        <w:fldChar w:fldCharType="begin" w:fldLock="1"/>
      </w:r>
      <w:r w:rsidR="001234B2">
        <w:rPr>
          <w:rFonts w:ascii="Times New Roman" w:hAnsi="Times New Roman" w:cs="Times New Roman"/>
        </w:rPr>
        <w:instrText>ADDIN CSL_CITATION { "citationItems" : [ { "id" : "ITEM-1", "itemData" : { "DOI" : "10.1186/s40168-015-0107-4", "ISBN" : "2049-2618", "ISSN" : "2049-2618", "PMID" : "26455879", "abstract" : "BACKGROUND: Determining ecological roles of community members and the impact of specific taxa on overall biodiversity in the gastrointestinal (GI) microbiota is of fundamental importance. A step towards a systems-level understanding of the GI microbiota is characterization of biotic interactions. Community time series analysis, an approach based on statistical analysis of changing population abundances within a single system over time, is needed in order to say with confidence that one population is affecting the dynamics of another.\\n\\nRESULTS: Here, we characterize biotic interaction structures and define ecological roles of major bacterial groups in four healthy individuals by analysing high-resolution, long-term (&gt;180 days) GI bacterial community time series. Actinobacteria fit the description of a keystone taxon since they are relatively rare, but have a high degree of ecological connectedness, and are positively correlated with diversity both within and between individuals. Bacteriodetes were found to be a foundation taxon in that they are numerically dominant and interact extensively, in particular through positive interactions, with other taxa. Although community structure, diversity and biotic interaction patterns were specific to each individual, we observed a strong tendency towards more intense competition within than between phyla. This is in agreement with Darwin's limiting similarity hypothesis as well as a published biotic interaction model of the GI microbiota based on reverse ecology. Finally, we link temporal enterotype switching to a reciprocal positive interaction between two key genera.\\n\\nCONCLUSIONS: In this study, we identified ecological roles of key taxa in the human GI microbiota and compared our time series analysis results with those obtained through a reverse ecology approach, providing further evidence in favour of the limiting similarity hypothesis first put forth by Darwin. Larger longitudinal studies are warranted in order to evaluate the generality of basic ecological concepts as applied to the GI microbiota, but our results provide a starting point for achieving a more profound understanding of the GI microbiota as an ecological system.", "author" : [ { "dropping-particle" : "", "family" : "Trosvik", "given" : "P\u00e5l", "non-dropping-particle" : "", "parse-names" : false, "suffix" : "" }, { "dropping-particle" : "", "family" : "Muinck", "given" : "Eric Jacques", "non-dropping-particle" : "de", "parse-names" : false, "suffix" : "" } ], "container-title" : "Microbiome", "id" : "ITEM-1", "issue" : "1", "issued" : { "date-parts" : [ [ "2015" ] ] }, "page" : "44", "publisher" : "Microbiome", "title" : "Ecology of bacteria in the human gastrointestinal tract--identification of keystone and foundation taxa.", "type" : "article-journal", "volume" : "3" }, "suppress-author" : 1, "uris" : [ "http://www.mendeley.com/documents/?uuid=bf1da0fc-be54-4ea2-b32d-7ce6f494dcb5" ] } ], "mendeley" : { "formattedCitation" : "(2015)", "plainTextFormattedCitation" : "(2015)", "previouslyFormattedCitation" : "(2015)" }, "properties" : { "noteIndex" : 0 }, "schema" : "https://github.com/citation-style-language/schema/raw/master/csl-citation.json" }</w:instrText>
      </w:r>
      <w:r w:rsidR="001234B2">
        <w:rPr>
          <w:rFonts w:ascii="Times New Roman" w:hAnsi="Times New Roman" w:cs="Times New Roman"/>
        </w:rPr>
        <w:fldChar w:fldCharType="separate"/>
      </w:r>
      <w:r w:rsidR="001234B2" w:rsidRPr="001234B2">
        <w:rPr>
          <w:rFonts w:ascii="Times New Roman" w:hAnsi="Times New Roman" w:cs="Times New Roman"/>
          <w:noProof/>
        </w:rPr>
        <w:t>(2015)</w:t>
      </w:r>
      <w:r w:rsidR="001234B2">
        <w:rPr>
          <w:rFonts w:ascii="Times New Roman" w:hAnsi="Times New Roman" w:cs="Times New Roman"/>
        </w:rPr>
        <w:fldChar w:fldCharType="end"/>
      </w:r>
      <w:r w:rsidR="001234B2">
        <w:rPr>
          <w:rFonts w:ascii="Times New Roman" w:hAnsi="Times New Roman" w:cs="Times New Roman"/>
        </w:rPr>
        <w:t xml:space="preserve"> modeled the interaction network of the human gut microbial community. They found that </w:t>
      </w:r>
      <w:r w:rsidR="001234B2">
        <w:rPr>
          <w:rFonts w:ascii="Times New Roman" w:hAnsi="Times New Roman" w:cs="Times New Roman"/>
          <w:i/>
        </w:rPr>
        <w:t>Actinobacteria</w:t>
      </w:r>
      <w:r w:rsidR="001234B2">
        <w:rPr>
          <w:rFonts w:ascii="Times New Roman" w:hAnsi="Times New Roman" w:cs="Times New Roman"/>
        </w:rPr>
        <w:t xml:space="preserve"> in the four individual’s whose microbial communities were sampled tended to have a low relative abundance (around 1.8%)</w:t>
      </w:r>
      <w:r w:rsidR="00A7611F">
        <w:rPr>
          <w:rFonts w:ascii="Times New Roman" w:hAnsi="Times New Roman" w:cs="Times New Roman"/>
        </w:rPr>
        <w:t xml:space="preserve">. The authors suggest this is a keystone because, in addition to having a low relative abundance, the </w:t>
      </w:r>
      <w:r w:rsidR="00A7611F">
        <w:rPr>
          <w:rFonts w:ascii="Times New Roman" w:hAnsi="Times New Roman" w:cs="Times New Roman"/>
          <w:i/>
        </w:rPr>
        <w:t>Actinobacteria</w:t>
      </w:r>
      <w:r w:rsidR="00A7611F">
        <w:rPr>
          <w:rFonts w:ascii="Times New Roman" w:hAnsi="Times New Roman" w:cs="Times New Roman"/>
        </w:rPr>
        <w:t xml:space="preserve"> has a high connectance, suggesting that it is influential in the community.  Much like the keystone taxa found in our results, Trosvik et al. </w:t>
      </w:r>
      <w:r w:rsidR="00A7611F">
        <w:rPr>
          <w:rFonts w:ascii="Times New Roman" w:hAnsi="Times New Roman" w:cs="Times New Roman"/>
        </w:rPr>
        <w:fldChar w:fldCharType="begin" w:fldLock="1"/>
      </w:r>
      <w:r w:rsidR="00C92EE2">
        <w:rPr>
          <w:rFonts w:ascii="Times New Roman" w:hAnsi="Times New Roman" w:cs="Times New Roman"/>
        </w:rPr>
        <w:instrText>ADDIN CSL_CITATION { "citationItems" : [ { "id" : "ITEM-1", "itemData" : { "DOI" : "10.1186/s40168-015-0107-4", "ISBN" : "2049-2618", "ISSN" : "2049-2618", "PMID" : "26455879", "abstract" : "BACKGROUND: Determining ecological roles of community members and the impact of specific taxa on overall biodiversity in the gastrointestinal (GI) microbiota is of fundamental importance. A step towards a systems-level understanding of the GI microbiota is characterization of biotic interactions. Community time series analysis, an approach based on statistical analysis of changing population abundances within a single system over time, is needed in order to say with confidence that one population is affecting the dynamics of another.\\n\\nRESULTS: Here, we characterize biotic interaction structures and define ecological roles of major bacterial groups in four healthy individuals by analysing high-resolution, long-term (&gt;180 days) GI bacterial community time series. Actinobacteria fit the description of a keystone taxon since they are relatively rare, but have a high degree of ecological connectedness, and are positively correlated with diversity both within and between individuals. Bacteriodetes were found to be a foundation taxon in that they are numerically dominant and interact extensively, in particular through positive interactions, with other taxa. Although community structure, diversity and biotic interaction patterns were specific to each individual, we observed a strong tendency towards more intense competition within than between phyla. This is in agreement with Darwin's limiting similarity hypothesis as well as a published biotic interaction model of the GI microbiota based on reverse ecology. Finally, we link temporal enterotype switching to a reciprocal positive interaction between two key genera.\\n\\nCONCLUSIONS: In this study, we identified ecological roles of key taxa in the human GI microbiota and compared our time series analysis results with those obtained through a reverse ecology approach, providing further evidence in favour of the limiting similarity hypothesis first put forth by Darwin. Larger longitudinal studies are warranted in order to evaluate the generality of basic ecological concepts as applied to the GI microbiota, but our results provide a starting point for achieving a more profound understanding of the GI microbiota as an ecological system.", "author" : [ { "dropping-particle" : "", "family" : "Trosvik", "given" : "P\u00e5l", "non-dropping-particle" : "", "parse-names" : false, "suffix" : "" }, { "dropping-particle" : "", "family" : "Muinck", "given" : "Eric Jacques", "non-dropping-particle" : "de", "parse-names" : false, "suffix" : "" } ], "container-title" : "Microbiome", "id" : "ITEM-1", "issue" : "1", "issued" : { "date-parts" : [ [ "2015" ] ] }, "page" : "44", "publisher" : "Microbiome", "title" : "Ecology of bacteria in the human gastrointestinal tract--identification of keystone and foundation taxa.", "type" : "article-journal", "volume" : "3" }, "suppress-author" : 1, "uris" : [ "http://www.mendeley.com/documents/?uuid=bf1da0fc-be54-4ea2-b32d-7ce6f494dcb5" ] } ], "mendeley" : { "formattedCitation" : "(2015)", "plainTextFormattedCitation" : "(2015)", "previouslyFormattedCitation" : "(2015)" }, "properties" : { "noteIndex" : 0 }, "schema" : "https://github.com/citation-style-language/schema/raw/master/csl-citation.json" }</w:instrText>
      </w:r>
      <w:r w:rsidR="00A7611F">
        <w:rPr>
          <w:rFonts w:ascii="Times New Roman" w:hAnsi="Times New Roman" w:cs="Times New Roman"/>
        </w:rPr>
        <w:fldChar w:fldCharType="separate"/>
      </w:r>
      <w:r w:rsidR="00A7611F" w:rsidRPr="00A7611F">
        <w:rPr>
          <w:rFonts w:ascii="Times New Roman" w:hAnsi="Times New Roman" w:cs="Times New Roman"/>
          <w:noProof/>
        </w:rPr>
        <w:t>(2015)</w:t>
      </w:r>
      <w:r w:rsidR="00A7611F">
        <w:rPr>
          <w:rFonts w:ascii="Times New Roman" w:hAnsi="Times New Roman" w:cs="Times New Roman"/>
        </w:rPr>
        <w:fldChar w:fldCharType="end"/>
      </w:r>
      <w:r w:rsidR="00A7611F">
        <w:rPr>
          <w:rFonts w:ascii="Times New Roman" w:hAnsi="Times New Roman" w:cs="Times New Roman"/>
        </w:rPr>
        <w:t xml:space="preserve"> found that </w:t>
      </w:r>
      <w:r w:rsidR="00A7611F">
        <w:rPr>
          <w:rFonts w:ascii="Times New Roman" w:hAnsi="Times New Roman" w:cs="Times New Roman"/>
          <w:i/>
        </w:rPr>
        <w:t xml:space="preserve">Actinobacteria </w:t>
      </w:r>
      <w:r w:rsidR="00A7611F">
        <w:rPr>
          <w:rFonts w:ascii="Times New Roman" w:hAnsi="Times New Roman" w:cs="Times New Roman"/>
        </w:rPr>
        <w:t xml:space="preserve">tended </w:t>
      </w:r>
      <w:r w:rsidR="00A7611F">
        <w:rPr>
          <w:rFonts w:ascii="Times New Roman" w:hAnsi="Times New Roman" w:cs="Times New Roman"/>
        </w:rPr>
        <w:lastRenderedPageBreak/>
        <w:t xml:space="preserve">to participate in more negative interactions than positive, although they did not assess the relative strengths of those interactions. Other taxa with similar relative abundances did not have the same potential influence (connectance). </w:t>
      </w:r>
    </w:p>
    <w:p w14:paraId="303B66FD" w14:textId="3F231FDF" w:rsidR="00C92EE2" w:rsidRPr="00C92EE2" w:rsidRDefault="00C92EE2" w:rsidP="009D4214">
      <w:pPr>
        <w:widowControl w:val="0"/>
        <w:autoSpaceDE w:val="0"/>
        <w:autoSpaceDN w:val="0"/>
        <w:adjustRightInd w:val="0"/>
        <w:ind w:firstLine="720"/>
        <w:rPr>
          <w:rFonts w:ascii="Times New Roman" w:hAnsi="Times New Roman" w:cs="Times New Roman"/>
        </w:rPr>
      </w:pPr>
      <w:r>
        <w:rPr>
          <w:rFonts w:ascii="Times New Roman" w:hAnsi="Times New Roman" w:cs="Times New Roman"/>
        </w:rPr>
        <w:t xml:space="preserve">Alternatively Fisher and Mehta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"10.1371/journal.pone.0102451", "ISBN" : "10.1371/journal.pone.0102451", "ISSN" : "19326203", "abstract" : "Human associated microbial communities exert tremendous influence over human health and disease. With modern metagenomic sequencing methods it is now possible to follow the relative abundance of microbes in a community over time. These microbial communities exhibit rich ecological dynamics and an important goal of microbial ecology is to infer the ecological interactions between species directly from sequence data. Any algorithm for inferring ecological interactions must overcome three major obstacles: 1) a correlation between the abundances of two species does not imply that those species are interacting, 2) the sum constraint on the relative abundances obtained from metagenomic studies makes it difficult to infer the parameters in timeseries models, and 3) errors due to experimental uncertainty, or mis-assignment of sequencing reads into operational taxonomic units, bias inferences of species interactions due to a statistical problem called \"errors-in-variables\". Here we introduce an approach, Learning Interactions from MIcrobial Time Series (LIMITS), that overcomes these obstacles. LIMITS uses sparse linear regression with boostrap aggregation to infer a discrete-time Lotka-Volterra model for microbial dynamics. We tested LIMITS on synthetic data and showed that it could reliably infer the topology of the inter-species ecological interactions. We then used LIMITS to characterize the species interactions in the gut microbiomes of two individuals and found that the interaction networks varied significantly between individuals. Furthermore, we found that the interaction networks of the two individuals are dominated by distinct \"keystone species\", Bacteroides fragilis and Bacteroided stercosis, that have a disproportionate influence on the structure of the gut microbiome even though they are only found in moderate abundance. Based on our results, we hypothesize that the abundances of certain keystone species may be responsible for individuality in the human gut microbiome.", "author" : [ { "dropping-particle" : "", "family" : "Fisher", "given" : "Charles K.", "non-dropping-particle" : "", "parse-names" : false, "suffix" : "" }, { "dropping-particle" : "", "family" : "Mehta", "given" : "Pankaj", "non-dropping-particle" : "", "parse-names" : false, "suffix" : "" } ], "container-title" : "PLoS ONE", "id" : "ITEM-1", "issue" : "7", "issued" : { "date-parts" : [ [ "2014" ] ] }, "page" : "1-10", "title" : "Identifying keystone species in the human gut microbiome from metagenomic timeseries using sparse linear regression", "type" : "article-journal", "volume" : "9" }, "suppress-author" : 1, "uris" : [ "http://www.mendeley.com/documents/?uuid=cfe38ea5-4484-4b13-945f-b4ce6651499a" ] } ], "mendeley" : { "formattedCitation" : "(2014)", "plainTextFormattedCitation" : "(2014)", "previouslyFormattedCitation" : "(2014)" }, "properties" : { "noteIndex" : 0 }, "schema" : "https://github.com/citation-style-language/schema/raw/master/csl-citation.json" }</w:instrText>
      </w:r>
      <w:r>
        <w:rPr>
          <w:rFonts w:ascii="Times New Roman" w:hAnsi="Times New Roman" w:cs="Times New Roman"/>
        </w:rPr>
        <w:fldChar w:fldCharType="separate"/>
      </w:r>
      <w:r w:rsidRPr="00C92EE2">
        <w:rPr>
          <w:rFonts w:ascii="Times New Roman" w:hAnsi="Times New Roman" w:cs="Times New Roman"/>
          <w:noProof/>
        </w:rPr>
        <w:t>(2014)</w:t>
      </w:r>
      <w:r>
        <w:rPr>
          <w:rFonts w:ascii="Times New Roman" w:hAnsi="Times New Roman" w:cs="Times New Roman"/>
        </w:rPr>
        <w:fldChar w:fldCharType="end"/>
      </w:r>
      <w:r>
        <w:rPr>
          <w:rFonts w:ascii="Times New Roman" w:hAnsi="Times New Roman" w:cs="Times New Roman"/>
        </w:rPr>
        <w:t xml:space="preserve"> analyzed the human gut microbial community of the two individuals in the longitudinal data set developed by Caporaso et al.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"10.1186/gb-2011-12-5-r50", "ISBN" : "1465-6914 (Electronic)\\n1465-6906 (Linking)", "ISSN" : "1465-6914", "PMID" : "21624126", "abstract" : "BACKGROUND: Understanding the normal temporal variation in the human microbiome is critical to developing treatments for putative microbiome-related afflictions such as obesity, Crohn\u2019s disease, inflammatory bowel disease and malnutrition. Sequencing and computational technologies, however, have been a limiting factor in performing dense time series analysis of the human microbiome. Here, we present the largest human microbiota time series analysis to date, covering two individuals at four body sites over 396 timepoints.\\n\\nRESULTS: We find that despite stable differences between body sites and individuals, there is pronounced variability in an individual\u2019s microbiota across months, weeks and even days. Additionally, only a small fraction of the total taxa found within a single body site appear to be present across all time points, suggesting that no core temporal microbiome exists at high abundance (although some microbes may be present but drop below the detection threshold). Many more taxa appear to be persistent but non-permanent community members.\\n\\nCONCLUSIONS: DNA sequencing and computational advances described here provide the ability to go beyond infrequent snapshots of our human-associated microbial ecology to high-resolution assessments of temporal variations over protracted periods, within and between body habitats and individuals. This capacity will allow us to define normal variation and pathologic states, and assess responses to therapeutic interventions.", "author" : [ { "dropping-particle" : "", "family" : "Caporaso", "given" : "J. Gregory", "non-dropping-particle" : "", "parse-names" : false, "suffix" : "" }, { "dropping-particle" : "", "family" : "Lauber", "given" : "Christian L.", "non-dropping-particle" : "", "parse-names" : false, "suffix" : "" }, { "dropping-particle" : "", "family" : "Costello", "given" : "Elizabeth K.", "non-dropping-particle" : "", "parse-names" : false, "suffix" : "" }, { "dropping-particle" : "", "family" : "Berg-Lyons", "given" : "Donna", "non-dropping-particle" : "", "parse-names" : false, "suffix" : "" }, { "dropping-particle" : "", "family" : "Gonzalez", "given" : "Antonio", "non-dropping-particle" : "", "parse-names" : false, "suffix" : "" }, { "dropping-particle" : "", "family" : "Stombaugh", "given" : "Jesse", "non-dropping-particle" : "", "parse-names" : false, "suffix" : "" }, { "dropping-particle" : "", "family" : "Knights", "given" : "Dan", "non-dropping-particle" : "", "parse-names" : false, "suffix" : "" }, { "dropping-particle" : "", "family" : "Gajer", "given" : "Pawel", "non-dropping-particle" : "", "parse-names" : false, "suffix" : "" }, { "dropping-particle" : "", "family" : "Ravel", "given" : "Jacques", "non-dropping-particle" : "", "parse-names" : false, "suffix" : "" }, { "dropping-particle" : "", "family" : "Fierer", "given" : "Noah", "non-dropping-particle" : "", "parse-names" : false, "suffix" : "" }, { "dropping-particle" : "", "family" : "Gordon", "given" : "Jeffrey I.", "non-dropping-particle" : "", "parse-names" : false, "suffix" : "" }, { "dropping-particle" : "", "family" : "Knight", "given" : "Rob", "non-dropping-particle" : "", "parse-names" : false, "suffix" : "" } ], "container-title" : "Genome Biology", "id" : "ITEM-1", "issued" : { "date-parts" : [ [ "2011" ] ] }, "page" : "R50", "title" : "Moving pictures of the human microbiome", "type" : "article-journal", "volume" : "12" }, "suppress-author" : 1, "uris" : [ "http://www.mendeley.com/documents/?uuid=ce3f99f2-1bf9-4c92-b050-fd007b0fe298" ] } ], "mendeley" : { "formattedCitation" : "(2011)", "plainTextFormattedCitation" : "(2011)", "previouslyFormattedCitation" : "(2011)" }, "properties" : { "noteIndex" : 0 }, "schema" : "https://github.com/citation-style-language/schema/raw/master/csl-citation.json" }</w:instrText>
      </w:r>
      <w:r>
        <w:rPr>
          <w:rFonts w:ascii="Times New Roman" w:hAnsi="Times New Roman" w:cs="Times New Roman"/>
        </w:rPr>
        <w:fldChar w:fldCharType="separate"/>
      </w:r>
      <w:r w:rsidRPr="00C92EE2">
        <w:rPr>
          <w:rFonts w:ascii="Times New Roman" w:hAnsi="Times New Roman" w:cs="Times New Roman"/>
          <w:noProof/>
        </w:rPr>
        <w:t>(2011)</w:t>
      </w:r>
      <w:r>
        <w:rPr>
          <w:rFonts w:ascii="Times New Roman" w:hAnsi="Times New Roman" w:cs="Times New Roman"/>
        </w:rPr>
        <w:fldChar w:fldCharType="end"/>
      </w:r>
      <w:r>
        <w:rPr>
          <w:rFonts w:ascii="Times New Roman" w:hAnsi="Times New Roman" w:cs="Times New Roman"/>
        </w:rPr>
        <w:t xml:space="preserve"> and found slightly different results. They used a different inference method to determine interactions among taxa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"10.1371/journal.pone.0102451", "ISBN" : "10.1371/journal.pone.0102451", "ISSN" : "19326203", "abstract" : "Human associated microbial communities exert tremendous influence over human health and disease. With modern metagenomic sequencing methods it is now possible to follow the relative abundance of microbes in a community over time. These microbial communities exhibit rich ecological dynamics and an important goal of microbial ecology is to infer the ecological interactions between species directly from sequence data. Any algorithm for inferring ecological interactions must overcome three major obstacles: 1) a correlation between the abundances of two species does not imply that those species are interacting, 2) the sum constraint on the relative abundances obtained from metagenomic studies makes it difficult to infer the parameters in timeseries models, and 3) errors due to experimental uncertainty, or mis-assignment of sequencing reads into operational taxonomic units, bias inferences of species interactions due to a statistical problem called \"errors-in-variables\". Here we introduce an approach, Learning Interactions from MIcrobial Time Series (LIMITS), that overcomes these obstacles. LIMITS uses sparse linear regression with boostrap aggregation to infer a discrete-time Lotka-Volterra model for microbial dynamics. We tested LIMITS on synthetic data and showed that it could reliably infer the topology of the inter-species ecological interactions. We then used LIMITS to characterize the species interactions in the gut microbiomes of two individuals and found that the interaction networks varied significantly between individuals. Furthermore, we found that the interaction networks of the two individuals are dominated by distinct \"keystone species\", Bacteroides fragilis and Bacteroided stercosis, that have a disproportionate influence on the structure of the gut microbiome even though they are only found in moderate abundance. Based on our results, we hypothesize that the abundances of certain keystone species may be responsible for individuality in the human gut microbiome.", "author" : [ { "dropping-particle" : "", "family" : "Fisher", "given" : "Charles K.", "non-dropping-particle" : "", "parse-names" : false, "suffix" : "" }, { "dropping-particle" : "", "family" : "Mehta", "given" : "Pankaj", "non-dropping-particle" : "", "parse-names" : false, "suffix" : "" } ], "container-title" : "PLoS ONE", "id" : "ITEM-1", "issue" : "7", "issued" : { "date-parts" : [ [ "2014" ] ] }, "page" : "1-10", "title" : "Identifying keystone species in the human gut microbiome from metagenomic timeseries using sparse linear regression", "type" : "article-journal", "volume" : "9" }, "prefix" : "LIMITS;", "uris" : [ "http://www.mendeley.com/documents/?uuid=cfe38ea5-4484-4b13-945f-b4ce6651499a" ] } ], "mendeley" : { "formattedCitation" : "(LIMITS; Fisher and Mehta 2014)", "plainTextFormattedCitation" : "(LIMITS; Fisher and Mehta 2014)", "previouslyFormattedCitation" : "(LIMITS; Fisher and Mehta 2014)" }, "properties" : { "noteIndex" : 0 }, "schema" : "https://github.com/citation-style-language/schema/raw/master/csl-citation.json" }</w:instrText>
      </w:r>
      <w:r>
        <w:rPr>
          <w:rFonts w:ascii="Times New Roman" w:hAnsi="Times New Roman" w:cs="Times New Roman"/>
        </w:rPr>
        <w:fldChar w:fldCharType="separate"/>
      </w:r>
      <w:r w:rsidRPr="00C92EE2">
        <w:rPr>
          <w:rFonts w:ascii="Times New Roman" w:hAnsi="Times New Roman" w:cs="Times New Roman"/>
          <w:noProof/>
        </w:rPr>
        <w:t>(LIMITS; Fisher and Mehta 2014)</w:t>
      </w:r>
      <w:r>
        <w:rPr>
          <w:rFonts w:ascii="Times New Roman" w:hAnsi="Times New Roman" w:cs="Times New Roman"/>
        </w:rPr>
        <w:fldChar w:fldCharType="end"/>
      </w:r>
      <w:r>
        <w:rPr>
          <w:rFonts w:ascii="Times New Roman" w:hAnsi="Times New Roman" w:cs="Times New Roman"/>
        </w:rPr>
        <w:t xml:space="preserve"> than Trosvik et al.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"10.1186/s40168-015-0107-4", "ISBN" : "2049-2618", "ISSN" : "2049-2618", "PMID" : "26455879", "abstract" : "BACKGROUND: Determining ecological roles of community members and the impact of specific taxa on overall biodiversity in the gastrointestinal (GI) microbiota is of fundamental importance. A step towards a systems-level understanding of the GI microbiota is characterization of biotic interactions. Community time series analysis, an approach based on statistical analysis of changing population abundances within a single system over time, is needed in order to say with confidence that one population is affecting the dynamics of another.\\n\\nRESULTS: Here, we characterize biotic interaction structures and define ecological roles of major bacterial groups in four healthy individuals by analysing high-resolution, long-term (&gt;180 days) GI bacterial community time series. Actinobacteria fit the description of a keystone taxon since they are relatively rare, but have a high degree of ecological connectedness, and are positively correlated with diversity both within and between individuals. Bacteriodetes were found to be a foundation taxon in that they are numerically dominant and interact extensively, in particular through positive interactions, with other taxa. Although community structure, diversity and biotic interaction patterns were specific to each individual, we observed a strong tendency towards more intense competition within than between phyla. This is in agreement with Darwin's limiting similarity hypothesis as well as a published biotic interaction model of the GI microbiota based on reverse ecology. Finally, we link temporal enterotype switching to a reciprocal positive interaction between two key genera.\\n\\nCONCLUSIONS: In this study, we identified ecological roles of key taxa in the human GI microbiota and compared our time series analysis results with those obtained through a reverse ecology approach, providing further evidence in favour of the limiting similarity hypothesis first put forth by Darwin. Larger longitudinal studies are warranted in order to evaluate the generality of basic ecological concepts as applied to the GI microbiota, but our results provide a starting point for achieving a more profound understanding of the GI microbiota as an ecological system.", "author" : [ { "dropping-particle" : "", "family" : "Trosvik", "given" : "P\u00e5l", "non-dropping-particle" : "", "parse-names" : false, "suffix" : "" }, { "dropping-particle" : "", "family" : "Muinck", "given" : "Eric Jacques", "non-dropping-particle" : "de", "parse-names" : false, "suffix" : "" } ], "container-title" : "Microbiome", "id" : "ITEM-1", "issue" : "1", "issued" : { "date-parts" : [ [ "2015" ] ] }, "page" : "44", "publisher" : "Microbiome", "title" : "Ecology of bacteria in the human gastrointestinal tract--identification of keystone and foundation taxa.", "type" : "article-journal", "volume" : "3" }, "suppress-author" : 1, "uris" : [ "http://www.mendeley.com/documents/?uuid=bf1da0fc-be54-4ea2-b32d-7ce6f494dcb5" ] } ], "mendeley" : { "formattedCitation" : "(2015)", "plainTextFormattedCitation" : "(2015)", "previouslyFormattedCitation" : "(Trosvik and de Muinck 2015)" }, "properties" : { "noteIndex" : 0 }, "schema" : "https://github.com/citation-style-language/schema/raw/master/csl-citation.json" }</w:instrText>
      </w:r>
      <w:r>
        <w:rPr>
          <w:rFonts w:ascii="Times New Roman" w:hAnsi="Times New Roman" w:cs="Times New Roman"/>
        </w:rPr>
        <w:fldChar w:fldCharType="separate"/>
      </w:r>
      <w:r w:rsidRPr="00C92EE2">
        <w:rPr>
          <w:rFonts w:ascii="Times New Roman" w:hAnsi="Times New Roman" w:cs="Times New Roman"/>
          <w:noProof/>
        </w:rPr>
        <w:t>(2015)</w:t>
      </w:r>
      <w:r>
        <w:rPr>
          <w:rFonts w:ascii="Times New Roman" w:hAnsi="Times New Roman" w:cs="Times New Roman"/>
        </w:rPr>
        <w:fldChar w:fldCharType="end"/>
      </w:r>
      <w:r>
        <w:rPr>
          <w:rFonts w:ascii="Times New Roman" w:hAnsi="Times New Roman" w:cs="Times New Roman"/>
        </w:rPr>
        <w:t xml:space="preserve">. Each individual was found to have a different putative keystone taxon, </w:t>
      </w:r>
      <w:r>
        <w:rPr>
          <w:rFonts w:ascii="Times New Roman" w:hAnsi="Times New Roman" w:cs="Times New Roman"/>
          <w:i/>
        </w:rPr>
        <w:t>Bacteroides fragilis</w:t>
      </w:r>
      <w:r>
        <w:rPr>
          <w:rFonts w:ascii="Times New Roman" w:hAnsi="Times New Roman" w:cs="Times New Roman"/>
        </w:rPr>
        <w:t xml:space="preserve"> and </w:t>
      </w:r>
      <w:r>
        <w:rPr>
          <w:rFonts w:ascii="Times New Roman" w:hAnsi="Times New Roman" w:cs="Times New Roman"/>
          <w:i/>
        </w:rPr>
        <w:t>Bacteroides stercosis</w:t>
      </w:r>
      <w:r>
        <w:rPr>
          <w:rFonts w:ascii="Times New Roman" w:hAnsi="Times New Roman" w:cs="Times New Roman"/>
        </w:rPr>
        <w:t xml:space="preserve"> respectively, based on the number of interactions. Unlike Trosvik et al.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"10.1186/s40168-015-0107-4", "ISBN" : "2049-2618", "ISSN" : "2049-2618", "PMID" : "26455879", "abstract" : "BACKGROUND: Determining ecological roles of community members and the impact of specific taxa on overall biodiversity in the gastrointestinal (GI) microbiota is of fundamental importance. A step towards a systems-level understanding of the GI microbiota is characterization of biotic interactions. Community time series analysis, an approach based on statistical analysis of changing population abundances within a single system over time, is needed in order to say with confidence that one population is affecting the dynamics of another.\\n\\nRESULTS: Here, we characterize biotic interaction structures and define ecological roles of major bacterial groups in four healthy individuals by analysing high-resolution, long-term (&gt;180 days) GI bacterial community time series. Actinobacteria fit the description of a keystone taxon since they are relatively rare, but have a high degree of ecological connectedness, and are positively correlated with diversity both within and between individuals. Bacteriodetes were found to be a foundation taxon in that they are numerically dominant and interact extensively, in particular through positive interactions, with other taxa. Although community structure, diversity and biotic interaction patterns were specific to each individual, we observed a strong tendency towards more intense competition within than between phyla. This is in agreement with Darwin's limiting similarity hypothesis as well as a published biotic interaction model of the GI microbiota based on reverse ecology. Finally, we link temporal enterotype switching to a reciprocal positive interaction between two key genera.\\n\\nCONCLUSIONS: In this study, we identified ecological roles of key taxa in the human GI microbiota and compared our time series analysis results with those obtained through a reverse ecology approach, providing further evidence in favour of the limiting similarity hypothesis first put forth by Darwin. Larger longitudinal studies are warranted in order to evaluate the generality of basic ecological concepts as applied to the GI microbiota, but our results provide a starting point for achieving a more profound understanding of the GI microbiota as an ecological system.", "author" : [ { "dropping-particle" : "", "family" : "Trosvik", "given" : "P\u00e5l", "non-dropping-particle" : "", "parse-names" : false, "suffix" : "" }, { "dropping-particle" : "", "family" : "Muinck", "given" : "Eric Jacques", "non-dropping-particle" : "de", "parse-names" : false, "suffix" : "" } ], "container-title" : "Microbiome", "id" : "ITEM-1", "issue" : "1", "issued" : { "date-parts" : [ [ "2015" ] ] }, "page" : "44", "publisher" : "Microbiome", "title" : "Ecology of bacteria in the human gastrointestinal tract--identification of keystone and foundation taxa.", "type" : "article-journal", "volume" : "3" }, "suppress-author" : 1, "uris" : [ "http://www.mendeley.com/documents/?uuid=bf1da0fc-be54-4ea2-b32d-7ce6f494dcb5" ] } ], "mendeley" : { "formattedCitation" : "(2015)", "plainTextFormattedCitation" : "(2015)", "previouslyFormattedCitation" : "(Trosvik and de Muinck 2015)" }, "properties" : { "noteIndex" : 0 }, "schema" : "https://github.com/citation-style-language/schema/raw/master/csl-citation.json" }</w:instrText>
      </w:r>
      <w:r>
        <w:rPr>
          <w:rFonts w:ascii="Times New Roman" w:hAnsi="Times New Roman" w:cs="Times New Roman"/>
        </w:rPr>
        <w:fldChar w:fldCharType="separate"/>
      </w:r>
      <w:r w:rsidRPr="00C92EE2">
        <w:rPr>
          <w:rFonts w:ascii="Times New Roman" w:hAnsi="Times New Roman" w:cs="Times New Roman"/>
          <w:noProof/>
        </w:rPr>
        <w:t>(2015)</w:t>
      </w:r>
      <w:r>
        <w:rPr>
          <w:rFonts w:ascii="Times New Roman" w:hAnsi="Times New Roman" w:cs="Times New Roman"/>
        </w:rPr>
        <w:fldChar w:fldCharType="end"/>
      </w:r>
      <w:r>
        <w:rPr>
          <w:rFonts w:ascii="Times New Roman" w:hAnsi="Times New Roman" w:cs="Times New Roman"/>
        </w:rPr>
        <w:t xml:space="preserve"> and our study, Fisher and Mehta </w:t>
      </w:r>
      <w:r>
        <w:rPr>
          <w:rFonts w:ascii="Times New Roman" w:hAnsi="Times New Roman" w:cs="Times New Roman"/>
        </w:rPr>
        <w:fldChar w:fldCharType="begin" w:fldLock="1"/>
      </w:r>
      <w:r>
        <w:rPr>
          <w:rFonts w:ascii="Times New Roman" w:hAnsi="Times New Roman" w:cs="Times New Roman"/>
        </w:rPr>
        <w:instrText>ADDIN CSL_CITATION { "citationItems" : [ { "id" : "ITEM-1", "itemData" : { "DOI" : "10.1371/journal.pone.0102451", "ISBN" : "10.1371/journal.pone.0102451", "ISSN" : "19326203", "abstract" : "Human associated microbial communities exert tremendous influence over human health and disease. With modern metagenomic sequencing methods it is now possible to follow the relative abundance of microbes in a community over time. These microbial communities exhibit rich ecological dynamics and an important goal of microbial ecology is to infer the ecological interactions between species directly from sequence data. Any algorithm for inferring ecological interactions must overcome three major obstacles: 1) a correlation between the abundances of two species does not imply that those species are interacting, 2) the sum constraint on the relative abundances obtained from metagenomic studies makes it difficult to infer the parameters in timeseries models, and 3) errors due to experimental uncertainty, or mis-assignment of sequencing reads into operational taxonomic units, bias inferences of species interactions due to a statistical problem called \"errors-in-variables\". Here we introduce an approach, Learning Interactions from MIcrobial Time Series (LIMITS), that overcomes these obstacles. LIMITS uses sparse linear regression with boostrap aggregation to infer a discrete-time Lotka-Volterra model for microbial dynamics. We tested LIMITS on synthetic data and showed that it could reliably infer the topology of the inter-species ecological interactions. We then used LIMITS to characterize the species interactions in the gut microbiomes of two individuals and found that the interaction networks varied significantly between individuals. Furthermore, we found that the interaction networks of the two individuals are dominated by distinct \"keystone species\", Bacteroides fragilis and Bacteroided stercosis, that have a disproportionate influence on the structure of the gut microbiome even though they are only found in moderate abundance. Based on our results, we hypothesize that the abundances of certain keystone species may be responsible for individuality in the human gut microbiome.", "author" : [ { "dropping-particle" : "", "family" : "Fisher", "given" : "Charles K.", "non-dropping-particle" : "", "parse-names" : false, "suffix" : "" }, { "dropping-particle" : "", "family" : "Mehta", "given" : "Pankaj", "non-dropping-particle" : "", "parse-names" : false, "suffix" : "" } ], "container-title" : "PLoS ONE", "id" : "ITEM-1", "issue" : "7", "issued" : { "date-parts" : [ [ "2014" ] ] }, "page" : "1-10", "title" : "Identifying keystone species in the human gut microbiome from metagenomic timeseries using sparse linear regression", "type" : "article-journal", "volume" : "9" }, "suppress-author" : 1, "uris" : [ "http://www.mendeley.com/documents/?uuid=cfe38ea5-4484-4b13-945f-b4ce6651499a" ] } ], "mendeley" : { "formattedCitation" : "(2014)", "plainTextFormattedCitation" : "(2014)", "previouslyFormattedCitation" : "(2014)" }, "properties" : { "noteIndex" : 0 }, "schema" : "https://github.com/citation-style-language/schema/raw/master/csl-citation.json" }</w:instrText>
      </w:r>
      <w:r>
        <w:rPr>
          <w:rFonts w:ascii="Times New Roman" w:hAnsi="Times New Roman" w:cs="Times New Roman"/>
        </w:rPr>
        <w:fldChar w:fldCharType="separate"/>
      </w:r>
      <w:r w:rsidRPr="00C92EE2">
        <w:rPr>
          <w:rFonts w:ascii="Times New Roman" w:hAnsi="Times New Roman" w:cs="Times New Roman"/>
          <w:noProof/>
        </w:rPr>
        <w:t>(2014)</w:t>
      </w:r>
      <w:r>
        <w:rPr>
          <w:rFonts w:ascii="Times New Roman" w:hAnsi="Times New Roman" w:cs="Times New Roman"/>
        </w:rPr>
        <w:fldChar w:fldCharType="end"/>
      </w:r>
      <w:r>
        <w:rPr>
          <w:rFonts w:ascii="Times New Roman" w:hAnsi="Times New Roman" w:cs="Times New Roman"/>
        </w:rPr>
        <w:t xml:space="preserve"> found that these keystone taxa participated in more positive interactions than negative.</w:t>
      </w:r>
    </w:p>
    <w:p w14:paraId="57BD6231" w14:textId="24C1E5A1" w:rsidR="009D4214" w:rsidRPr="009D4214" w:rsidRDefault="009D4214" w:rsidP="009D4214">
      <w:pPr>
        <w:widowControl w:val="0"/>
        <w:autoSpaceDE w:val="0"/>
        <w:autoSpaceDN w:val="0"/>
        <w:adjustRightInd w:val="0"/>
        <w:rPr>
          <w:rFonts w:ascii="Times New Roman" w:hAnsi="Times New Roman" w:cs="Times New Roman"/>
        </w:rPr>
      </w:pPr>
      <w:r>
        <w:rPr>
          <w:rFonts w:ascii="Times New Roman" w:hAnsi="Times New Roman" w:cs="Times New Roman"/>
        </w:rPr>
        <w:tab/>
      </w:r>
      <w:r w:rsidRPr="009D4214">
        <w:rPr>
          <w:rFonts w:ascii="Times New Roman" w:hAnsi="Times New Roman" w:cs="Times New Roman"/>
        </w:rPr>
        <w:t>The position of a species in the network tended to have less of an effect, although it was dependent on the measure used. Metrics like closeness (how many steps it takes to get to every other node) and Pag</w:t>
      </w:r>
      <w:r w:rsidR="00562827">
        <w:rPr>
          <w:rFonts w:ascii="Times New Roman" w:hAnsi="Times New Roman" w:cs="Times New Roman"/>
        </w:rPr>
        <w:t>e Rank (measure of importance) h</w:t>
      </w:r>
      <w:r w:rsidRPr="009D4214">
        <w:rPr>
          <w:rFonts w:ascii="Times New Roman" w:hAnsi="Times New Roman" w:cs="Times New Roman"/>
        </w:rPr>
        <w:t>ad strong positive relationships with keystoneness as measured by change in abundance and initial variation. These effects disappeared, however, when keystoneness was defined by all impact metrics</w:t>
      </w:r>
      <w:r w:rsidR="00416D4C">
        <w:rPr>
          <w:rFonts w:ascii="Times New Roman" w:hAnsi="Times New Roman" w:cs="Times New Roman"/>
        </w:rPr>
        <w:t xml:space="preserve"> or by either persistence or local stability</w:t>
      </w:r>
      <w:r w:rsidRPr="009D4214">
        <w:rPr>
          <w:rFonts w:ascii="Times New Roman" w:hAnsi="Times New Roman" w:cs="Times New Roman"/>
        </w:rPr>
        <w:t>.</w:t>
      </w:r>
      <w:r w:rsidR="00CE0BB0">
        <w:rPr>
          <w:rFonts w:ascii="Times New Roman" w:hAnsi="Times New Roman" w:cs="Times New Roman"/>
        </w:rPr>
        <w:t xml:space="preserve"> These results match a recent study investigating the role of interaction network topology on keystoneness </w:t>
      </w:r>
      <w:r w:rsidR="00CE0BB0">
        <w:rPr>
          <w:rFonts w:ascii="Times New Roman" w:hAnsi="Times New Roman" w:cs="Times New Roman"/>
        </w:rPr>
        <w:fldChar w:fldCharType="begin" w:fldLock="1"/>
      </w:r>
      <w:r w:rsidR="00CE0BB0">
        <w:rPr>
          <w:rFonts w:ascii="Times New Roman" w:hAnsi="Times New Roman" w:cs="Times New Roman"/>
        </w:rPr>
        <w:instrText>ADDIN CSL_CITATION { "citationItems" : [ { "id" : "ITEM-1", "itemData" : { "DOI" : "10.3389/fmicb.2014.00219", "ISBN" : "1664-302X", "ISSN" : "1664302X", "PMID" : "24904535", "abstract" : "Co-occurrence networks produced from microbial survey sequencing data are frequently used to identify interactions between community members. While this approach has potential to reveal ecological processes, it has been insufficiently validated due to the technical limitations inherent in studying complex microbial ecosystems. Here, we simulate multi-species microbial communities with known interaction patterns using generalized Lotka-Volterra dynamics. We then construct co-occurrence networks and evaluate how well networks reveal the underlying interactions and how experimental and ecological parameters can affect network inference and interpretation. We find that co-occurrence networks can recapitulate interaction networks under certain conditions, but that they lose interpretability when the effects of habitat filtering become significant. We demonstrate that networks suffer from local hot spots of spurious correlation in the neighborhood of hub species that engage in many interactions. We also identify topological features associated with keystone species in co-occurrence networks. This study provides a substantiated framework to guide environmental microbiologists in the construction and interpretation of co-occurrence networks from microbial survey datasets.", "author" : [ { "dropping-particle" : "", "family" : "Berry", "given" : "David", "non-dropping-particle" : "", "parse-names" : false, "suffix" : "" }, { "dropping-particle" : "", "family" : "Widder", "given" : "Stefanie", "non-dropping-particle" : "", "parse-names" : false, "suffix" : "" } ], "container-title" : "Frontiers in Microbiology", "id" : "ITEM-1", "issue" : "MAY", "issued" : { "date-parts" : [ [ "2014" ] ] }, "page" : "1-14", "title" : "Deciphering microbial interactions and detecting keystone species with co-occurrence networks", "type" : "article-journal", "volume" : "5" }, "uris" : [ "http://www.mendeley.com/documents/?uuid=f3e5d6de-2249-4572-a114-cb1c3d62f1f9" ] } ], "mendeley" : { "formattedCitation" : "(Berry and Widder 2014)", "plainTextFormattedCitation" : "(Berry and Widder 2014)", "previouslyFormattedCitation" : "(Berry and Widder 2014)" }, "properties" : { "noteIndex" : 0 }, "schema" : "https://github.com/citation-style-language/schema/raw/master/csl-citation.json" }</w:instrText>
      </w:r>
      <w:r w:rsidR="00CE0BB0">
        <w:rPr>
          <w:rFonts w:ascii="Times New Roman" w:hAnsi="Times New Roman" w:cs="Times New Roman"/>
        </w:rPr>
        <w:fldChar w:fldCharType="separate"/>
      </w:r>
      <w:r w:rsidR="00CE0BB0" w:rsidRPr="00CE0BB0">
        <w:rPr>
          <w:rFonts w:ascii="Times New Roman" w:hAnsi="Times New Roman" w:cs="Times New Roman"/>
          <w:noProof/>
        </w:rPr>
        <w:t>(Berry and Widder 2014)</w:t>
      </w:r>
      <w:r w:rsidR="00CE0BB0">
        <w:rPr>
          <w:rFonts w:ascii="Times New Roman" w:hAnsi="Times New Roman" w:cs="Times New Roman"/>
        </w:rPr>
        <w:fldChar w:fldCharType="end"/>
      </w:r>
      <w:r w:rsidR="006D2C49">
        <w:rPr>
          <w:rFonts w:ascii="Times New Roman" w:hAnsi="Times New Roman" w:cs="Times New Roman"/>
        </w:rPr>
        <w:t>, and suggest that identifying keystone species based on their connectance (number of interactions) may not be useful</w:t>
      </w:r>
      <w:r w:rsidR="00CE0BB0">
        <w:rPr>
          <w:rFonts w:ascii="Times New Roman" w:hAnsi="Times New Roman" w:cs="Times New Roman"/>
        </w:rPr>
        <w:t xml:space="preserve">. </w:t>
      </w:r>
    </w:p>
    <w:p w14:paraId="176CDD07" w14:textId="15C49AC0" w:rsidR="009D4214" w:rsidRP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 xml:space="preserve">In most macrobiological studies the species that have been identified as keystone are those that prey upon competitively dominant taxa. Here we have shown that when multiple interaction types and impact is broadly defined, keystone species are those that positively affect taxa that compete weakly with many others. </w:t>
      </w:r>
      <w:r w:rsidR="00CE0BB0">
        <w:rPr>
          <w:rFonts w:ascii="Times New Roman" w:hAnsi="Times New Roman" w:cs="Times New Roman"/>
        </w:rPr>
        <w:t xml:space="preserve">In a study by Berry and Widder </w:t>
      </w:r>
      <w:r w:rsidR="00CE0BB0">
        <w:rPr>
          <w:rFonts w:ascii="Times New Roman" w:hAnsi="Times New Roman" w:cs="Times New Roman"/>
        </w:rPr>
        <w:fldChar w:fldCharType="begin" w:fldLock="1"/>
      </w:r>
      <w:r w:rsidR="00DD4C06">
        <w:rPr>
          <w:rFonts w:ascii="Times New Roman" w:hAnsi="Times New Roman" w:cs="Times New Roman"/>
        </w:rPr>
        <w:instrText>ADDIN CSL_CITATION { "citationItems" : [ { "id" : "ITEM-1", "itemData" : { "DOI" : "10.3389/fmicb.2014.00219", "ISBN" : "1664-302X", "ISSN" : "1664302X", "PMID" : "24904535", "abstract" : "Co-occurrence networks produced from microbial survey sequencing data are frequently used to identify interactions between community members. While this approach has potential to reveal ecological processes, it has been insufficiently validated due to the technical limitations inherent in studying complex microbial ecosystems. Here, we simulate multi-species microbial communities with known interaction patterns using generalized Lotka-Volterra dynamics. We then construct co-occurrence networks and evaluate how well networks reveal the underlying interactions and how experimental and ecological parameters can affect network inference and interpretation. We find that co-occurrence networks can recapitulate interaction networks under certain conditions, but that they lose interpretability when the effects of habitat filtering become significant. We demonstrate that networks suffer from local hot spots of spurious correlation in the neighborhood of hub species that engage in many interactions. We also identify topological features associated with keystone species in co-occurrence networks. This study provides a substantiated framework to guide environmental microbiologists in the construction and interpretation of co-occurrence networks from microbial survey datasets.", "author" : [ { "dropping-particle" : "", "family" : "Berry", "given" : "David", "non-dropping-particle" : "", "parse-names" : false, "suffix" : "" }, { "dropping-particle" : "", "family" : "Widder", "given" : "Stefanie", "non-dropping-particle" : "", "parse-names" : false, "suffix" : "" } ], "container-title" : "Frontiers in Microbiology", "id" : "ITEM-1", "issue" : "MAY", "issued" : { "date-parts" : [ [ "2014" ] ] }, "page" : "1-14", "title" : "Deciphering microbial interactions and detecting keystone species with co-occurrence networks", "type" : "article-journal", "volume" : "5" }, "suppress-author" : 1, "uris" : [ "http://www.mendeley.com/documents/?uuid=f3e5d6de-2249-4572-a114-cb1c3d62f1f9" ] } ], "mendeley" : { "formattedCitation" : "(2014)", "plainTextFormattedCitation" : "(2014)", "previouslyFormattedCitation" : "(2014)" }, "properties" : { "noteIndex" : 0 }, "schema" : "https://github.com/citation-style-language/schema/raw/master/csl-citation.json" }</w:instrText>
      </w:r>
      <w:r w:rsidR="00CE0BB0">
        <w:rPr>
          <w:rFonts w:ascii="Times New Roman" w:hAnsi="Times New Roman" w:cs="Times New Roman"/>
        </w:rPr>
        <w:fldChar w:fldCharType="separate"/>
      </w:r>
      <w:r w:rsidR="00CE0BB0" w:rsidRPr="00CE0BB0">
        <w:rPr>
          <w:rFonts w:ascii="Times New Roman" w:hAnsi="Times New Roman" w:cs="Times New Roman"/>
          <w:noProof/>
        </w:rPr>
        <w:t>(2014)</w:t>
      </w:r>
      <w:r w:rsidR="00CE0BB0">
        <w:rPr>
          <w:rFonts w:ascii="Times New Roman" w:hAnsi="Times New Roman" w:cs="Times New Roman"/>
        </w:rPr>
        <w:fldChar w:fldCharType="end"/>
      </w:r>
      <w:r w:rsidR="00CE0BB0">
        <w:rPr>
          <w:rFonts w:ascii="Times New Roman" w:hAnsi="Times New Roman" w:cs="Times New Roman"/>
        </w:rPr>
        <w:t xml:space="preserve"> keystone species were also found to have mostly positive direct interactions, but had increased number of negative indirect interactions. </w:t>
      </w:r>
      <w:r w:rsidRPr="009D4214">
        <w:rPr>
          <w:rFonts w:ascii="Times New Roman" w:hAnsi="Times New Roman" w:cs="Times New Roman"/>
        </w:rPr>
        <w:t xml:space="preserve">In this context, having more weak </w:t>
      </w:r>
      <w:r w:rsidR="00562827">
        <w:rPr>
          <w:rFonts w:ascii="Times New Roman" w:hAnsi="Times New Roman" w:cs="Times New Roman"/>
        </w:rPr>
        <w:t xml:space="preserve">interactions </w:t>
      </w:r>
      <w:r w:rsidRPr="009D4214">
        <w:rPr>
          <w:rFonts w:ascii="Times New Roman" w:hAnsi="Times New Roman" w:cs="Times New Roman"/>
        </w:rPr>
        <w:t xml:space="preserve">and fewer strong links can, when defining impact as persistence or local stability, make a </w:t>
      </w:r>
      <w:r w:rsidR="00562827">
        <w:rPr>
          <w:rFonts w:ascii="Times New Roman" w:hAnsi="Times New Roman" w:cs="Times New Roman"/>
        </w:rPr>
        <w:t>species more likely to be a key</w:t>
      </w:r>
      <w:r w:rsidRPr="009D4214">
        <w:rPr>
          <w:rFonts w:ascii="Times New Roman" w:hAnsi="Times New Roman" w:cs="Times New Roman"/>
        </w:rPr>
        <w:t>s</w:t>
      </w:r>
      <w:r w:rsidR="00562827">
        <w:rPr>
          <w:rFonts w:ascii="Times New Roman" w:hAnsi="Times New Roman" w:cs="Times New Roman"/>
        </w:rPr>
        <w:t>t</w:t>
      </w:r>
      <w:r w:rsidRPr="009D4214">
        <w:rPr>
          <w:rFonts w:ascii="Times New Roman" w:hAnsi="Times New Roman" w:cs="Times New Roman"/>
        </w:rPr>
        <w:t xml:space="preserve">one. Species with strong predatory/parasitic links were less likely to be keystone species, despite what we may have expected from other experimentally determined keystones like </w:t>
      </w:r>
      <w:r w:rsidRPr="009D4214">
        <w:rPr>
          <w:rFonts w:ascii="Times New Roman" w:hAnsi="Times New Roman" w:cs="Times New Roman"/>
          <w:i/>
          <w:iCs/>
        </w:rPr>
        <w:t>Pisaster</w:t>
      </w:r>
      <w:r w:rsidRPr="009D4214">
        <w:rPr>
          <w:rFonts w:ascii="Times New Roman" w:hAnsi="Times New Roman" w:cs="Times New Roman"/>
        </w:rPr>
        <w:t>.</w:t>
      </w:r>
    </w:p>
    <w:p w14:paraId="4668063F" w14:textId="4772DC45" w:rsidR="009D4214" w:rsidRP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It is clear that our definition of keystone species depends on how we</w:t>
      </w:r>
      <w:r w:rsidR="00562827">
        <w:rPr>
          <w:rFonts w:ascii="Times New Roman" w:hAnsi="Times New Roman" w:cs="Times New Roman"/>
        </w:rPr>
        <w:t xml:space="preserve"> define "large impact on the co</w:t>
      </w:r>
      <w:r w:rsidRPr="009D4214">
        <w:rPr>
          <w:rFonts w:ascii="Times New Roman" w:hAnsi="Times New Roman" w:cs="Times New Roman"/>
        </w:rPr>
        <w:t>mmunity relat</w:t>
      </w:r>
      <w:r w:rsidR="00562827">
        <w:rPr>
          <w:rFonts w:ascii="Times New Roman" w:hAnsi="Times New Roman" w:cs="Times New Roman"/>
        </w:rPr>
        <w:t xml:space="preserve">ive to their abundance." Paine </w:t>
      </w:r>
      <w:r w:rsidR="00562827">
        <w:rPr>
          <w:rFonts w:ascii="Times New Roman" w:hAnsi="Times New Roman" w:cs="Times New Roman"/>
        </w:rPr>
        <w:fldChar w:fldCharType="begin" w:fldLock="1"/>
      </w:r>
      <w:r w:rsidR="00562827">
        <w:rPr>
          <w:rFonts w:ascii="Times New Roman" w:hAnsi="Times New Roman" w:cs="Times New Roman"/>
        </w:rPr>
        <w:instrText>ADDIN CSL_CITATION { "citationItems" : [ { "id" : "ITEM-1", "itemData" : { "author" : [ { "dropping-particle" : "", "family" : "Paine", "given" : "Robert T.", "non-dropping-particle" : "", "parse-names" : false, "suffix" : "" } ], "container-title" : "The American Naturalist", "id" : "ITEM-1", "issue" : "929", "issued" : { "date-parts" : [ [ "1969" ] ] }, "page" : "91-93", "title" : "A note on trophic complexity and community stability", "type" : "article-journal", "volume" : "103" }, "suppress-author" : 1, "uris" : [ "http://www.mendeley.com/documents/?uuid=87b46cdb-fbf9-4080-bf98-363739a67025" ] } ], "mendeley" : { "formattedCitation" : "(1969)", "plainTextFormattedCitation" : "(1969)", "previouslyFormattedCitation" : "(1969)" }, "properties" : { "noteIndex" : 0 }, "schema" : "https://github.com/citation-style-language/schema/raw/master/csl-citation.json" }</w:instrText>
      </w:r>
      <w:r w:rsidR="00562827">
        <w:rPr>
          <w:rFonts w:ascii="Times New Roman" w:hAnsi="Times New Roman" w:cs="Times New Roman"/>
        </w:rPr>
        <w:fldChar w:fldCharType="separate"/>
      </w:r>
      <w:r w:rsidR="00562827" w:rsidRPr="00562827">
        <w:rPr>
          <w:rFonts w:ascii="Times New Roman" w:hAnsi="Times New Roman" w:cs="Times New Roman"/>
          <w:noProof/>
        </w:rPr>
        <w:t>(1969)</w:t>
      </w:r>
      <w:r w:rsidR="00562827">
        <w:rPr>
          <w:rFonts w:ascii="Times New Roman" w:hAnsi="Times New Roman" w:cs="Times New Roman"/>
        </w:rPr>
        <w:fldChar w:fldCharType="end"/>
      </w:r>
      <w:r w:rsidRPr="009D4214">
        <w:rPr>
          <w:rFonts w:ascii="Times New Roman" w:hAnsi="Times New Roman" w:cs="Times New Roman"/>
        </w:rPr>
        <w:t xml:space="preserve"> suggested that the impact of a keystone species is on the stability </w:t>
      </w:r>
      <w:r w:rsidR="00562827">
        <w:rPr>
          <w:rFonts w:ascii="Times New Roman" w:hAnsi="Times New Roman" w:cs="Times New Roman"/>
        </w:rPr>
        <w:t xml:space="preserve">of the community. Power et al. </w:t>
      </w:r>
      <w:r w:rsidR="00562827">
        <w:rPr>
          <w:rFonts w:ascii="Times New Roman" w:hAnsi="Times New Roman" w:cs="Times New Roman"/>
        </w:rPr>
        <w:fldChar w:fldCharType="begin" w:fldLock="1"/>
      </w:r>
      <w:r w:rsidR="00CE0BB0">
        <w:rPr>
          <w:rFonts w:ascii="Times New Roman" w:hAnsi="Times New Roman" w:cs="Times New Roman"/>
        </w:rPr>
        <w:instrText>ADDIN CSL_CITATION { "citationItems" : [ { "id" : "ITEM-1", "itemData" : { "DOI" : "10.2307/1312990", "ISBN" : "00063568", "ISSN" : "00063568", "PMID" : "9609011605", "abstract" : "Identifying keystone species is difficult--but essential to understanding how loss of species will affect ecosystems", "author" : [ { "dropping-particle" : "", "family" : "Power", "given" : "Mary E.", "non-dropping-particle" : "", "parse-names" : false, "suffix" : "" }, { "dropping-particle" : "", "family" : "Tilman", "given" : "David", "non-dropping-particle" : "", "parse-names" : false, "suffix" : "" }, { "dropping-particle" : "", "family" : "Estes", "given" : "James A.", "non-dropping-particle" : "", "parse-names" : false, "suffix" : "" }, { "dropping-particle" : "", "family" : "Menge", "given" : "Bruce A.", "non-dropping-particle" : "", "parse-names" : false, "suffix" : "" }, { "dropping-particle" : "", "family" : "Bond", "given" : "William J.", "non-dropping-particle" : "", "parse-names" : false, "suffix" : "" }, { "dropping-particle" : "", "family" : "Mills", "given" : "L. Scott", "non-dropping-particle" : "", "parse-names" : false, "suffix" : "" }, { "dropping-particle" : "", "family" : "Daily", "given" : "Gretchen", "non-dropping-particle" : "", "parse-names" : false, "suffix" : "" }, { "dropping-particle" : "", "family" : "Castilla", "given" : "Juan Carlos", "non-dropping-particle" : "", "parse-names" : false, "suffix" : "" }, { "dropping-particle" : "", "family" : "Lubchenco", "given" : "Jane", "non-dropping-particle" : "", "parse-names" : false, "suffix" : "" }, { "dropping-particle" : "", "family" : "Paine", "given" : "Robert T.", "non-dropping-particle" : "", "parse-names" : false, "suffix" : "" } ], "container-title" : "BioScience", "id" : "ITEM-1", "issue" : "8", "issued" : { "date-parts" : [ [ "1996" ] ] }, "page" : "609-620", "title" : "Challenges in the Quest for Keystones", "type" : "article-journal", "volume" : "46" }, "uris" : [ "http://www.mendeley.com/documents/?uuid=8690ca9b-0c15-4829-bc1c-777f33b35267" ] } ], "mendeley" : { "formattedCitation" : "(Power et al. 1996)", "plainTextFormattedCitation" : "(Power et al. 1996)", "previouslyFormattedCitation" : "(Power et al. 1996)" }, "properties" : { "noteIndex" : 0 }, "schema" : "https://github.com/citation-style-language/schema/raw/master/csl-citation.json" }</w:instrText>
      </w:r>
      <w:r w:rsidR="00562827">
        <w:rPr>
          <w:rFonts w:ascii="Times New Roman" w:hAnsi="Times New Roman" w:cs="Times New Roman"/>
        </w:rPr>
        <w:fldChar w:fldCharType="separate"/>
      </w:r>
      <w:r w:rsidR="00562827" w:rsidRPr="00562827">
        <w:rPr>
          <w:rFonts w:ascii="Times New Roman" w:hAnsi="Times New Roman" w:cs="Times New Roman"/>
          <w:noProof/>
        </w:rPr>
        <w:t>(Power et al. 1996)</w:t>
      </w:r>
      <w:r w:rsidR="00562827">
        <w:rPr>
          <w:rFonts w:ascii="Times New Roman" w:hAnsi="Times New Roman" w:cs="Times New Roman"/>
        </w:rPr>
        <w:fldChar w:fldCharType="end"/>
      </w:r>
      <w:r w:rsidRPr="009D4214">
        <w:rPr>
          <w:rFonts w:ascii="Times New Roman" w:hAnsi="Times New Roman" w:cs="Times New Roman"/>
        </w:rPr>
        <w:t xml:space="preserve"> extended that definition to mean a change in any measurable community trait. Which community trait we pick is therefore going to determine what species are likely to be identified as keystones. We also need to consider what magnitude of impact relative to abundance makes for keystone status. In this paper we called any species whose community importance was in the top 10% a keystone</w:t>
      </w:r>
      <w:r w:rsidR="00562827">
        <w:rPr>
          <w:rFonts w:ascii="Times New Roman" w:hAnsi="Times New Roman" w:cs="Times New Roman"/>
        </w:rPr>
        <w:t>, but that assumption means that some keystone species could potentially have small absolute impacts</w:t>
      </w:r>
      <w:r w:rsidRPr="009D4214">
        <w:rPr>
          <w:rFonts w:ascii="Times New Roman" w:hAnsi="Times New Roman" w:cs="Times New Roman"/>
        </w:rPr>
        <w:t>.</w:t>
      </w:r>
    </w:p>
    <w:p w14:paraId="1FC47B47" w14:textId="130971D0" w:rsidR="009D4214"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 xml:space="preserve">With our quantitative definition, not all </w:t>
      </w:r>
      <w:r w:rsidR="00562827">
        <w:rPr>
          <w:rFonts w:ascii="Times New Roman" w:hAnsi="Times New Roman" w:cs="Times New Roman"/>
        </w:rPr>
        <w:t xml:space="preserve">simulated </w:t>
      </w:r>
      <w:r w:rsidRPr="009D4214">
        <w:rPr>
          <w:rFonts w:ascii="Times New Roman" w:hAnsi="Times New Roman" w:cs="Times New Roman"/>
        </w:rPr>
        <w:t>communities will have a keystone species, and some may have multiple. Our strictest definition, combining all four impact metrics, only has 42 of the possible 4537 species-community combinations were assigned keystone status</w:t>
      </w:r>
      <w:r w:rsidR="00562827">
        <w:rPr>
          <w:rFonts w:ascii="Times New Roman" w:hAnsi="Times New Roman" w:cs="Times New Roman"/>
        </w:rPr>
        <w:t xml:space="preserve"> so there are at least 139 communities that did not contain a keystone species</w:t>
      </w:r>
      <w:r w:rsidRPr="009D4214">
        <w:rPr>
          <w:rFonts w:ascii="Times New Roman" w:hAnsi="Times New Roman" w:cs="Times New Roman"/>
        </w:rPr>
        <w:t>. For the single impact measures, 454 species-community combinations were considered keystones</w:t>
      </w:r>
      <w:r w:rsidR="00562827">
        <w:rPr>
          <w:rFonts w:ascii="Times New Roman" w:hAnsi="Times New Roman" w:cs="Times New Roman"/>
        </w:rPr>
        <w:t>, so there must have been some communities where multiple species could be considered keystones</w:t>
      </w:r>
      <w:r w:rsidRPr="009D4214">
        <w:rPr>
          <w:rFonts w:ascii="Times New Roman" w:hAnsi="Times New Roman" w:cs="Times New Roman"/>
        </w:rPr>
        <w:t>.</w:t>
      </w:r>
      <w:r w:rsidR="00416D4C">
        <w:rPr>
          <w:rFonts w:ascii="Times New Roman" w:hAnsi="Times New Roman" w:cs="Times New Roman"/>
        </w:rPr>
        <w:t xml:space="preserve"> </w:t>
      </w:r>
    </w:p>
    <w:p w14:paraId="49F85543" w14:textId="1F9C7EE0" w:rsidR="00416D4C" w:rsidRPr="009D4214" w:rsidRDefault="00416D4C" w:rsidP="00416D4C">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 xml:space="preserve">Our study was </w:t>
      </w:r>
      <w:r>
        <w:rPr>
          <w:rFonts w:ascii="Times New Roman" w:hAnsi="Times New Roman" w:cs="Times New Roman"/>
        </w:rPr>
        <w:t>necessarily</w:t>
      </w:r>
      <w:r w:rsidRPr="009D4214">
        <w:rPr>
          <w:rFonts w:ascii="Times New Roman" w:hAnsi="Times New Roman" w:cs="Times New Roman"/>
        </w:rPr>
        <w:t xml:space="preserve"> limited in its scope. The communities simulated here are </w:t>
      </w:r>
      <w:r>
        <w:rPr>
          <w:rFonts w:ascii="Times New Roman" w:hAnsi="Times New Roman" w:cs="Times New Roman"/>
        </w:rPr>
        <w:t>much smaller than</w:t>
      </w:r>
      <w:r w:rsidRPr="009D4214">
        <w:rPr>
          <w:rFonts w:ascii="Times New Roman" w:hAnsi="Times New Roman" w:cs="Times New Roman"/>
        </w:rPr>
        <w:t xml:space="preserve"> those that exist in the gut</w:t>
      </w:r>
      <w:r>
        <w:rPr>
          <w:rFonts w:ascii="Times New Roman" w:hAnsi="Times New Roman" w:cs="Times New Roman"/>
        </w:rPr>
        <w:t>, averaging 25 species while natural gut communities have hundreds</w:t>
      </w:r>
      <w:r w:rsidRPr="009D4214">
        <w:rPr>
          <w:rFonts w:ascii="Times New Roman" w:hAnsi="Times New Roman" w:cs="Times New Roman"/>
        </w:rPr>
        <w:t>. Furthermore, the species in these communities interacted through competition, mutualism, and p</w:t>
      </w:r>
      <w:r>
        <w:rPr>
          <w:rFonts w:ascii="Times New Roman" w:hAnsi="Times New Roman" w:cs="Times New Roman"/>
        </w:rPr>
        <w:t xml:space="preserve">redation or </w:t>
      </w:r>
      <w:r w:rsidRPr="009D4214">
        <w:rPr>
          <w:rFonts w:ascii="Times New Roman" w:hAnsi="Times New Roman" w:cs="Times New Roman"/>
        </w:rPr>
        <w:t xml:space="preserve">parasitism. There were no commensal </w:t>
      </w:r>
      <w:r w:rsidRPr="009D4214">
        <w:rPr>
          <w:rFonts w:ascii="Times New Roman" w:hAnsi="Times New Roman" w:cs="Times New Roman"/>
        </w:rPr>
        <w:lastRenderedPageBreak/>
        <w:t>or amensalistic links</w:t>
      </w:r>
      <w:r>
        <w:rPr>
          <w:rFonts w:ascii="Times New Roman" w:hAnsi="Times New Roman" w:cs="Times New Roman"/>
        </w:rPr>
        <w:t xml:space="preserve"> included</w:t>
      </w:r>
      <w:r w:rsidRPr="009D4214">
        <w:rPr>
          <w:rFonts w:ascii="Times New Roman" w:hAnsi="Times New Roman" w:cs="Times New Roman"/>
        </w:rPr>
        <w:t>.</w:t>
      </w:r>
      <w:r>
        <w:rPr>
          <w:rFonts w:ascii="Times New Roman" w:hAnsi="Times New Roman" w:cs="Times New Roman"/>
        </w:rPr>
        <w:t xml:space="preserve">   </w:t>
      </w:r>
    </w:p>
    <w:p w14:paraId="49192650" w14:textId="77777777" w:rsidR="00532CB5" w:rsidRDefault="009D4214" w:rsidP="009D4214">
      <w:pPr>
        <w:widowControl w:val="0"/>
        <w:autoSpaceDE w:val="0"/>
        <w:autoSpaceDN w:val="0"/>
        <w:adjustRightInd w:val="0"/>
        <w:ind w:firstLine="720"/>
        <w:rPr>
          <w:rFonts w:ascii="Times New Roman" w:hAnsi="Times New Roman" w:cs="Times New Roman"/>
        </w:rPr>
      </w:pPr>
      <w:r w:rsidRPr="009D4214">
        <w:rPr>
          <w:rFonts w:ascii="Times New Roman" w:hAnsi="Times New Roman" w:cs="Times New Roman"/>
        </w:rPr>
        <w:t>These results will help us as we move forward with new methods to infer species interactions from time series data. With this new data we will now be able to identify putatively important species. These results can also guide future studies into probiotics. When attempting to introduce new species into the human gut for the purposes of manipulating the microbiome, we need to be able to identify those taxa that will have the largest impact on the community.</w:t>
      </w:r>
    </w:p>
    <w:p w14:paraId="4FBA04D8" w14:textId="3BFBA876" w:rsidR="009D4214" w:rsidRDefault="009D4214" w:rsidP="00532CB5">
      <w:pPr>
        <w:widowControl w:val="0"/>
        <w:autoSpaceDE w:val="0"/>
        <w:autoSpaceDN w:val="0"/>
        <w:adjustRightInd w:val="0"/>
        <w:ind w:firstLine="720"/>
        <w:rPr>
          <w:rFonts w:ascii="Times New Roman" w:hAnsi="Times New Roman" w:cs="Times New Roman"/>
        </w:rPr>
      </w:pPr>
    </w:p>
    <w:p w14:paraId="77527F9E" w14:textId="77777777" w:rsidR="000C52E8" w:rsidRPr="009D4214" w:rsidRDefault="000C52E8" w:rsidP="009D4214">
      <w:pPr>
        <w:widowControl w:val="0"/>
        <w:autoSpaceDE w:val="0"/>
        <w:autoSpaceDN w:val="0"/>
        <w:adjustRightInd w:val="0"/>
        <w:ind w:firstLine="720"/>
        <w:rPr>
          <w:rFonts w:ascii="Times New Roman" w:hAnsi="Times New Roman" w:cs="Times New Roman"/>
        </w:rPr>
      </w:pPr>
    </w:p>
    <w:p w14:paraId="1CC58E21" w14:textId="77777777" w:rsidR="009D4214" w:rsidRDefault="009D4214" w:rsidP="009D4214">
      <w:pPr>
        <w:widowControl w:val="0"/>
        <w:autoSpaceDE w:val="0"/>
        <w:autoSpaceDN w:val="0"/>
        <w:adjustRightInd w:val="0"/>
        <w:rPr>
          <w:rFonts w:ascii="Times New Roman" w:hAnsi="Times New Roman" w:cs="Times New Roman"/>
          <w:b/>
          <w:bCs/>
        </w:rPr>
      </w:pPr>
    </w:p>
    <w:p w14:paraId="61EA4F18" w14:textId="77777777" w:rsidR="009D4214" w:rsidRPr="009D4214" w:rsidRDefault="009D4214" w:rsidP="009D4214">
      <w:pPr>
        <w:widowControl w:val="0"/>
        <w:autoSpaceDE w:val="0"/>
        <w:autoSpaceDN w:val="0"/>
        <w:adjustRightInd w:val="0"/>
        <w:rPr>
          <w:rFonts w:ascii="Times New Roman" w:hAnsi="Times New Roman" w:cs="Times New Roman"/>
          <w:b/>
          <w:bCs/>
        </w:rPr>
      </w:pPr>
      <w:r w:rsidRPr="009D4214">
        <w:rPr>
          <w:rFonts w:ascii="Times New Roman" w:hAnsi="Times New Roman" w:cs="Times New Roman"/>
          <w:b/>
          <w:bCs/>
        </w:rPr>
        <w:t>References</w:t>
      </w:r>
    </w:p>
    <w:p w14:paraId="74E93404" w14:textId="77777777" w:rsidR="009D4214" w:rsidRDefault="009D4214" w:rsidP="009D4214">
      <w:pPr>
        <w:widowControl w:val="0"/>
        <w:autoSpaceDE w:val="0"/>
        <w:autoSpaceDN w:val="0"/>
        <w:adjustRightInd w:val="0"/>
        <w:rPr>
          <w:rFonts w:ascii="Times New Roman" w:hAnsi="Times New Roman" w:cs="Times New Roman"/>
          <w:b/>
          <w:bCs/>
        </w:rPr>
      </w:pPr>
    </w:p>
    <w:p w14:paraId="42B3DC02" w14:textId="1C16074F" w:rsidR="00C92EE2" w:rsidRPr="00C92EE2" w:rsidRDefault="00251368" w:rsidP="00C92EE2">
      <w:pPr>
        <w:widowControl w:val="0"/>
        <w:autoSpaceDE w:val="0"/>
        <w:autoSpaceDN w:val="0"/>
        <w:adjustRightInd w:val="0"/>
        <w:ind w:left="480" w:hanging="480"/>
        <w:rPr>
          <w:rFonts w:ascii="Times New Roman" w:hAnsi="Times New Roman" w:cs="Times New Roman"/>
          <w:noProof/>
        </w:rPr>
      </w:pPr>
      <w:r>
        <w:rPr>
          <w:rFonts w:ascii="Times New Roman" w:hAnsi="Times New Roman" w:cs="Times New Roman"/>
          <w:b/>
          <w:bCs/>
        </w:rPr>
        <w:fldChar w:fldCharType="begin" w:fldLock="1"/>
      </w:r>
      <w:r>
        <w:rPr>
          <w:rFonts w:ascii="Times New Roman" w:hAnsi="Times New Roman" w:cs="Times New Roman"/>
          <w:b/>
          <w:bCs/>
        </w:rPr>
        <w:instrText xml:space="preserve">ADDIN Mendeley Bibliography CSL_BIBLIOGRAPHY </w:instrText>
      </w:r>
      <w:r>
        <w:rPr>
          <w:rFonts w:ascii="Times New Roman" w:hAnsi="Times New Roman" w:cs="Times New Roman"/>
          <w:b/>
          <w:bCs/>
        </w:rPr>
        <w:fldChar w:fldCharType="separate"/>
      </w:r>
      <w:r w:rsidR="00C92EE2" w:rsidRPr="00C92EE2">
        <w:rPr>
          <w:rFonts w:ascii="Times New Roman" w:hAnsi="Times New Roman" w:cs="Times New Roman"/>
          <w:noProof/>
        </w:rPr>
        <w:t>Bartoń, K. 2016. MuMIN: Multi-Model Inference. R package.</w:t>
      </w:r>
    </w:p>
    <w:p w14:paraId="090C072E" w14:textId="77777777" w:rsidR="00C92EE2" w:rsidRPr="00C92EE2" w:rsidRDefault="00C92EE2" w:rsidP="00C92EE2">
      <w:pPr>
        <w:widowControl w:val="0"/>
        <w:autoSpaceDE w:val="0"/>
        <w:autoSpaceDN w:val="0"/>
        <w:adjustRightInd w:val="0"/>
        <w:ind w:left="480" w:hanging="480"/>
        <w:rPr>
          <w:rFonts w:ascii="Times New Roman" w:hAnsi="Times New Roman" w:cs="Times New Roman"/>
          <w:noProof/>
        </w:rPr>
      </w:pPr>
      <w:r w:rsidRPr="00C92EE2">
        <w:rPr>
          <w:rFonts w:ascii="Times New Roman" w:hAnsi="Times New Roman" w:cs="Times New Roman"/>
          <w:noProof/>
        </w:rPr>
        <w:t>Bashan, A., T. E. Gibson, J. Friedman, V. J. Carey, S. T. Weiss, E. L. Hohmann, and Y.-Y. Liu. 2016. Universality of human microbial dynamics. Nature 534:259–62.</w:t>
      </w:r>
    </w:p>
    <w:p w14:paraId="2D7C2A02" w14:textId="77777777" w:rsidR="00C92EE2" w:rsidRPr="00C92EE2" w:rsidRDefault="00C92EE2" w:rsidP="00C92EE2">
      <w:pPr>
        <w:widowControl w:val="0"/>
        <w:autoSpaceDE w:val="0"/>
        <w:autoSpaceDN w:val="0"/>
        <w:adjustRightInd w:val="0"/>
        <w:ind w:left="480" w:hanging="480"/>
        <w:rPr>
          <w:rFonts w:ascii="Times New Roman" w:hAnsi="Times New Roman" w:cs="Times New Roman"/>
          <w:noProof/>
        </w:rPr>
      </w:pPr>
      <w:r w:rsidRPr="00C92EE2">
        <w:rPr>
          <w:rFonts w:ascii="Times New Roman" w:hAnsi="Times New Roman" w:cs="Times New Roman"/>
          <w:noProof/>
        </w:rPr>
        <w:t>Berry, D., and S. Widder. 2014. Deciphering microbial interactions and detecting keystone species with co-occurrence networks. Frontiers in Microbiology 5:1–14.</w:t>
      </w:r>
    </w:p>
    <w:p w14:paraId="0F644E58" w14:textId="77777777" w:rsidR="00C92EE2" w:rsidRPr="00C92EE2" w:rsidRDefault="00C92EE2" w:rsidP="00C92EE2">
      <w:pPr>
        <w:widowControl w:val="0"/>
        <w:autoSpaceDE w:val="0"/>
        <w:autoSpaceDN w:val="0"/>
        <w:adjustRightInd w:val="0"/>
        <w:ind w:left="480" w:hanging="480"/>
        <w:rPr>
          <w:rFonts w:ascii="Times New Roman" w:hAnsi="Times New Roman" w:cs="Times New Roman"/>
          <w:noProof/>
        </w:rPr>
      </w:pPr>
      <w:r w:rsidRPr="00C92EE2">
        <w:rPr>
          <w:rFonts w:ascii="Times New Roman" w:hAnsi="Times New Roman" w:cs="Times New Roman"/>
          <w:noProof/>
        </w:rPr>
        <w:t>Caporaso, J. G., C. L. Lauber, E. K. Costello, D. Berg-Lyons, A. Gonzalez, J. Stombaugh, D. Knights, P. Gajer, J. Ravel, N. Fierer, J. I. Gordon, and R. Knight. 2011. Moving pictures of the human microbiome. Genome Biology 12:R50.</w:t>
      </w:r>
    </w:p>
    <w:p w14:paraId="161E419D" w14:textId="77777777" w:rsidR="00C92EE2" w:rsidRPr="00C92EE2" w:rsidRDefault="00C92EE2" w:rsidP="00C92EE2">
      <w:pPr>
        <w:widowControl w:val="0"/>
        <w:autoSpaceDE w:val="0"/>
        <w:autoSpaceDN w:val="0"/>
        <w:adjustRightInd w:val="0"/>
        <w:ind w:left="480" w:hanging="480"/>
        <w:rPr>
          <w:rFonts w:ascii="Times New Roman" w:hAnsi="Times New Roman" w:cs="Times New Roman"/>
          <w:noProof/>
        </w:rPr>
      </w:pPr>
      <w:r w:rsidRPr="00C92EE2">
        <w:rPr>
          <w:rFonts w:ascii="Times New Roman" w:hAnsi="Times New Roman" w:cs="Times New Roman"/>
          <w:noProof/>
        </w:rPr>
        <w:t>Costello, E. K., K. Stagaman, L. Dethlefsen, B. J. M. Bohannan, and D. a Relman. 2012. The application of ecological theory toward an understanding of the human microbiome. Science 336:1255–1262.</w:t>
      </w:r>
    </w:p>
    <w:p w14:paraId="21C7EDFE" w14:textId="77777777" w:rsidR="00C92EE2" w:rsidRPr="00C92EE2" w:rsidRDefault="00C92EE2" w:rsidP="00C92EE2">
      <w:pPr>
        <w:widowControl w:val="0"/>
        <w:autoSpaceDE w:val="0"/>
        <w:autoSpaceDN w:val="0"/>
        <w:adjustRightInd w:val="0"/>
        <w:ind w:left="480" w:hanging="480"/>
        <w:rPr>
          <w:rFonts w:ascii="Times New Roman" w:hAnsi="Times New Roman" w:cs="Times New Roman"/>
          <w:noProof/>
        </w:rPr>
      </w:pPr>
      <w:r w:rsidRPr="00C92EE2">
        <w:rPr>
          <w:rFonts w:ascii="Times New Roman" w:hAnsi="Times New Roman" w:cs="Times New Roman"/>
          <w:noProof/>
        </w:rPr>
        <w:t>Coyte, K. Z., J. Schluter, and K. R. Foster. 2015. The ecology of the microbiome: Networks, competition, and stability. Science 350:663–666.</w:t>
      </w:r>
    </w:p>
    <w:p w14:paraId="0E01E778" w14:textId="77777777" w:rsidR="00C92EE2" w:rsidRPr="00C92EE2" w:rsidRDefault="00C92EE2" w:rsidP="00C92EE2">
      <w:pPr>
        <w:widowControl w:val="0"/>
        <w:autoSpaceDE w:val="0"/>
        <w:autoSpaceDN w:val="0"/>
        <w:adjustRightInd w:val="0"/>
        <w:ind w:left="480" w:hanging="480"/>
        <w:rPr>
          <w:rFonts w:ascii="Times New Roman" w:hAnsi="Times New Roman" w:cs="Times New Roman"/>
          <w:noProof/>
        </w:rPr>
      </w:pPr>
      <w:r w:rsidRPr="00C92EE2">
        <w:rPr>
          <w:rFonts w:ascii="Times New Roman" w:hAnsi="Times New Roman" w:cs="Times New Roman"/>
          <w:noProof/>
        </w:rPr>
        <w:t>David, L. A., A. C. Materna, J. Friedman, M. I. Campos-Baptista, M. C. Blackburn, A. Perrotta, S. E. Erdman, and E. J. Alm. 2014. Host lifestyle affects human microbiota on daily timescales. Genome biology 15:R89.</w:t>
      </w:r>
    </w:p>
    <w:p w14:paraId="7A1990ED" w14:textId="77777777" w:rsidR="00C92EE2" w:rsidRPr="00C92EE2" w:rsidRDefault="00C92EE2" w:rsidP="00C92EE2">
      <w:pPr>
        <w:widowControl w:val="0"/>
        <w:autoSpaceDE w:val="0"/>
        <w:autoSpaceDN w:val="0"/>
        <w:adjustRightInd w:val="0"/>
        <w:ind w:left="480" w:hanging="480"/>
        <w:rPr>
          <w:rFonts w:ascii="Times New Roman" w:hAnsi="Times New Roman" w:cs="Times New Roman"/>
          <w:noProof/>
        </w:rPr>
      </w:pPr>
      <w:r w:rsidRPr="00C92EE2">
        <w:rPr>
          <w:rFonts w:ascii="Times New Roman" w:hAnsi="Times New Roman" w:cs="Times New Roman"/>
          <w:noProof/>
        </w:rPr>
        <w:t>Fisher, C. K., and P. Mehta. 2014. Identifying keystone species in the human gut microbiome from metagenomic timeseries using sparse linear regression. PLoS ONE 9:1–10.</w:t>
      </w:r>
    </w:p>
    <w:p w14:paraId="41D9C5FD" w14:textId="77777777" w:rsidR="00C92EE2" w:rsidRPr="00C92EE2" w:rsidRDefault="00C92EE2" w:rsidP="00C92EE2">
      <w:pPr>
        <w:widowControl w:val="0"/>
        <w:autoSpaceDE w:val="0"/>
        <w:autoSpaceDN w:val="0"/>
        <w:adjustRightInd w:val="0"/>
        <w:ind w:left="480" w:hanging="480"/>
        <w:rPr>
          <w:rFonts w:ascii="Times New Roman" w:hAnsi="Times New Roman" w:cs="Times New Roman"/>
          <w:noProof/>
        </w:rPr>
      </w:pPr>
      <w:r w:rsidRPr="00C92EE2">
        <w:rPr>
          <w:rFonts w:ascii="Times New Roman" w:hAnsi="Times New Roman" w:cs="Times New Roman"/>
          <w:noProof/>
        </w:rPr>
        <w:t>Gonzalez, A., J. C. Clemente, A. Shade, J. L. Metcalf, S. Song, B. Prithiviraj, B. E. Palmer, and R. Knight. 2011. Our microbial selves: what ecology can teach us. EMBO reports 12:775–84.</w:t>
      </w:r>
    </w:p>
    <w:p w14:paraId="5A8D5858" w14:textId="77777777" w:rsidR="00C92EE2" w:rsidRPr="00C92EE2" w:rsidRDefault="00C92EE2" w:rsidP="00C92EE2">
      <w:pPr>
        <w:widowControl w:val="0"/>
        <w:autoSpaceDE w:val="0"/>
        <w:autoSpaceDN w:val="0"/>
        <w:adjustRightInd w:val="0"/>
        <w:ind w:left="480" w:hanging="480"/>
        <w:rPr>
          <w:rFonts w:ascii="Times New Roman" w:hAnsi="Times New Roman" w:cs="Times New Roman"/>
          <w:noProof/>
        </w:rPr>
      </w:pPr>
      <w:r w:rsidRPr="00C92EE2">
        <w:rPr>
          <w:rFonts w:ascii="Times New Roman" w:hAnsi="Times New Roman" w:cs="Times New Roman"/>
          <w:noProof/>
        </w:rPr>
        <w:t xml:space="preserve">Marino, S., N. T. Baxter, G. B. Huffnagle, J. F. Petrosino, and P. D. Schloss. 2014. Mathematical modeling of primary succession of murine intestinal microbiota. Proc </w:t>
      </w:r>
      <w:r w:rsidRPr="00C92EE2">
        <w:rPr>
          <w:rFonts w:ascii="Times New Roman" w:hAnsi="Times New Roman" w:cs="Times New Roman"/>
          <w:noProof/>
        </w:rPr>
        <w:lastRenderedPageBreak/>
        <w:t>Natl Acad Sci U S A 111:439–444.</w:t>
      </w:r>
    </w:p>
    <w:p w14:paraId="7B831536" w14:textId="77777777" w:rsidR="00C92EE2" w:rsidRPr="00C92EE2" w:rsidRDefault="00C92EE2" w:rsidP="00C92EE2">
      <w:pPr>
        <w:widowControl w:val="0"/>
        <w:autoSpaceDE w:val="0"/>
        <w:autoSpaceDN w:val="0"/>
        <w:adjustRightInd w:val="0"/>
        <w:ind w:left="480" w:hanging="480"/>
        <w:rPr>
          <w:rFonts w:ascii="Times New Roman" w:hAnsi="Times New Roman" w:cs="Times New Roman"/>
          <w:noProof/>
        </w:rPr>
      </w:pPr>
      <w:r w:rsidRPr="00C92EE2">
        <w:rPr>
          <w:rFonts w:ascii="Times New Roman" w:hAnsi="Times New Roman" w:cs="Times New Roman"/>
          <w:noProof/>
        </w:rPr>
        <w:t>Paine, R. T. 1966. Food web complexity and species diversity. The American Naturalist 100:65–75.</w:t>
      </w:r>
    </w:p>
    <w:p w14:paraId="6ED1B260" w14:textId="77777777" w:rsidR="00C92EE2" w:rsidRPr="00C92EE2" w:rsidRDefault="00C92EE2" w:rsidP="00C92EE2">
      <w:pPr>
        <w:widowControl w:val="0"/>
        <w:autoSpaceDE w:val="0"/>
        <w:autoSpaceDN w:val="0"/>
        <w:adjustRightInd w:val="0"/>
        <w:ind w:left="480" w:hanging="480"/>
        <w:rPr>
          <w:rFonts w:ascii="Times New Roman" w:hAnsi="Times New Roman" w:cs="Times New Roman"/>
          <w:noProof/>
        </w:rPr>
      </w:pPr>
      <w:r w:rsidRPr="00C92EE2">
        <w:rPr>
          <w:rFonts w:ascii="Times New Roman" w:hAnsi="Times New Roman" w:cs="Times New Roman"/>
          <w:noProof/>
        </w:rPr>
        <w:t>Paine, R. T. 1969. A note on trophic complexity and community stability. The American Naturalist 103:91–93.</w:t>
      </w:r>
    </w:p>
    <w:p w14:paraId="7DB4ED28" w14:textId="77777777" w:rsidR="00C92EE2" w:rsidRPr="00C92EE2" w:rsidRDefault="00C92EE2" w:rsidP="00C92EE2">
      <w:pPr>
        <w:widowControl w:val="0"/>
        <w:autoSpaceDE w:val="0"/>
        <w:autoSpaceDN w:val="0"/>
        <w:adjustRightInd w:val="0"/>
        <w:ind w:left="480" w:hanging="480"/>
        <w:rPr>
          <w:rFonts w:ascii="Times New Roman" w:hAnsi="Times New Roman" w:cs="Times New Roman"/>
          <w:noProof/>
        </w:rPr>
      </w:pPr>
      <w:r w:rsidRPr="00C92EE2">
        <w:rPr>
          <w:rFonts w:ascii="Times New Roman" w:hAnsi="Times New Roman" w:cs="Times New Roman"/>
          <w:noProof/>
        </w:rPr>
        <w:t>Paine, R. T. 1980. Food webs: linkage, interaction strength and community infrastructure. Journal of Animal Ecology 49:666–685.</w:t>
      </w:r>
    </w:p>
    <w:p w14:paraId="20FB011C" w14:textId="77777777" w:rsidR="00C92EE2" w:rsidRPr="00C92EE2" w:rsidRDefault="00C92EE2" w:rsidP="00C92EE2">
      <w:pPr>
        <w:widowControl w:val="0"/>
        <w:autoSpaceDE w:val="0"/>
        <w:autoSpaceDN w:val="0"/>
        <w:adjustRightInd w:val="0"/>
        <w:ind w:left="480" w:hanging="480"/>
        <w:rPr>
          <w:rFonts w:ascii="Times New Roman" w:hAnsi="Times New Roman" w:cs="Times New Roman"/>
          <w:noProof/>
        </w:rPr>
      </w:pPr>
      <w:r w:rsidRPr="00C92EE2">
        <w:rPr>
          <w:rFonts w:ascii="Times New Roman" w:hAnsi="Times New Roman" w:cs="Times New Roman"/>
          <w:noProof/>
        </w:rPr>
        <w:t>Power, M. E., D. Tilman, J. A. Estes, B. A. Menge, W. J. Bond, L. S. Mills, G. Daily, J. C. Castilla, J. Lubchenco, and R. T. Paine. 1996. Challenges in the Quest for Keystones. BioScience 46:609–620.</w:t>
      </w:r>
    </w:p>
    <w:p w14:paraId="58664019" w14:textId="77777777" w:rsidR="00C92EE2" w:rsidRPr="00C92EE2" w:rsidRDefault="00C92EE2" w:rsidP="00C92EE2">
      <w:pPr>
        <w:widowControl w:val="0"/>
        <w:autoSpaceDE w:val="0"/>
        <w:autoSpaceDN w:val="0"/>
        <w:adjustRightInd w:val="0"/>
        <w:ind w:left="480" w:hanging="480"/>
        <w:rPr>
          <w:rFonts w:ascii="Times New Roman" w:hAnsi="Times New Roman" w:cs="Times New Roman"/>
          <w:noProof/>
        </w:rPr>
      </w:pPr>
      <w:r w:rsidRPr="00C92EE2">
        <w:rPr>
          <w:rFonts w:ascii="Times New Roman" w:hAnsi="Times New Roman" w:cs="Times New Roman"/>
          <w:noProof/>
        </w:rPr>
        <w:t>Ren, T., L. E. Grieneisen, S. C. Alberts, E. A. Archie, and M. Wu. 2015. Development, diet and dynamism: Longitudinal and cross-sectional predictors of gut microbial communities in wild baboons. Environmental Microbiology.</w:t>
      </w:r>
    </w:p>
    <w:p w14:paraId="65B5F05F" w14:textId="77777777" w:rsidR="00C92EE2" w:rsidRPr="00C92EE2" w:rsidRDefault="00C92EE2" w:rsidP="00C92EE2">
      <w:pPr>
        <w:widowControl w:val="0"/>
        <w:autoSpaceDE w:val="0"/>
        <w:autoSpaceDN w:val="0"/>
        <w:adjustRightInd w:val="0"/>
        <w:ind w:left="480" w:hanging="480"/>
        <w:rPr>
          <w:rFonts w:ascii="Times New Roman" w:hAnsi="Times New Roman" w:cs="Times New Roman"/>
          <w:noProof/>
        </w:rPr>
      </w:pPr>
      <w:r w:rsidRPr="00C92EE2">
        <w:rPr>
          <w:rFonts w:ascii="Times New Roman" w:hAnsi="Times New Roman" w:cs="Times New Roman"/>
          <w:noProof/>
        </w:rPr>
        <w:t>Stein, R. R., V. Bucci, N. C. Toussaint, C. G. Buffie, G. Rätsch, E. G. Pamer, C. Sander, and J. B. Xavier. 2013. Ecological Modeling from Time-Series Inference: Insight into Dynamics and Stability of Intestinal Microbiota. PLoS Computational Biology 9:31–36.</w:t>
      </w:r>
    </w:p>
    <w:p w14:paraId="0FD35EEE" w14:textId="77777777" w:rsidR="00C92EE2" w:rsidRPr="00C92EE2" w:rsidRDefault="00C92EE2" w:rsidP="00C92EE2">
      <w:pPr>
        <w:widowControl w:val="0"/>
        <w:autoSpaceDE w:val="0"/>
        <w:autoSpaceDN w:val="0"/>
        <w:adjustRightInd w:val="0"/>
        <w:ind w:left="480" w:hanging="480"/>
        <w:rPr>
          <w:rFonts w:ascii="Times New Roman" w:hAnsi="Times New Roman" w:cs="Times New Roman"/>
          <w:noProof/>
        </w:rPr>
      </w:pPr>
      <w:r w:rsidRPr="00C92EE2">
        <w:rPr>
          <w:rFonts w:ascii="Times New Roman" w:hAnsi="Times New Roman" w:cs="Times New Roman"/>
          <w:noProof/>
        </w:rPr>
        <w:t>Trosvik, P., and E. J. de Muinck. 2015. Ecology of bacteria in the human gastrointestinal tract--identification of keystone and foundation taxa. Microbiome 3:44.</w:t>
      </w:r>
    </w:p>
    <w:p w14:paraId="3AED91F3" w14:textId="77777777" w:rsidR="00C92EE2" w:rsidRPr="00C92EE2" w:rsidRDefault="00C92EE2" w:rsidP="00C92EE2">
      <w:pPr>
        <w:widowControl w:val="0"/>
        <w:autoSpaceDE w:val="0"/>
        <w:autoSpaceDN w:val="0"/>
        <w:adjustRightInd w:val="0"/>
        <w:ind w:left="480" w:hanging="480"/>
        <w:rPr>
          <w:rFonts w:ascii="Times New Roman" w:hAnsi="Times New Roman" w:cs="Times New Roman"/>
          <w:noProof/>
        </w:rPr>
      </w:pPr>
      <w:r w:rsidRPr="00C92EE2">
        <w:rPr>
          <w:rFonts w:ascii="Times New Roman" w:hAnsi="Times New Roman" w:cs="Times New Roman"/>
          <w:noProof/>
        </w:rPr>
        <w:t>Tung, J., L. B. Barreiro, M. B. Burns, J. C. Grenier, J. Lynch, L. E. Grieneisen, J. Altmann, S. C. Alberts, R. Blekhman, and E. A. Archie. 2015. Social networks predict gut microbiome composition in wild baboons. eLife 2015:1–18.</w:t>
      </w:r>
    </w:p>
    <w:p w14:paraId="4704E7AD" w14:textId="77777777" w:rsidR="00C92EE2" w:rsidRPr="00C92EE2" w:rsidRDefault="00C92EE2" w:rsidP="00C92EE2">
      <w:pPr>
        <w:widowControl w:val="0"/>
        <w:autoSpaceDE w:val="0"/>
        <w:autoSpaceDN w:val="0"/>
        <w:adjustRightInd w:val="0"/>
        <w:ind w:left="480" w:hanging="480"/>
        <w:rPr>
          <w:rFonts w:ascii="Times New Roman" w:hAnsi="Times New Roman" w:cs="Times New Roman"/>
          <w:noProof/>
        </w:rPr>
      </w:pPr>
      <w:r w:rsidRPr="00C92EE2">
        <w:rPr>
          <w:rFonts w:ascii="Times New Roman" w:hAnsi="Times New Roman" w:cs="Times New Roman"/>
          <w:noProof/>
        </w:rPr>
        <w:t>Turnbaugh, P. J., R. E. Ley, M. a Mahowald, V. Magrini, E. R. Mardis, and J. I. Gordon. 2006. An obesity-associated gut microbiome with increased capacity for energy harvest. Nature 444:1027–31.</w:t>
      </w:r>
    </w:p>
    <w:p w14:paraId="2238ADDE" w14:textId="77777777" w:rsidR="00C92EE2" w:rsidRPr="00C92EE2" w:rsidRDefault="00C92EE2" w:rsidP="00C92EE2">
      <w:pPr>
        <w:widowControl w:val="0"/>
        <w:autoSpaceDE w:val="0"/>
        <w:autoSpaceDN w:val="0"/>
        <w:adjustRightInd w:val="0"/>
        <w:ind w:left="480" w:hanging="480"/>
        <w:rPr>
          <w:rFonts w:ascii="Times New Roman" w:hAnsi="Times New Roman" w:cs="Times New Roman"/>
          <w:noProof/>
        </w:rPr>
      </w:pPr>
      <w:r w:rsidRPr="00C92EE2">
        <w:rPr>
          <w:rFonts w:ascii="Times New Roman" w:hAnsi="Times New Roman" w:cs="Times New Roman"/>
          <w:noProof/>
        </w:rPr>
        <w:t>Turnbaugh, P. J., V. K. Ridaura, J. J. Faith, F. E. Rey, R. Knight, and J. I. Gordon. 2009. The effect of diet on the human gut microbiome: a metagenomic analysis in humanized gnotobiotic mice. Science translational medicine 1:6ra14.</w:t>
      </w:r>
    </w:p>
    <w:p w14:paraId="7372E534" w14:textId="77777777" w:rsidR="00C92EE2" w:rsidRPr="00C92EE2" w:rsidRDefault="00C92EE2" w:rsidP="00C92EE2">
      <w:pPr>
        <w:widowControl w:val="0"/>
        <w:autoSpaceDE w:val="0"/>
        <w:autoSpaceDN w:val="0"/>
        <w:adjustRightInd w:val="0"/>
        <w:ind w:left="480" w:hanging="480"/>
        <w:rPr>
          <w:rFonts w:ascii="Times New Roman" w:hAnsi="Times New Roman" w:cs="Times New Roman"/>
          <w:noProof/>
        </w:rPr>
      </w:pPr>
      <w:r w:rsidRPr="00C92EE2">
        <w:rPr>
          <w:rFonts w:ascii="Times New Roman" w:hAnsi="Times New Roman" w:cs="Times New Roman"/>
          <w:noProof/>
        </w:rPr>
        <w:t>Wu, G. D., J. Chen, C. Hoffmann, K. Bittinger, Y. Chen, S. A. Keilbaugh, M. Bewtra, D. Knights, W. A. Walters, R. Knight, R. Sinha, E. Gilroy, K. Gupta, R. Baldassano, L. Nessel, and H. Li. 2011. Linking long-term dietary patterns with gut microbial enterotypes. Science 334:105–108.</w:t>
      </w:r>
    </w:p>
    <w:p w14:paraId="19CFE7A4" w14:textId="77777777" w:rsidR="00C92EE2" w:rsidRPr="00C92EE2" w:rsidRDefault="00C92EE2" w:rsidP="00C92EE2">
      <w:pPr>
        <w:widowControl w:val="0"/>
        <w:autoSpaceDE w:val="0"/>
        <w:autoSpaceDN w:val="0"/>
        <w:adjustRightInd w:val="0"/>
        <w:ind w:left="480" w:hanging="480"/>
        <w:rPr>
          <w:rFonts w:ascii="Times New Roman" w:hAnsi="Times New Roman" w:cs="Times New Roman"/>
          <w:noProof/>
        </w:rPr>
      </w:pPr>
      <w:r w:rsidRPr="00C92EE2">
        <w:rPr>
          <w:rFonts w:ascii="Times New Roman" w:hAnsi="Times New Roman" w:cs="Times New Roman"/>
          <w:noProof/>
        </w:rPr>
        <w:t>Ze, X., S. H. Duncan, P. Louis, and H. J. Flint. 2012. Ruminococcus bromii is a keystone species for the degradation of resistant starch in the human colon. The ISME Journal 6:1535–1543.</w:t>
      </w:r>
    </w:p>
    <w:p w14:paraId="57F639D8" w14:textId="77777777" w:rsidR="00C92EE2" w:rsidRPr="00C92EE2" w:rsidRDefault="00C92EE2" w:rsidP="00C92EE2">
      <w:pPr>
        <w:widowControl w:val="0"/>
        <w:autoSpaceDE w:val="0"/>
        <w:autoSpaceDN w:val="0"/>
        <w:adjustRightInd w:val="0"/>
        <w:ind w:left="480" w:hanging="480"/>
        <w:rPr>
          <w:rFonts w:ascii="Times New Roman" w:hAnsi="Times New Roman" w:cs="Times New Roman"/>
          <w:noProof/>
        </w:rPr>
      </w:pPr>
      <w:r w:rsidRPr="00C92EE2">
        <w:rPr>
          <w:rFonts w:ascii="Times New Roman" w:hAnsi="Times New Roman" w:cs="Times New Roman"/>
          <w:noProof/>
        </w:rPr>
        <w:t>Ze, X., F. Le Mougen, S. H. Duncan, P. Louis, and H. J. Flint. 2013. Some are more equal than others: the role of “keystone” species in the degradation of recalcitrant substrates. Gut microbes 4:236–240.</w:t>
      </w:r>
    </w:p>
    <w:p w14:paraId="23368071" w14:textId="4EF04FE2" w:rsidR="00251368" w:rsidRDefault="00251368" w:rsidP="00C92EE2">
      <w:pPr>
        <w:widowControl w:val="0"/>
        <w:autoSpaceDE w:val="0"/>
        <w:autoSpaceDN w:val="0"/>
        <w:adjustRightInd w:val="0"/>
        <w:ind w:left="480" w:hanging="480"/>
        <w:rPr>
          <w:rFonts w:ascii="Times New Roman" w:hAnsi="Times New Roman" w:cs="Times New Roman"/>
          <w:b/>
          <w:bCs/>
        </w:rPr>
      </w:pPr>
      <w:r>
        <w:rPr>
          <w:rFonts w:ascii="Times New Roman" w:hAnsi="Times New Roman" w:cs="Times New Roman"/>
          <w:b/>
          <w:bCs/>
        </w:rPr>
        <w:fldChar w:fldCharType="end"/>
      </w:r>
    </w:p>
    <w:p w14:paraId="317D77AA" w14:textId="77777777" w:rsidR="009D4214" w:rsidRDefault="009D4214" w:rsidP="009D4214">
      <w:pPr>
        <w:widowControl w:val="0"/>
        <w:autoSpaceDE w:val="0"/>
        <w:autoSpaceDN w:val="0"/>
        <w:adjustRightInd w:val="0"/>
        <w:rPr>
          <w:rFonts w:ascii="Times New Roman" w:hAnsi="Times New Roman" w:cs="Times New Roman"/>
          <w:b/>
          <w:bCs/>
        </w:rPr>
      </w:pPr>
    </w:p>
    <w:p w14:paraId="34539FC8" w14:textId="77777777" w:rsidR="00251368" w:rsidRDefault="00251368" w:rsidP="009D4214">
      <w:pPr>
        <w:widowControl w:val="0"/>
        <w:autoSpaceDE w:val="0"/>
        <w:autoSpaceDN w:val="0"/>
        <w:adjustRightInd w:val="0"/>
        <w:rPr>
          <w:rFonts w:ascii="Times New Roman" w:hAnsi="Times New Roman" w:cs="Times New Roman"/>
          <w:b/>
          <w:bCs/>
        </w:rPr>
      </w:pPr>
    </w:p>
    <w:p w14:paraId="35647220" w14:textId="77777777" w:rsidR="009D4214" w:rsidRPr="009D4214" w:rsidRDefault="009D4214" w:rsidP="009D4214">
      <w:pPr>
        <w:widowControl w:val="0"/>
        <w:autoSpaceDE w:val="0"/>
        <w:autoSpaceDN w:val="0"/>
        <w:adjustRightInd w:val="0"/>
        <w:rPr>
          <w:rFonts w:ascii="Times New Roman" w:hAnsi="Times New Roman" w:cs="Times New Roman"/>
          <w:b/>
          <w:bCs/>
        </w:rPr>
      </w:pPr>
      <w:r w:rsidRPr="009D4214">
        <w:rPr>
          <w:rFonts w:ascii="Times New Roman" w:hAnsi="Times New Roman" w:cs="Times New Roman"/>
          <w:b/>
          <w:bCs/>
        </w:rPr>
        <w:t>Supplemental</w:t>
      </w:r>
    </w:p>
    <w:p w14:paraId="697B0665" w14:textId="40D59BF7" w:rsidR="008F0804" w:rsidRDefault="008F0804" w:rsidP="009D4214">
      <w:pPr>
        <w:widowControl w:val="0"/>
        <w:autoSpaceDE w:val="0"/>
        <w:autoSpaceDN w:val="0"/>
        <w:adjustRightInd w:val="0"/>
        <w:rPr>
          <w:rFonts w:ascii="Times New Roman" w:hAnsi="Times New Roman" w:cs="Times New Roman"/>
        </w:rPr>
      </w:pPr>
      <w:r>
        <w:rPr>
          <w:rFonts w:ascii="Times New Roman" w:hAnsi="Times New Roman" w:cs="Times New Roman"/>
        </w:rPr>
        <w:br w:type="page"/>
      </w:r>
    </w:p>
    <w:p w14:paraId="5DCD2021" w14:textId="77777777" w:rsidR="009D4214" w:rsidRDefault="009D4214" w:rsidP="009D4214">
      <w:pPr>
        <w:widowControl w:val="0"/>
        <w:autoSpaceDE w:val="0"/>
        <w:autoSpaceDN w:val="0"/>
        <w:adjustRightInd w:val="0"/>
        <w:rPr>
          <w:rFonts w:ascii="Times New Roman" w:hAnsi="Times New Roman" w:cs="Times New Roman"/>
        </w:rPr>
      </w:pPr>
    </w:p>
    <w:p w14:paraId="13336516" w14:textId="7E31903D" w:rsidR="00251368" w:rsidRPr="009D4214" w:rsidRDefault="00251368" w:rsidP="009D4214">
      <w:pPr>
        <w:widowControl w:val="0"/>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14:anchorId="1C5B88DC" wp14:editId="7EA43FD3">
            <wp:extent cx="5478145" cy="3911600"/>
            <wp:effectExtent l="0" t="0" r="8255" b="0"/>
            <wp:docPr id="5" name="Picture 5" descr="WD_drive:Users:jjborrelli:Desktop:GitHub:rKeystone:Figures:modelparZOO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D_drive:Users:jjborrelli:Desktop:GitHub:rKeystone:Figures:modelparZOO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8145" cy="3911600"/>
                    </a:xfrm>
                    <a:prstGeom prst="rect">
                      <a:avLst/>
                    </a:prstGeom>
                    <a:noFill/>
                    <a:ln>
                      <a:noFill/>
                    </a:ln>
                  </pic:spPr>
                </pic:pic>
              </a:graphicData>
            </a:graphic>
          </wp:inline>
        </w:drawing>
      </w:r>
    </w:p>
    <w:p w14:paraId="2FB1498D" w14:textId="77777777" w:rsidR="009D4214" w:rsidRPr="009D4214" w:rsidRDefault="009D4214" w:rsidP="009D4214">
      <w:pPr>
        <w:widowControl w:val="0"/>
        <w:autoSpaceDE w:val="0"/>
        <w:autoSpaceDN w:val="0"/>
        <w:adjustRightInd w:val="0"/>
        <w:rPr>
          <w:rFonts w:ascii="Times New Roman" w:hAnsi="Times New Roman" w:cs="Times New Roman"/>
        </w:rPr>
      </w:pPr>
      <w:r w:rsidRPr="009D4214">
        <w:rPr>
          <w:rFonts w:ascii="Times New Roman" w:hAnsi="Times New Roman" w:cs="Times New Roman"/>
          <w:b/>
          <w:bCs/>
        </w:rPr>
        <w:t>Supplemental Figure 1: Model averaged parameters with 95% confidence intervals for the four individual metric based impact models zoomed in closer to 0 for more detail than the original figure. Models with delta AICc &lt; 2 were included in the averaging. Blue points indicate significantly different from 0. In the "Change in Abundance" and "Initial Variaiton" panels both PageRank (pr) and Closeness Centrality (close) are present but located outside of the zoomed in range.</w:t>
      </w:r>
    </w:p>
    <w:p w14:paraId="3F5F7F8A" w14:textId="7A431DEC" w:rsidR="008F0804" w:rsidRDefault="008F0804" w:rsidP="009D4214">
      <w:pPr>
        <w:widowControl w:val="0"/>
        <w:autoSpaceDE w:val="0"/>
        <w:autoSpaceDN w:val="0"/>
        <w:adjustRightInd w:val="0"/>
        <w:rPr>
          <w:rFonts w:ascii="Times New Roman" w:hAnsi="Times New Roman" w:cs="Times New Roman"/>
        </w:rPr>
      </w:pPr>
      <w:r>
        <w:rPr>
          <w:rFonts w:ascii="Times New Roman" w:hAnsi="Times New Roman" w:cs="Times New Roman"/>
        </w:rPr>
        <w:br w:type="page"/>
      </w:r>
    </w:p>
    <w:p w14:paraId="7BDFDB2B" w14:textId="77777777" w:rsidR="009D4214" w:rsidRDefault="009D4214" w:rsidP="009D4214">
      <w:pPr>
        <w:widowControl w:val="0"/>
        <w:autoSpaceDE w:val="0"/>
        <w:autoSpaceDN w:val="0"/>
        <w:adjustRightInd w:val="0"/>
        <w:rPr>
          <w:rFonts w:ascii="Times New Roman" w:hAnsi="Times New Roman" w:cs="Times New Roman"/>
        </w:rPr>
      </w:pPr>
    </w:p>
    <w:p w14:paraId="15E0A565" w14:textId="5C6FFA4E" w:rsidR="00251368" w:rsidRPr="009D4214" w:rsidRDefault="00251368" w:rsidP="009D4214">
      <w:pPr>
        <w:widowControl w:val="0"/>
        <w:autoSpaceDE w:val="0"/>
        <w:autoSpaceDN w:val="0"/>
        <w:adjustRightInd w:val="0"/>
        <w:rPr>
          <w:rFonts w:ascii="Times New Roman" w:hAnsi="Times New Roman" w:cs="Times New Roman"/>
        </w:rPr>
      </w:pPr>
      <w:r>
        <w:rPr>
          <w:rFonts w:ascii="Times New Roman" w:hAnsi="Times New Roman" w:cs="Times New Roman"/>
          <w:noProof/>
        </w:rPr>
        <w:drawing>
          <wp:inline distT="0" distB="0" distL="0" distR="0" wp14:anchorId="41062AEB" wp14:editId="3A43F738">
            <wp:extent cx="5478145" cy="3911600"/>
            <wp:effectExtent l="0" t="0" r="8255" b="0"/>
            <wp:docPr id="8" name="Picture 8" descr="WD_drive:Users:jjborrelli:Desktop:GitHub:rKeystone:Figures:parimp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D_drive:Users:jjborrelli:Desktop:GitHub:rKeystone:Figures:parimpt.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8145" cy="3911600"/>
                    </a:xfrm>
                    <a:prstGeom prst="rect">
                      <a:avLst/>
                    </a:prstGeom>
                    <a:noFill/>
                    <a:ln>
                      <a:noFill/>
                    </a:ln>
                  </pic:spPr>
                </pic:pic>
              </a:graphicData>
            </a:graphic>
          </wp:inline>
        </w:drawing>
      </w:r>
    </w:p>
    <w:p w14:paraId="4DAC9864" w14:textId="77777777" w:rsidR="00BA6C3C" w:rsidRPr="009D4214" w:rsidRDefault="009D4214" w:rsidP="009D4214">
      <w:pPr>
        <w:rPr>
          <w:rFonts w:ascii="Times New Roman" w:hAnsi="Times New Roman" w:cs="Times New Roman"/>
        </w:rPr>
      </w:pPr>
      <w:r w:rsidRPr="009D4214">
        <w:rPr>
          <w:rFonts w:ascii="Times New Roman" w:hAnsi="Times New Roman" w:cs="Times New Roman"/>
          <w:b/>
          <w:bCs/>
        </w:rPr>
        <w:t>Supplemental Figure 2: The importance (fraction of models containing that parameter) of each parameter in the averaged model for each of the four cases. All models with delta AICc &lt; 2 were averaged. Blue bars indicate statistical significance of the parameter in the averaged model (p &lt; 0.05).</w:t>
      </w:r>
    </w:p>
    <w:sectPr w:rsidR="00BA6C3C" w:rsidRPr="009D4214" w:rsidSect="009D4214">
      <w:footerReference w:type="even" r:id="rId12"/>
      <w:footerReference w:type="default" r:id="rId13"/>
      <w:pgSz w:w="12240" w:h="15840"/>
      <w:pgMar w:top="1440" w:right="1800" w:bottom="1440" w:left="1800" w:header="720" w:footer="720" w:gutter="0"/>
      <w:lnNumType w:countBy="1"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ECE5D46" w14:textId="77777777" w:rsidR="006D2C49" w:rsidRDefault="006D2C49" w:rsidP="009D4214">
      <w:r>
        <w:separator/>
      </w:r>
    </w:p>
  </w:endnote>
  <w:endnote w:type="continuationSeparator" w:id="0">
    <w:p w14:paraId="638B5282" w14:textId="77777777" w:rsidR="006D2C49" w:rsidRDefault="006D2C49" w:rsidP="009D42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A9373" w14:textId="77777777" w:rsidR="006D2C49" w:rsidRDefault="006D2C49" w:rsidP="009D421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007ADEB" w14:textId="77777777" w:rsidR="006D2C49" w:rsidRDefault="006D2C49" w:rsidP="009D421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9716DB" w14:textId="77777777" w:rsidR="006D2C49" w:rsidRDefault="006D2C49" w:rsidP="009D421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56A64">
      <w:rPr>
        <w:rStyle w:val="PageNumber"/>
        <w:noProof/>
      </w:rPr>
      <w:t>1</w:t>
    </w:r>
    <w:r>
      <w:rPr>
        <w:rStyle w:val="PageNumber"/>
      </w:rPr>
      <w:fldChar w:fldCharType="end"/>
    </w:r>
  </w:p>
  <w:p w14:paraId="1654AA00" w14:textId="77777777" w:rsidR="006D2C49" w:rsidRDefault="006D2C49" w:rsidP="009D421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6C6841" w14:textId="77777777" w:rsidR="006D2C49" w:rsidRDefault="006D2C49" w:rsidP="009D4214">
      <w:r>
        <w:separator/>
      </w:r>
    </w:p>
  </w:footnote>
  <w:footnote w:type="continuationSeparator" w:id="0">
    <w:p w14:paraId="4D38B29E" w14:textId="77777777" w:rsidR="006D2C49" w:rsidRDefault="006D2C49" w:rsidP="009D421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4214"/>
    <w:rsid w:val="000C52E8"/>
    <w:rsid w:val="0011388B"/>
    <w:rsid w:val="001234B2"/>
    <w:rsid w:val="00245475"/>
    <w:rsid w:val="00251368"/>
    <w:rsid w:val="003208D9"/>
    <w:rsid w:val="00356A64"/>
    <w:rsid w:val="003E28BB"/>
    <w:rsid w:val="00416D4C"/>
    <w:rsid w:val="00532CB5"/>
    <w:rsid w:val="00562827"/>
    <w:rsid w:val="00584954"/>
    <w:rsid w:val="006D2C49"/>
    <w:rsid w:val="00701C8C"/>
    <w:rsid w:val="007C7A9A"/>
    <w:rsid w:val="008F0804"/>
    <w:rsid w:val="009C726F"/>
    <w:rsid w:val="009D4214"/>
    <w:rsid w:val="00A7611F"/>
    <w:rsid w:val="00AB1903"/>
    <w:rsid w:val="00B6650B"/>
    <w:rsid w:val="00BA6C3C"/>
    <w:rsid w:val="00BF25E2"/>
    <w:rsid w:val="00C92EE2"/>
    <w:rsid w:val="00CE0BB0"/>
    <w:rsid w:val="00D31990"/>
    <w:rsid w:val="00DD4C06"/>
    <w:rsid w:val="00DE4599"/>
    <w:rsid w:val="00EF6F71"/>
    <w:rsid w:val="00F63D65"/>
    <w:rsid w:val="00F863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615FE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9D4214"/>
  </w:style>
  <w:style w:type="paragraph" w:styleId="Footer">
    <w:name w:val="footer"/>
    <w:basedOn w:val="Normal"/>
    <w:link w:val="FooterChar"/>
    <w:uiPriority w:val="99"/>
    <w:unhideWhenUsed/>
    <w:rsid w:val="009D4214"/>
    <w:pPr>
      <w:tabs>
        <w:tab w:val="center" w:pos="4320"/>
        <w:tab w:val="right" w:pos="8640"/>
      </w:tabs>
    </w:pPr>
  </w:style>
  <w:style w:type="character" w:customStyle="1" w:styleId="FooterChar">
    <w:name w:val="Footer Char"/>
    <w:basedOn w:val="DefaultParagraphFont"/>
    <w:link w:val="Footer"/>
    <w:uiPriority w:val="99"/>
    <w:rsid w:val="009D4214"/>
  </w:style>
  <w:style w:type="character" w:styleId="PageNumber">
    <w:name w:val="page number"/>
    <w:basedOn w:val="DefaultParagraphFont"/>
    <w:uiPriority w:val="99"/>
    <w:semiHidden/>
    <w:unhideWhenUsed/>
    <w:rsid w:val="009D4214"/>
  </w:style>
  <w:style w:type="paragraph" w:styleId="BalloonText">
    <w:name w:val="Balloon Text"/>
    <w:basedOn w:val="Normal"/>
    <w:link w:val="BalloonTextChar"/>
    <w:uiPriority w:val="99"/>
    <w:semiHidden/>
    <w:unhideWhenUsed/>
    <w:rsid w:val="009D42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D4214"/>
    <w:rPr>
      <w:rFonts w:ascii="Lucida Grande" w:hAnsi="Lucida Grande" w:cs="Lucida Grande"/>
      <w:sz w:val="18"/>
      <w:szCs w:val="18"/>
    </w:rPr>
  </w:style>
  <w:style w:type="character" w:styleId="PlaceholderText">
    <w:name w:val="Placeholder Text"/>
    <w:basedOn w:val="DefaultParagraphFont"/>
    <w:uiPriority w:val="99"/>
    <w:semiHidden/>
    <w:rsid w:val="00F63D65"/>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9D4214"/>
  </w:style>
  <w:style w:type="paragraph" w:styleId="Footer">
    <w:name w:val="footer"/>
    <w:basedOn w:val="Normal"/>
    <w:link w:val="FooterChar"/>
    <w:uiPriority w:val="99"/>
    <w:unhideWhenUsed/>
    <w:rsid w:val="009D4214"/>
    <w:pPr>
      <w:tabs>
        <w:tab w:val="center" w:pos="4320"/>
        <w:tab w:val="right" w:pos="8640"/>
      </w:tabs>
    </w:pPr>
  </w:style>
  <w:style w:type="character" w:customStyle="1" w:styleId="FooterChar">
    <w:name w:val="Footer Char"/>
    <w:basedOn w:val="DefaultParagraphFont"/>
    <w:link w:val="Footer"/>
    <w:uiPriority w:val="99"/>
    <w:rsid w:val="009D4214"/>
  </w:style>
  <w:style w:type="character" w:styleId="PageNumber">
    <w:name w:val="page number"/>
    <w:basedOn w:val="DefaultParagraphFont"/>
    <w:uiPriority w:val="99"/>
    <w:semiHidden/>
    <w:unhideWhenUsed/>
    <w:rsid w:val="009D4214"/>
  </w:style>
  <w:style w:type="paragraph" w:styleId="BalloonText">
    <w:name w:val="Balloon Text"/>
    <w:basedOn w:val="Normal"/>
    <w:link w:val="BalloonTextChar"/>
    <w:uiPriority w:val="99"/>
    <w:semiHidden/>
    <w:unhideWhenUsed/>
    <w:rsid w:val="009D421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D4214"/>
    <w:rPr>
      <w:rFonts w:ascii="Lucida Grande" w:hAnsi="Lucida Grande" w:cs="Lucida Grande"/>
      <w:sz w:val="18"/>
      <w:szCs w:val="18"/>
    </w:rPr>
  </w:style>
  <w:style w:type="character" w:styleId="PlaceholderText">
    <w:name w:val="Placeholder Text"/>
    <w:basedOn w:val="DefaultParagraphFont"/>
    <w:uiPriority w:val="99"/>
    <w:semiHidden/>
    <w:rsid w:val="00F63D6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jpeg"/><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4F0E52-E103-AE42-8008-8A6DB1BDF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14</Pages>
  <Words>22856</Words>
  <Characters>130281</Characters>
  <Application>Microsoft Macintosh Word</Application>
  <DocSecurity>0</DocSecurity>
  <Lines>1085</Lines>
  <Paragraphs>305</Paragraphs>
  <ScaleCrop>false</ScaleCrop>
  <Company/>
  <LinksUpToDate>false</LinksUpToDate>
  <CharactersWithSpaces>152832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Borrelli</dc:creator>
  <cp:keywords/>
  <dc:description/>
  <cp:lastModifiedBy>Jon Borrelli</cp:lastModifiedBy>
  <cp:revision>6</cp:revision>
  <dcterms:created xsi:type="dcterms:W3CDTF">2016-11-16T16:22:00Z</dcterms:created>
  <dcterms:modified xsi:type="dcterms:W3CDTF">2016-11-16T23:55:00Z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9e855bbb-349d-3d70-9de8-8b11a7c62dc7</vt:lpwstr>
  </property>
  <property fmtid="{D5CDD505-2E9C-101B-9397-08002B2CF9AE}" pid="4" name="Mendeley Citation Style_1">
    <vt:lpwstr>http://www.zotero.org/styles/ecology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http://www.zotero.org/styles/ecology</vt:lpwstr>
  </property>
  <property fmtid="{D5CDD505-2E9C-101B-9397-08002B2CF9AE}" pid="16" name="Mendeley Recent Style Name 5_1">
    <vt:lpwstr>Ecology</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http://www.zotero.org/styles/science</vt:lpwstr>
  </property>
  <property fmtid="{D5CDD505-2E9C-101B-9397-08002B2CF9AE}" pid="24" name="Mendeley Recent Style Name 9_1">
    <vt:lpwstr>Science</vt:lpwstr>
  </property>
</Properties>
</file>