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6481" w14:textId="77777777" w:rsidR="001811B5" w:rsidRDefault="00000000">
      <w:pPr>
        <w:spacing w:after="60"/>
      </w:pPr>
      <w:r>
        <w:rPr>
          <w:b/>
          <w:bCs/>
          <w:color w:val="C4622D"/>
          <w:sz w:val="48"/>
          <w:szCs w:val="48"/>
        </w:rPr>
        <w:t>FICHA TÉCNICA</w:t>
      </w:r>
    </w:p>
    <w:p w14:paraId="3F4B8420" w14:textId="515BF914" w:rsidR="001811B5" w:rsidRDefault="00000000">
      <w:pPr>
        <w:spacing w:after="40"/>
      </w:pPr>
      <w:r>
        <w:rPr>
          <w:b/>
          <w:bCs/>
          <w:color w:val="1F2A24"/>
          <w:sz w:val="30"/>
          <w:szCs w:val="30"/>
        </w:rPr>
        <w:t>Plataforma de Distribución ISBE</w:t>
      </w:r>
      <w:r w:rsidR="00A05E02">
        <w:rPr>
          <w:b/>
          <w:bCs/>
          <w:color w:val="1F2A24"/>
          <w:sz w:val="30"/>
          <w:szCs w:val="30"/>
        </w:rPr>
        <w:t>N</w:t>
      </w:r>
      <w:r>
        <w:rPr>
          <w:b/>
          <w:bCs/>
          <w:color w:val="1F2A24"/>
          <w:sz w:val="30"/>
          <w:szCs w:val="30"/>
        </w:rPr>
        <w:t xml:space="preserve"> Solutions</w:t>
      </w:r>
    </w:p>
    <w:p w14:paraId="4F18A29B" w14:textId="77777777" w:rsidR="001811B5" w:rsidRDefault="001811B5">
      <w:pPr>
        <w:pBdr>
          <w:bottom w:val="single" w:sz="12" w:space="0" w:color="B08D3E"/>
        </w:pBdr>
        <w:spacing w:after="400"/>
      </w:pPr>
    </w:p>
    <w:p w14:paraId="7F22EC1F" w14:textId="77777777" w:rsidR="001811B5" w:rsidRDefault="00000000">
      <w:pPr>
        <w:spacing w:after="500"/>
      </w:pPr>
      <w:r>
        <w:rPr>
          <w:i/>
          <w:iCs/>
          <w:sz w:val="20"/>
          <w:szCs w:val="20"/>
        </w:rPr>
        <w:t>Documento técnico de referencia rápida. Para el manual de uso ver docs/manual-usuario/; para requisitos, diagramas de arquitectura completos y decisiones de diseño (DR-01 a DR-10), ver docs/requirements.md; para el estado exacto de la implementación, CLAUDE.md (raíz del repo) es la fuente de verdad.</w:t>
      </w:r>
    </w:p>
    <w:p w14:paraId="79C95CF7" w14:textId="77777777" w:rsidR="001811B5" w:rsidRDefault="00000000">
      <w:pPr>
        <w:spacing w:after="160"/>
      </w:pPr>
      <w:r>
        <w:rPr>
          <w:b/>
          <w:bCs/>
          <w:color w:val="1F2A24"/>
          <w:sz w:val="24"/>
          <w:szCs w:val="24"/>
        </w:rPr>
        <w:t>Contenido</w:t>
      </w:r>
    </w:p>
    <w:sdt>
      <w:sdtPr>
        <w:alias w:val="Contenido"/>
        <w:id w:val="1396166095"/>
      </w:sdtPr>
      <w:sdtContent>
        <w:p w14:paraId="3D006BBD" w14:textId="77777777" w:rsidR="00A05E02" w:rsidRDefault="00000000">
          <w:pPr>
            <w:pStyle w:val="TD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082172" w:history="1">
            <w:r w:rsidR="00A05E02" w:rsidRPr="00A56EE8">
              <w:rPr>
                <w:rStyle w:val="Hipervnculo"/>
                <w:noProof/>
              </w:rPr>
              <w:t>1. Datos generales</w:t>
            </w:r>
            <w:r w:rsidR="00A05E02">
              <w:rPr>
                <w:noProof/>
              </w:rPr>
              <w:tab/>
            </w:r>
            <w:r w:rsidR="00A05E02">
              <w:rPr>
                <w:noProof/>
              </w:rPr>
              <w:fldChar w:fldCharType="begin"/>
            </w:r>
            <w:r w:rsidR="00A05E02">
              <w:rPr>
                <w:noProof/>
              </w:rPr>
              <w:instrText xml:space="preserve"> PAGEREF _Toc236082172 \h </w:instrText>
            </w:r>
            <w:r w:rsidR="00A05E02">
              <w:rPr>
                <w:noProof/>
              </w:rPr>
            </w:r>
            <w:r w:rsidR="00A05E02">
              <w:rPr>
                <w:noProof/>
              </w:rPr>
              <w:fldChar w:fldCharType="separate"/>
            </w:r>
            <w:r w:rsidR="00A05E02">
              <w:rPr>
                <w:noProof/>
              </w:rPr>
              <w:t>1</w:t>
            </w:r>
            <w:r w:rsidR="00A05E02">
              <w:rPr>
                <w:noProof/>
              </w:rPr>
              <w:fldChar w:fldCharType="end"/>
            </w:r>
          </w:hyperlink>
        </w:p>
        <w:p w14:paraId="5431FCD0" w14:textId="77777777" w:rsidR="00A05E02" w:rsidRDefault="00A05E0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6082173" w:history="1">
            <w:r w:rsidRPr="00A56EE8">
              <w:rPr>
                <w:rStyle w:val="Hipervnculo"/>
                <w:noProof/>
              </w:rPr>
              <w:t>2.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_Toc236082173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BC9886" w14:textId="77777777" w:rsidR="00A05E02" w:rsidRDefault="00A05E0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6082174" w:history="1">
            <w:r w:rsidRPr="00A56EE8">
              <w:rPr>
                <w:rStyle w:val="Hipervnculo"/>
                <w:noProof/>
              </w:rPr>
              <w:t>3.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_Toc236082174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3401CF" w14:textId="77777777" w:rsidR="00A05E02" w:rsidRDefault="00A05E0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6082175" w:history="1">
            <w:r w:rsidRPr="00A56EE8">
              <w:rPr>
                <w:rStyle w:val="Hipervnculo"/>
                <w:noProof/>
              </w:rPr>
              <w:t>4.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_Toc236082175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360D5D" w14:textId="77777777" w:rsidR="00A05E02" w:rsidRDefault="00A05E0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6082176" w:history="1">
            <w:r w:rsidRPr="00A56EE8">
              <w:rPr>
                <w:rStyle w:val="Hipervnculo"/>
                <w:noProof/>
              </w:rPr>
              <w:t>5. Roles y control de acceso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_Toc236082176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AB4DE1" w14:textId="77777777" w:rsidR="00A05E02" w:rsidRDefault="00A05E0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6082177" w:history="1">
            <w:r w:rsidRPr="00A56EE8">
              <w:rPr>
                <w:rStyle w:val="Hipervnculo"/>
                <w:noProof/>
              </w:rPr>
              <w:t>6. Máquina de estados de un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_Toc236082177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D760D7" w14:textId="77777777" w:rsidR="00A05E02" w:rsidRDefault="00A05E0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6082178" w:history="1">
            <w:r w:rsidRPr="00A56EE8">
              <w:rPr>
                <w:rStyle w:val="Hipervnculo"/>
                <w:noProof/>
              </w:rPr>
              <w:t>7. Funcionalidades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_Toc236082178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AB0979" w14:textId="77777777" w:rsidR="00A05E02" w:rsidRDefault="00A05E0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6082179" w:history="1">
            <w:r w:rsidRPr="00A56EE8">
              <w:rPr>
                <w:rStyle w:val="Hipervnculo"/>
                <w:noProof/>
              </w:rPr>
              <w:t>8. Funcionalidades NO implementadas /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_Toc236082179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973A0D" w14:textId="77777777" w:rsidR="00A05E02" w:rsidRDefault="00A05E0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6082180" w:history="1">
            <w:r w:rsidRPr="00A56EE8">
              <w:rPr>
                <w:rStyle w:val="Hipervnculo"/>
                <w:noProof/>
              </w:rPr>
              <w:t>9. Cobertura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_Toc236082180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9AEF6B" w14:textId="77777777" w:rsidR="00A05E02" w:rsidRDefault="00A05E02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36082181" w:history="1">
            <w:r w:rsidRPr="00A56EE8">
              <w:rPr>
                <w:rStyle w:val="Hipervnculo"/>
                <w:noProof/>
              </w:rPr>
              <w:t>10.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_Toc236082181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DFCEE4" w14:textId="77777777" w:rsidR="001811B5" w:rsidRDefault="00000000">
          <w:r>
            <w:fldChar w:fldCharType="end"/>
          </w:r>
        </w:p>
      </w:sdtContent>
    </w:sdt>
    <w:p w14:paraId="3A10AD69" w14:textId="77777777" w:rsidR="001811B5" w:rsidRDefault="00000000">
      <w:r>
        <w:br w:type="page"/>
      </w:r>
    </w:p>
    <w:p w14:paraId="2CD971E8" w14:textId="77777777" w:rsidR="001811B5" w:rsidRDefault="00000000">
      <w:pPr>
        <w:pStyle w:val="Ttulo1"/>
      </w:pPr>
      <w:bookmarkStart w:id="0" w:name="_Toc236082172"/>
      <w:r>
        <w:lastRenderedPageBreak/>
        <w:t>1. Datos generales</w:t>
      </w:r>
      <w:bookmarkEnd w:id="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1811B5" w14:paraId="5F757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3A62D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75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ADE79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1811B5" w14:paraId="7050E4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01DD3" w14:textId="77777777" w:rsidR="001811B5" w:rsidRDefault="00000000">
            <w:r>
              <w:rPr>
                <w:sz w:val="19"/>
                <w:szCs w:val="19"/>
              </w:rPr>
              <w:t>Nombre del proyecto</w:t>
            </w:r>
          </w:p>
        </w:tc>
        <w:tc>
          <w:tcPr>
            <w:tcW w:w="6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4F5A8" w14:textId="77777777" w:rsidR="001811B5" w:rsidRDefault="00000000">
            <w:r>
              <w:rPr>
                <w:sz w:val="19"/>
                <w:szCs w:val="19"/>
              </w:rPr>
              <w:t>Plataforma de Distribución ISBER Solutions (proyecto-distribuidora)</w:t>
            </w:r>
          </w:p>
        </w:tc>
      </w:tr>
      <w:tr w:rsidR="001811B5" w14:paraId="45F1C4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96414" w14:textId="77777777" w:rsidR="001811B5" w:rsidRDefault="00000000"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67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14A06" w14:textId="17C53884" w:rsidR="001811B5" w:rsidRDefault="00000000">
            <w:r>
              <w:rPr>
                <w:sz w:val="19"/>
                <w:szCs w:val="19"/>
              </w:rPr>
              <w:t>ISBE</w:t>
            </w:r>
            <w:r w:rsidR="00E83B24"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 xml:space="preserve"> Solutions, Loja, Ecuador</w:t>
            </w:r>
          </w:p>
        </w:tc>
      </w:tr>
      <w:tr w:rsidR="001811B5" w14:paraId="3104BB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E8FDE" w14:textId="77777777" w:rsidR="001811B5" w:rsidRDefault="00000000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6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22365" w14:textId="77777777" w:rsidR="001811B5" w:rsidRDefault="00000000">
            <w:r>
              <w:rPr>
                <w:sz w:val="19"/>
                <w:szCs w:val="19"/>
              </w:rPr>
              <w:t>2 estudiantes</w:t>
            </w:r>
          </w:p>
        </w:tc>
      </w:tr>
      <w:tr w:rsidR="001811B5" w14:paraId="2106F1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D6CE4" w14:textId="77777777" w:rsidR="001811B5" w:rsidRDefault="00000000">
            <w:r>
              <w:rPr>
                <w:sz w:val="19"/>
                <w:szCs w:val="19"/>
              </w:rPr>
              <w:t>Ciclo académico</w:t>
            </w:r>
          </w:p>
        </w:tc>
        <w:tc>
          <w:tcPr>
            <w:tcW w:w="67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71B80" w14:textId="77777777" w:rsidR="001811B5" w:rsidRDefault="00000000">
            <w:r>
              <w:rPr>
                <w:sz w:val="19"/>
                <w:szCs w:val="19"/>
              </w:rPr>
              <w:t>6to Ciclo (~1 semestre, ~3 meses de desarrollo)</w:t>
            </w:r>
          </w:p>
        </w:tc>
      </w:tr>
      <w:tr w:rsidR="001811B5" w14:paraId="7713A0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C685E" w14:textId="77777777" w:rsidR="001811B5" w:rsidRDefault="00000000">
            <w:r>
              <w:rPr>
                <w:sz w:val="19"/>
                <w:szCs w:val="19"/>
              </w:rPr>
              <w:t>Tipo de proyecto</w:t>
            </w:r>
          </w:p>
        </w:tc>
        <w:tc>
          <w:tcPr>
            <w:tcW w:w="6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CB25F" w14:textId="77777777" w:rsidR="001811B5" w:rsidRDefault="00000000">
            <w:r>
              <w:rPr>
                <w:sz w:val="19"/>
                <w:szCs w:val="19"/>
              </w:rPr>
              <w:t>Aplicación web multiempresa (multi-tenant) para gestión de distribución</w:t>
            </w:r>
          </w:p>
        </w:tc>
      </w:tr>
      <w:tr w:rsidR="001811B5" w14:paraId="5673F6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8C5B8" w14:textId="77777777" w:rsidR="001811B5" w:rsidRDefault="00000000">
            <w:r>
              <w:rPr>
                <w:sz w:val="19"/>
                <w:szCs w:val="19"/>
              </w:rPr>
              <w:t>Estado actual</w:t>
            </w:r>
          </w:p>
        </w:tc>
        <w:tc>
          <w:tcPr>
            <w:tcW w:w="67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5FC7C" w14:textId="77777777" w:rsidR="001811B5" w:rsidRDefault="00000000">
            <w:r>
              <w:rPr>
                <w:sz w:val="19"/>
                <w:szCs w:val="19"/>
              </w:rPr>
              <w:t>Núcleo funcional completo: RBAC, aislamiento por distribuidora, máquina de estados de pedidos, auditoría, sondeo de vendedor, flujo de carrito por tienda y cola de entregas con gestión de incidencias</w:t>
            </w:r>
          </w:p>
        </w:tc>
      </w:tr>
    </w:tbl>
    <w:p w14:paraId="39BD5007" w14:textId="77777777" w:rsidR="001811B5" w:rsidRDefault="00000000">
      <w:pPr>
        <w:pBdr>
          <w:left w:val="single" w:sz="18" w:space="8" w:color="B08D3E"/>
        </w:pBdr>
        <w:shd w:val="clear" w:color="auto" w:fill="F7F2EA"/>
        <w:spacing w:before="100" w:after="200"/>
        <w:ind w:left="100"/>
      </w:pPr>
      <w:r>
        <w:rPr>
          <w:i/>
          <w:iCs/>
          <w:color w:val="1F2A24"/>
          <w:sz w:val="20"/>
          <w:szCs w:val="20"/>
        </w:rPr>
        <w:t>Nota sobre el nombre del cliente: el repositorio tiene una inconsistencia de nomenclatura heredada — parte de la documentación y del código (docs/requirements.md, DESIGN.md, DEFAULT_FROM_EMAIL en settings.py) usa "ISBEN Solutions", mientras que CLAUDE.md y el README.md actuales usan "ISBER Solutions". Este documento usa "ISBER Solutions" por ser el nombre vigente en la fuente de verdad (CLAUDE.md), pero no está corregido en todo el código fuente.</w:t>
      </w:r>
    </w:p>
    <w:p w14:paraId="2EB3E4C6" w14:textId="77777777" w:rsidR="001811B5" w:rsidRDefault="00000000">
      <w:pPr>
        <w:pStyle w:val="Ttulo1"/>
      </w:pPr>
      <w:bookmarkStart w:id="1" w:name="_Toc236082173"/>
      <w:r>
        <w:t>2. Stack tecnológico</w:t>
      </w:r>
      <w:bookmarkEnd w:id="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1648"/>
        <w:gridCol w:w="6557"/>
      </w:tblGrid>
      <w:tr w:rsidR="001811B5" w14:paraId="40FC2E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C5DAA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260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22583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505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5FBDC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1811B5" w14:paraId="4DE675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39AB8" w14:textId="77777777" w:rsidR="001811B5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35386" w14:textId="77777777" w:rsidR="001811B5" w:rsidRDefault="00000000">
            <w:r>
              <w:rPr>
                <w:sz w:val="19"/>
                <w:szCs w:val="19"/>
              </w:rPr>
              <w:t>Django 5.2.2 (Python)</w:t>
            </w:r>
          </w:p>
        </w:tc>
        <w:tc>
          <w:tcPr>
            <w:tcW w:w="5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7E484" w14:textId="77777777" w:rsidR="001811B5" w:rsidRDefault="00000000">
            <w:r>
              <w:rPr>
                <w:sz w:val="19"/>
                <w:szCs w:val="19"/>
              </w:rPr>
              <w:t>Confirmado en requirements.txt y en el entorno virtual instalado. El comentario autogenerado en settings.py referencia Django 6.0.6 (versión con la que se inició el proyecto); la versión actualmente fijada y en uso es 5.2.2.</w:t>
            </w:r>
          </w:p>
        </w:tc>
      </w:tr>
      <w:tr w:rsidR="001811B5" w14:paraId="05DCA0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91ECF" w14:textId="77777777" w:rsidR="001811B5" w:rsidRDefault="00000000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26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FAA97" w14:textId="77777777" w:rsidR="001811B5" w:rsidRDefault="00000000">
            <w:r>
              <w:rPr>
                <w:sz w:val="19"/>
                <w:szCs w:val="19"/>
              </w:rPr>
              <w:t>SQLite (por defecto) / PostgreSQL (opcional)</w:t>
            </w:r>
          </w:p>
        </w:tc>
        <w:tc>
          <w:tcPr>
            <w:tcW w:w="50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02FF4" w14:textId="77777777" w:rsidR="001811B5" w:rsidRDefault="00000000">
            <w:r>
              <w:rPr>
                <w:sz w:val="19"/>
                <w:szCs w:val="19"/>
              </w:rPr>
              <w:t>Cambia con la variable de entorno USE_POSTGRES=True + DB_NAME/DB_USER/DB_PASSWORD/DB_HOST/DB_PORT. Driver: psycopg2-binary.</w:t>
            </w:r>
          </w:p>
        </w:tc>
      </w:tr>
      <w:tr w:rsidR="001811B5" w14:paraId="1EE02F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F4D37" w14:textId="77777777" w:rsidR="001811B5" w:rsidRDefault="00000000">
            <w:r>
              <w:rPr>
                <w:sz w:val="19"/>
                <w:szCs w:val="19"/>
              </w:rPr>
              <w:t>API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2389C" w14:textId="77777777" w:rsidR="001811B5" w:rsidRDefault="00000000">
            <w:r>
              <w:rPr>
                <w:sz w:val="19"/>
                <w:szCs w:val="19"/>
              </w:rPr>
              <w:t>Django REST Framework 3.17.1</w:t>
            </w:r>
          </w:p>
        </w:tc>
        <w:tc>
          <w:tcPr>
            <w:tcW w:w="5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27570" w14:textId="77777777" w:rsidR="001811B5" w:rsidRDefault="00000000">
            <w:r>
              <w:rPr>
                <w:sz w:val="19"/>
                <w:szCs w:val="19"/>
              </w:rPr>
              <w:t>Autenticación por TokenAuthentication + SessionAuthentication; permiso por defecto IsAuthenticated. CRUD completo para el catálogo (Store/Product/Category/Brand/Warehouse/StockLevel/ProductImage/Discount), más el endpoint de sondeo GET /api/orders/pending/ (independiente del ViewSet, propio de orders/).</w:t>
            </w:r>
          </w:p>
        </w:tc>
      </w:tr>
      <w:tr w:rsidR="001811B5" w14:paraId="7DE264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8CF28" w14:textId="77777777" w:rsidR="001811B5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26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FE17D" w14:textId="77777777" w:rsidR="001811B5" w:rsidRDefault="00000000">
            <w:r>
              <w:rPr>
                <w:sz w:val="19"/>
                <w:szCs w:val="19"/>
              </w:rPr>
              <w:t>Plantillas Django (server-rendered) + Tailwind CSS</w:t>
            </w:r>
          </w:p>
        </w:tc>
        <w:tc>
          <w:tcPr>
            <w:tcW w:w="50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A357A" w14:textId="77777777" w:rsidR="001811B5" w:rsidRDefault="00000000">
            <w:r>
              <w:rPr>
                <w:sz w:val="19"/>
                <w:szCs w:val="19"/>
              </w:rPr>
              <w:t>Sin framework JS (no hay React/Vue) ni package.json/Node — Tailwind se compila con el binario standalone static/tailwindcli/tailwindcss.exe, sin paso de build vía npm. JavaScript vanilla para el sondeo del vendedor (setInterval cada 30 s) y la confirmación optimista de entregas (fetch/AJAX).</w:t>
            </w:r>
          </w:p>
        </w:tc>
      </w:tr>
      <w:tr w:rsidR="001811B5" w14:paraId="39E607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98B1B" w14:textId="77777777" w:rsidR="001811B5" w:rsidRDefault="00000000">
            <w:r>
              <w:rPr>
                <w:sz w:val="19"/>
                <w:szCs w:val="19"/>
              </w:rPr>
              <w:t>Sistema de diseño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A8910" w14:textId="77777777" w:rsidR="001811B5" w:rsidRDefault="00000000">
            <w:r>
              <w:rPr>
                <w:sz w:val="19"/>
                <w:szCs w:val="19"/>
              </w:rPr>
              <w:t>Definido en DESIGN.md</w:t>
            </w:r>
          </w:p>
        </w:tc>
        <w:tc>
          <w:tcPr>
            <w:tcW w:w="5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90734" w14:textId="77777777" w:rsidR="001811B5" w:rsidRDefault="00000000">
            <w:r>
              <w:rPr>
                <w:sz w:val="19"/>
                <w:szCs w:val="19"/>
              </w:rPr>
              <w:t>Paleta cálida-operacional (ink/cream/orange/gold), tipografía Space Grotesk, colores de estado dedicados por cada paso de la máquina de estados de pedidos.</w:t>
            </w:r>
          </w:p>
        </w:tc>
      </w:tr>
      <w:tr w:rsidR="001811B5" w14:paraId="1FB6CA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B8F47" w14:textId="77777777" w:rsidR="001811B5" w:rsidRDefault="00000000">
            <w:r>
              <w:rPr>
                <w:sz w:val="19"/>
                <w:szCs w:val="19"/>
              </w:rPr>
              <w:t>Imágenes</w:t>
            </w:r>
          </w:p>
        </w:tc>
        <w:tc>
          <w:tcPr>
            <w:tcW w:w="26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471C2" w14:textId="77777777" w:rsidR="001811B5" w:rsidRDefault="00000000">
            <w:r>
              <w:rPr>
                <w:sz w:val="19"/>
                <w:szCs w:val="19"/>
              </w:rPr>
              <w:t>Almacenamiento local (media/)</w:t>
            </w:r>
          </w:p>
        </w:tc>
        <w:tc>
          <w:tcPr>
            <w:tcW w:w="50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CE696" w14:textId="77777777" w:rsidR="001811B5" w:rsidRDefault="00000000">
            <w:r>
              <w:rPr>
                <w:sz w:val="19"/>
                <w:szCs w:val="19"/>
              </w:rPr>
              <w:t>Sin proveedor externo (Cloudinary fue descartado del alcance — ver DR-09 en docs/requirements.md).</w:t>
            </w:r>
          </w:p>
        </w:tc>
      </w:tr>
      <w:tr w:rsidR="001811B5" w14:paraId="4466EA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0B1CE" w14:textId="77777777" w:rsidR="001811B5" w:rsidRDefault="00000000">
            <w:r>
              <w:rPr>
                <w:sz w:val="19"/>
                <w:szCs w:val="19"/>
              </w:rPr>
              <w:t>Correo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20F7D" w14:textId="77777777" w:rsidR="001811B5" w:rsidRDefault="00000000">
            <w:r>
              <w:rPr>
                <w:sz w:val="19"/>
                <w:szCs w:val="19"/>
              </w:rPr>
              <w:t>Backend de consola en desarrollo</w:t>
            </w:r>
          </w:p>
        </w:tc>
        <w:tc>
          <w:tcPr>
            <w:tcW w:w="5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91E94" w14:textId="77777777" w:rsidR="001811B5" w:rsidRDefault="00000000">
            <w:r>
              <w:rPr>
                <w:sz w:val="19"/>
                <w:szCs w:val="19"/>
              </w:rPr>
              <w:t>django.core.mail.backends.console.EmailBackend; pendiente de reemplazo por Resend SMTP en producción.</w:t>
            </w:r>
          </w:p>
        </w:tc>
      </w:tr>
      <w:tr w:rsidR="001811B5" w14:paraId="4DD17A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A8A8B" w14:textId="77777777" w:rsidR="001811B5" w:rsidRDefault="00000000">
            <w:r>
              <w:rPr>
                <w:sz w:val="19"/>
                <w:szCs w:val="19"/>
              </w:rPr>
              <w:lastRenderedPageBreak/>
              <w:t>Despliegue objetivo</w:t>
            </w:r>
          </w:p>
        </w:tc>
        <w:tc>
          <w:tcPr>
            <w:tcW w:w="26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1C146" w14:textId="77777777" w:rsidR="001811B5" w:rsidRDefault="00000000">
            <w:r>
              <w:rPr>
                <w:sz w:val="19"/>
                <w:szCs w:val="19"/>
              </w:rPr>
              <w:t>Railway (Gunicorn + PostgreSQL)</w:t>
            </w:r>
          </w:p>
        </w:tc>
        <w:tc>
          <w:tcPr>
            <w:tcW w:w="50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07EE9" w14:textId="77777777" w:rsidR="001811B5" w:rsidRDefault="00000000">
            <w:r>
              <w:rPr>
                <w:sz w:val="19"/>
                <w:szCs w:val="19"/>
              </w:rPr>
              <w:t>Diseñado en docs/requirements.md, no implementado todavía — sin WhiteNoise, sin dj-database-url, sin Procfile/Gunicorn en el repo actual. El proyecto corre únicamente en local (runserver) por ahora.</w:t>
            </w:r>
          </w:p>
        </w:tc>
      </w:tr>
    </w:tbl>
    <w:p w14:paraId="78508485" w14:textId="77777777" w:rsidR="001811B5" w:rsidRDefault="00000000">
      <w:pPr>
        <w:pStyle w:val="Ttulo1"/>
      </w:pPr>
      <w:bookmarkStart w:id="2" w:name="_Toc236082174"/>
      <w:r>
        <w:t>3. Arquitectura</w:t>
      </w:r>
      <w:bookmarkEnd w:id="2"/>
    </w:p>
    <w:p w14:paraId="43F8E5BE" w14:textId="77777777" w:rsidR="001811B5" w:rsidRDefault="00000000">
      <w:pPr>
        <w:spacing w:after="160"/>
      </w:pPr>
      <w:r>
        <w:t>Patrón MVT de Django organizado en 5 apps de primer nivel dentro de proyectoDistribuidora/ (el subdirectorio que contiene manage.py; el directorio de settings homónimo vive un nivel más adentro):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1811B5" w14:paraId="74FED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27494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App</w:t>
            </w:r>
          </w:p>
        </w:tc>
        <w:tc>
          <w:tcPr>
            <w:tcW w:w="715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F2158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1811B5" w14:paraId="6F8F03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58D8D" w14:textId="77777777" w:rsidR="001811B5" w:rsidRDefault="00000000">
            <w:r>
              <w:rPr>
                <w:sz w:val="19"/>
                <w:szCs w:val="19"/>
              </w:rPr>
              <w:t>accounts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441DA" w14:textId="77777777" w:rsidR="001811B5" w:rsidRDefault="00000000">
            <w:r>
              <w:rPr>
                <w:sz w:val="19"/>
                <w:szCs w:val="19"/>
              </w:rPr>
              <w:t>Autenticación, usuarios, roles, Distributor (tenant raíz), notificaciones, invitaciones (autoregistro de tienda y de distribuidora), recuperación de contraseña, panel de operador (superusuario)</w:t>
            </w:r>
          </w:p>
        </w:tc>
      </w:tr>
      <w:tr w:rsidR="001811B5" w14:paraId="1F01B4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03931" w14:textId="77777777" w:rsidR="001811B5" w:rsidRDefault="00000000">
            <w:r>
              <w:rPr>
                <w:sz w:val="19"/>
                <w:szCs w:val="19"/>
              </w:rPr>
              <w:t>catalog</w:t>
            </w:r>
          </w:p>
        </w:tc>
        <w:tc>
          <w:tcPr>
            <w:tcW w:w="71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EE631" w14:textId="77777777" w:rsidR="001811B5" w:rsidRDefault="00000000">
            <w:r>
              <w:rPr>
                <w:sz w:val="19"/>
                <w:szCs w:val="19"/>
              </w:rPr>
              <w:t>Productos, categorías, marcas, bodegas (Warehouse), stock por bodega (StockLevel), descuentos, imágenes de producto, tiendas (Store), importación CSV</w:t>
            </w:r>
          </w:p>
        </w:tc>
      </w:tr>
      <w:tr w:rsidR="001811B5" w14:paraId="73E58A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43C4C" w14:textId="77777777" w:rsidR="001811B5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9FB96" w14:textId="77777777" w:rsidR="001811B5" w:rsidRDefault="00000000">
            <w:r>
              <w:rPr>
                <w:sz w:val="19"/>
                <w:szCs w:val="19"/>
              </w:rPr>
              <w:t>Carrito de compras (session-backed), creación de pedidos, máquina de estados, endpoint de sondeo para vendedor</w:t>
            </w:r>
          </w:p>
        </w:tc>
      </w:tr>
      <w:tr w:rsidR="001811B5" w14:paraId="5957A7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A5965" w14:textId="77777777" w:rsidR="001811B5" w:rsidRDefault="00000000">
            <w:r>
              <w:rPr>
                <w:sz w:val="19"/>
                <w:szCs w:val="19"/>
              </w:rPr>
              <w:t>deliveries</w:t>
            </w:r>
          </w:p>
        </w:tc>
        <w:tc>
          <w:tcPr>
            <w:tcW w:w="71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44D55" w14:textId="77777777" w:rsidR="001811B5" w:rsidRDefault="00000000">
            <w:r>
              <w:rPr>
                <w:sz w:val="19"/>
                <w:szCs w:val="19"/>
              </w:rPr>
              <w:t>Confirmación de entrega, cola de entregas, resolución de incidencias con la tienda</w:t>
            </w:r>
          </w:p>
        </w:tc>
      </w:tr>
      <w:tr w:rsidR="001811B5" w14:paraId="20B97A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ACEC8" w14:textId="77777777" w:rsidR="001811B5" w:rsidRDefault="00000000">
            <w:r>
              <w:rPr>
                <w:sz w:val="19"/>
                <w:szCs w:val="19"/>
              </w:rPr>
              <w:t>audit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B87E7" w14:textId="77777777" w:rsidR="001811B5" w:rsidRDefault="00000000">
            <w:r>
              <w:rPr>
                <w:sz w:val="19"/>
                <w:szCs w:val="19"/>
              </w:rPr>
              <w:t>Registro de auditoría (AuditLog) de solo lectura, generado automáticamente por las otras apps</w:t>
            </w:r>
          </w:p>
        </w:tc>
      </w:tr>
    </w:tbl>
    <w:p w14:paraId="068CAD27" w14:textId="77777777" w:rsidR="001811B5" w:rsidRDefault="00000000">
      <w:pPr>
        <w:spacing w:before="200" w:after="160"/>
      </w:pPr>
      <w:r>
        <w:rPr>
          <w:b/>
          <w:bCs/>
        </w:rPr>
        <w:t>Capas transversales (aplicadas en todas las apps, no en una sola):</w:t>
      </w:r>
    </w:p>
    <w:p w14:paraId="5DDB75E0" w14:textId="77777777" w:rsidR="001811B5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 xml:space="preserve">RBAC — </w:t>
      </w:r>
      <w:r>
        <w:t>decorador @role_required(*roles) (accounts/decorators.py) en cada vista; @superuser_required aparte para el panel de operador.</w:t>
      </w:r>
    </w:p>
    <w:p w14:paraId="474601DE" w14:textId="77777777" w:rsidR="001811B5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 xml:space="preserve">Aislamiento por distribuidora (multi-tenant) — </w:t>
      </w:r>
      <w:r>
        <w:t>todo QuerySet se filtra por distributor, directa o transitivamente; orders/managers.py centraliza el filtrado por rol (OrderQuerySet.for_user(user)).</w:t>
      </w:r>
    </w:p>
    <w:p w14:paraId="63C28646" w14:textId="77777777" w:rsidR="001811B5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 xml:space="preserve">Auditoría — </w:t>
      </w:r>
      <w:r>
        <w:t>cada transición de estado, cambio de inventario o cambio de estado de producto escribe una entrada en AuditLog.</w:t>
      </w:r>
    </w:p>
    <w:p w14:paraId="38A62976" w14:textId="77777777" w:rsidR="001811B5" w:rsidRDefault="00000000">
      <w:pPr>
        <w:pStyle w:val="Prrafodelista"/>
        <w:numPr>
          <w:ilvl w:val="0"/>
          <w:numId w:val="1"/>
        </w:numPr>
        <w:spacing w:after="200"/>
      </w:pPr>
      <w:r>
        <w:rPr>
          <w:b/>
          <w:bCs/>
        </w:rPr>
        <w:t xml:space="preserve">Concurrencia segura — </w:t>
      </w:r>
      <w:r>
        <w:t>Order.accept() corre dentro de transaction.atomic() con select_for_update() sobre las filas de StockLevel afectadas, evitando doble aceptación de un mismo pedido por dos vendedores simultáneos.</w:t>
      </w:r>
    </w:p>
    <w:p w14:paraId="59915B46" w14:textId="77777777" w:rsidR="001811B5" w:rsidRDefault="00000000">
      <w:pPr>
        <w:spacing w:after="160"/>
      </w:pPr>
      <w:r>
        <w:t>La lógica de negocio (agregaciones, transiciones de estado, cálculos de precio/stock) vive en managers/querysets personalizados y en métodos de modelo — no en las vistas, que se mantienen delgadas (obtener datos → validar formulario → llamar al método de dominio → renderizar).</w:t>
      </w:r>
    </w:p>
    <w:p w14:paraId="38676A3E" w14:textId="77777777" w:rsidR="001811B5" w:rsidRDefault="00000000">
      <w:pPr>
        <w:pStyle w:val="Ttulo1"/>
      </w:pPr>
      <w:bookmarkStart w:id="3" w:name="_Toc236082175"/>
      <w:r>
        <w:t>4. Modelo de datos</w:t>
      </w:r>
      <w:bookmarkEnd w:id="3"/>
    </w:p>
    <w:p w14:paraId="72638FE2" w14:textId="77777777" w:rsidR="001811B5" w:rsidRDefault="00000000">
      <w:pPr>
        <w:spacing w:after="160"/>
      </w:pPr>
      <w:r>
        <w:t>Entidad raíz: Distributor. Todo lo demás cuelga de ahí, directa o transitivamente vía Store/Product/User.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6150"/>
      </w:tblGrid>
      <w:tr w:rsidR="001811B5" w14:paraId="65D1DC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3B641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Entidad</w:t>
            </w:r>
          </w:p>
        </w:tc>
        <w:tc>
          <w:tcPr>
            <w:tcW w:w="130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3BDD8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App</w:t>
            </w:r>
          </w:p>
        </w:tc>
        <w:tc>
          <w:tcPr>
            <w:tcW w:w="615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6E668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Notas clave</w:t>
            </w:r>
          </w:p>
        </w:tc>
      </w:tr>
      <w:tr w:rsidR="001811B5" w14:paraId="44BD2C2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AC756" w14:textId="77777777" w:rsidR="001811B5" w:rsidRDefault="00000000">
            <w:r>
              <w:rPr>
                <w:sz w:val="19"/>
                <w:szCs w:val="19"/>
              </w:rPr>
              <w:t>Distributor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E11D3" w14:textId="77777777" w:rsidR="001811B5" w:rsidRDefault="00000000">
            <w:r>
              <w:rPr>
                <w:sz w:val="19"/>
                <w:szCs w:val="19"/>
              </w:rPr>
              <w:t>accounts</w:t>
            </w:r>
          </w:p>
        </w:tc>
        <w:tc>
          <w:tcPr>
            <w:tcW w:w="6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E8E7D" w14:textId="77777777" w:rsidR="001811B5" w:rsidRDefault="00000000">
            <w:r>
              <w:rPr>
                <w:sz w:val="19"/>
                <w:szCs w:val="19"/>
              </w:rPr>
              <w:t>Tenant raíz; tiene invite_token para autoregistro de tiendas</w:t>
            </w:r>
          </w:p>
        </w:tc>
      </w:tr>
      <w:tr w:rsidR="001811B5" w14:paraId="32B576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3865F" w14:textId="77777777" w:rsidR="001811B5" w:rsidRDefault="00000000">
            <w:r>
              <w:rPr>
                <w:sz w:val="19"/>
                <w:szCs w:val="19"/>
              </w:rPr>
              <w:t>User</w:t>
            </w:r>
          </w:p>
        </w:tc>
        <w:tc>
          <w:tcPr>
            <w:tcW w:w="13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6B8D0" w14:textId="77777777" w:rsidR="001811B5" w:rsidRDefault="00000000">
            <w:r>
              <w:rPr>
                <w:sz w:val="19"/>
                <w:szCs w:val="19"/>
              </w:rPr>
              <w:t>accounts</w:t>
            </w:r>
          </w:p>
        </w:tc>
        <w:tc>
          <w:tcPr>
            <w:tcW w:w="61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CD649" w14:textId="77777777" w:rsidR="001811B5" w:rsidRDefault="00000000">
            <w:r>
              <w:rPr>
                <w:sz w:val="19"/>
                <w:szCs w:val="19"/>
              </w:rPr>
              <w:t>Extiende AbstractUser; USERNAME_FIELD = 'email'; rol: DISTRIBUTOR / VENDOR / STORE_OWNER / DELIVERY; FK a Distributor</w:t>
            </w:r>
          </w:p>
        </w:tc>
      </w:tr>
      <w:tr w:rsidR="001811B5" w14:paraId="331E9D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B2221" w14:textId="77777777" w:rsidR="001811B5" w:rsidRDefault="00000000">
            <w:r>
              <w:rPr>
                <w:sz w:val="19"/>
                <w:szCs w:val="19"/>
              </w:rPr>
              <w:lastRenderedPageBreak/>
              <w:t>Notification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94359" w14:textId="77777777" w:rsidR="001811B5" w:rsidRDefault="00000000">
            <w:r>
              <w:rPr>
                <w:sz w:val="19"/>
                <w:szCs w:val="19"/>
              </w:rPr>
              <w:t>accounts</w:t>
            </w:r>
          </w:p>
        </w:tc>
        <w:tc>
          <w:tcPr>
            <w:tcW w:w="6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994CF" w14:textId="77777777" w:rsidR="001811B5" w:rsidRDefault="00000000">
            <w:r>
              <w:rPr>
                <w:sz w:val="19"/>
                <w:szCs w:val="19"/>
              </w:rPr>
              <w:t>En-app, ligada a User + Order opcional</w:t>
            </w:r>
          </w:p>
        </w:tc>
      </w:tr>
      <w:tr w:rsidR="001811B5" w14:paraId="7A8DF9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E7286" w14:textId="77777777" w:rsidR="001811B5" w:rsidRDefault="00000000">
            <w:r>
              <w:rPr>
                <w:sz w:val="19"/>
                <w:szCs w:val="19"/>
              </w:rPr>
              <w:t>DistributorInvitation</w:t>
            </w:r>
          </w:p>
        </w:tc>
        <w:tc>
          <w:tcPr>
            <w:tcW w:w="13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C445C" w14:textId="77777777" w:rsidR="001811B5" w:rsidRDefault="00000000">
            <w:r>
              <w:rPr>
                <w:sz w:val="19"/>
                <w:szCs w:val="19"/>
              </w:rPr>
              <w:t>accounts</w:t>
            </w:r>
          </w:p>
        </w:tc>
        <w:tc>
          <w:tcPr>
            <w:tcW w:w="61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77AC8" w14:textId="77777777" w:rsidR="001811B5" w:rsidRDefault="00000000">
            <w:r>
              <w:rPr>
                <w:sz w:val="19"/>
                <w:szCs w:val="19"/>
              </w:rPr>
              <w:t>Token de un solo uso para autoregistro de nuevas distribuidoras (superusuario)</w:t>
            </w:r>
          </w:p>
        </w:tc>
      </w:tr>
      <w:tr w:rsidR="001811B5" w14:paraId="3BF53D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197A8" w14:textId="77777777" w:rsidR="001811B5" w:rsidRDefault="00000000">
            <w:r>
              <w:rPr>
                <w:sz w:val="19"/>
                <w:szCs w:val="19"/>
              </w:rPr>
              <w:t>Store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3C818" w14:textId="77777777" w:rsidR="001811B5" w:rsidRDefault="00000000">
            <w:r>
              <w:rPr>
                <w:sz w:val="19"/>
                <w:szCs w:val="19"/>
              </w:rPr>
              <w:t>catalog</w:t>
            </w:r>
          </w:p>
        </w:tc>
        <w:tc>
          <w:tcPr>
            <w:tcW w:w="6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0262B" w14:textId="77777777" w:rsidR="001811B5" w:rsidRDefault="00000000">
            <w:r>
              <w:rPr>
                <w:sz w:val="19"/>
                <w:szCs w:val="19"/>
              </w:rPr>
              <w:t>FK owner (User) + distributor + vendor opcional (autopobla Order.vendor al crear un pedido)</w:t>
            </w:r>
          </w:p>
        </w:tc>
      </w:tr>
      <w:tr w:rsidR="001811B5" w14:paraId="288E62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81747" w14:textId="77777777" w:rsidR="001811B5" w:rsidRDefault="00000000">
            <w:r>
              <w:rPr>
                <w:sz w:val="19"/>
                <w:szCs w:val="19"/>
              </w:rPr>
              <w:t>Category / Brand</w:t>
            </w:r>
          </w:p>
        </w:tc>
        <w:tc>
          <w:tcPr>
            <w:tcW w:w="13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1E7B1" w14:textId="77777777" w:rsidR="001811B5" w:rsidRDefault="00000000">
            <w:r>
              <w:rPr>
                <w:sz w:val="19"/>
                <w:szCs w:val="19"/>
              </w:rPr>
              <w:t>catalog</w:t>
            </w:r>
          </w:p>
        </w:tc>
        <w:tc>
          <w:tcPr>
            <w:tcW w:w="61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25688" w14:textId="77777777" w:rsidR="001811B5" w:rsidRDefault="00000000">
            <w:r>
              <w:rPr>
                <w:sz w:val="19"/>
                <w:szCs w:val="19"/>
              </w:rPr>
              <w:t>Únicos por distribuidora</w:t>
            </w:r>
          </w:p>
        </w:tc>
      </w:tr>
      <w:tr w:rsidR="001811B5" w14:paraId="3EA9AF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5FF84" w14:textId="77777777" w:rsidR="001811B5" w:rsidRDefault="00000000">
            <w:r>
              <w:rPr>
                <w:sz w:val="19"/>
                <w:szCs w:val="19"/>
              </w:rPr>
              <w:t>Warehouse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8721F" w14:textId="77777777" w:rsidR="001811B5" w:rsidRDefault="00000000">
            <w:r>
              <w:rPr>
                <w:sz w:val="19"/>
                <w:szCs w:val="19"/>
              </w:rPr>
              <w:t>catalog</w:t>
            </w:r>
          </w:p>
        </w:tc>
        <w:tc>
          <w:tcPr>
            <w:tcW w:w="6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F032D" w14:textId="77777777" w:rsidR="001811B5" w:rsidRDefault="00000000">
            <w:r>
              <w:rPr>
                <w:sz w:val="19"/>
                <w:szCs w:val="19"/>
              </w:rPr>
              <w:t>Bodega; único por distribuidora</w:t>
            </w:r>
          </w:p>
        </w:tc>
      </w:tr>
      <w:tr w:rsidR="001811B5" w14:paraId="0C58A4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2961D" w14:textId="77777777" w:rsidR="001811B5" w:rsidRDefault="00000000">
            <w:r>
              <w:rPr>
                <w:sz w:val="19"/>
                <w:szCs w:val="19"/>
              </w:rPr>
              <w:t>Product</w:t>
            </w:r>
          </w:p>
        </w:tc>
        <w:tc>
          <w:tcPr>
            <w:tcW w:w="13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5898F" w14:textId="77777777" w:rsidR="001811B5" w:rsidRDefault="00000000">
            <w:r>
              <w:rPr>
                <w:sz w:val="19"/>
                <w:szCs w:val="19"/>
              </w:rPr>
              <w:t>catalog</w:t>
            </w:r>
          </w:p>
        </w:tc>
        <w:tc>
          <w:tcPr>
            <w:tcW w:w="61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B278A" w14:textId="77777777" w:rsidR="001811B5" w:rsidRDefault="00000000">
            <w:r>
              <w:rPr>
                <w:sz w:val="19"/>
                <w:szCs w:val="19"/>
              </w:rPr>
              <w:t>Estado ACTIVE/INACTIVE/DISCONTINUED, low_stock_threshold, sku único por distribuidora</w:t>
            </w:r>
          </w:p>
        </w:tc>
      </w:tr>
      <w:tr w:rsidR="001811B5" w14:paraId="3A4271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A6471" w14:textId="77777777" w:rsidR="001811B5" w:rsidRDefault="00000000">
            <w:r>
              <w:rPr>
                <w:sz w:val="19"/>
                <w:szCs w:val="19"/>
              </w:rPr>
              <w:t>Discount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C23EE" w14:textId="77777777" w:rsidR="001811B5" w:rsidRDefault="00000000">
            <w:r>
              <w:rPr>
                <w:sz w:val="19"/>
                <w:szCs w:val="19"/>
              </w:rPr>
              <w:t>catalog</w:t>
            </w:r>
          </w:p>
        </w:tc>
        <w:tc>
          <w:tcPr>
            <w:tcW w:w="6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B5C58" w14:textId="77777777" w:rsidR="001811B5" w:rsidRDefault="00000000">
            <w:r>
              <w:rPr>
                <w:sz w:val="19"/>
                <w:szCs w:val="19"/>
              </w:rPr>
              <w:t>Porcentaje o monto fijo, acotado por fechas, sin solapamiento</w:t>
            </w:r>
          </w:p>
        </w:tc>
      </w:tr>
      <w:tr w:rsidR="001811B5" w14:paraId="042DA9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D5F1E" w14:textId="77777777" w:rsidR="001811B5" w:rsidRDefault="00000000">
            <w:r>
              <w:rPr>
                <w:sz w:val="19"/>
                <w:szCs w:val="19"/>
              </w:rPr>
              <w:t>StockLevel</w:t>
            </w:r>
          </w:p>
        </w:tc>
        <w:tc>
          <w:tcPr>
            <w:tcW w:w="13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6B585" w14:textId="77777777" w:rsidR="001811B5" w:rsidRDefault="00000000">
            <w:r>
              <w:rPr>
                <w:sz w:val="19"/>
                <w:szCs w:val="19"/>
              </w:rPr>
              <w:t>catalog</w:t>
            </w:r>
          </w:p>
        </w:tc>
        <w:tc>
          <w:tcPr>
            <w:tcW w:w="61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EB549" w14:textId="77777777" w:rsidR="001811B5" w:rsidRDefault="00000000">
            <w:r>
              <w:rPr>
                <w:sz w:val="19"/>
                <w:szCs w:val="19"/>
              </w:rPr>
              <w:t>Único por producto + bodega — reemplaza al antiguo VendorInventory (stock centralizado por bodega, no por vendedor)</w:t>
            </w:r>
          </w:p>
        </w:tc>
      </w:tr>
      <w:tr w:rsidR="001811B5" w14:paraId="5A2E8F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A66F4" w14:textId="77777777" w:rsidR="001811B5" w:rsidRDefault="00000000">
            <w:r>
              <w:rPr>
                <w:sz w:val="19"/>
                <w:szCs w:val="19"/>
              </w:rPr>
              <w:t>Order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C90AF" w14:textId="77777777" w:rsidR="001811B5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6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74E96" w14:textId="77777777" w:rsidR="001811B5" w:rsidRDefault="00000000">
            <w:r>
              <w:rPr>
                <w:sz w:val="19"/>
                <w:szCs w:val="19"/>
              </w:rPr>
              <w:t>FK Store + vendor; estado (ver sección 6); auto-FK previous_order para reenvíos tras rechazo</w:t>
            </w:r>
          </w:p>
        </w:tc>
      </w:tr>
      <w:tr w:rsidR="001811B5" w14:paraId="0E042E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5DF7F" w14:textId="77777777" w:rsidR="001811B5" w:rsidRDefault="00000000">
            <w:r>
              <w:rPr>
                <w:sz w:val="19"/>
                <w:szCs w:val="19"/>
              </w:rPr>
              <w:t>OrderItem</w:t>
            </w:r>
          </w:p>
        </w:tc>
        <w:tc>
          <w:tcPr>
            <w:tcW w:w="13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BE44C" w14:textId="77777777" w:rsidR="001811B5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61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23DA8" w14:textId="77777777" w:rsidR="001811B5" w:rsidRDefault="00000000">
            <w:r>
              <w:rPr>
                <w:sz w:val="19"/>
                <w:szCs w:val="19"/>
              </w:rPr>
              <w:t>Único por pedido+producto+bodega; guarda unit_price_at_time (snapshot de precio)</w:t>
            </w:r>
          </w:p>
        </w:tc>
      </w:tr>
      <w:tr w:rsidR="001811B5" w14:paraId="028F9A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E1287" w14:textId="77777777" w:rsidR="001811B5" w:rsidRDefault="00000000">
            <w:r>
              <w:rPr>
                <w:sz w:val="19"/>
                <w:szCs w:val="19"/>
              </w:rPr>
              <w:t>DeliveryConfirmation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9AC5F" w14:textId="77777777" w:rsidR="001811B5" w:rsidRDefault="00000000">
            <w:r>
              <w:rPr>
                <w:sz w:val="19"/>
                <w:szCs w:val="19"/>
              </w:rPr>
              <w:t>deliveries</w:t>
            </w:r>
          </w:p>
        </w:tc>
        <w:tc>
          <w:tcPr>
            <w:tcW w:w="6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67E80" w14:textId="77777777" w:rsidR="001811B5" w:rsidRDefault="00000000">
            <w:r>
              <w:rPr>
                <w:sz w:val="19"/>
                <w:szCs w:val="19"/>
              </w:rPr>
              <w:t>Uno a uno con Order; photo_public_id es solo metadato opcional, sin validación (ver nota DR-09 abajo)</w:t>
            </w:r>
          </w:p>
        </w:tc>
      </w:tr>
      <w:tr w:rsidR="001811B5" w14:paraId="0C2854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C4A83" w14:textId="77777777" w:rsidR="001811B5" w:rsidRDefault="00000000">
            <w:r>
              <w:rPr>
                <w:sz w:val="19"/>
                <w:szCs w:val="19"/>
              </w:rPr>
              <w:t>AuditLog</w:t>
            </w:r>
          </w:p>
        </w:tc>
        <w:tc>
          <w:tcPr>
            <w:tcW w:w="13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3789F" w14:textId="77777777" w:rsidR="001811B5" w:rsidRDefault="00000000">
            <w:r>
              <w:rPr>
                <w:sz w:val="19"/>
                <w:szCs w:val="19"/>
              </w:rPr>
              <w:t>audit</w:t>
            </w:r>
          </w:p>
        </w:tc>
        <w:tc>
          <w:tcPr>
            <w:tcW w:w="61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759B0" w14:textId="77777777" w:rsidR="001811B5" w:rsidRDefault="00000000">
            <w:r>
              <w:rPr>
                <w:sz w:val="19"/>
                <w:szCs w:val="19"/>
              </w:rPr>
              <w:t>action/entity_type/entity_id/previous_status/new_status/details (JSON)</w:t>
            </w:r>
          </w:p>
        </w:tc>
      </w:tr>
    </w:tbl>
    <w:p w14:paraId="022C9F5D" w14:textId="77777777" w:rsidR="001811B5" w:rsidRDefault="00000000">
      <w:pPr>
        <w:pBdr>
          <w:left w:val="single" w:sz="18" w:space="8" w:color="B08D3E"/>
        </w:pBdr>
        <w:shd w:val="clear" w:color="auto" w:fill="F7F2EA"/>
        <w:spacing w:before="100" w:after="200"/>
        <w:ind w:left="100"/>
      </w:pPr>
      <w:r>
        <w:rPr>
          <w:i/>
          <w:iCs/>
          <w:color w:val="1F2A24"/>
          <w:sz w:val="20"/>
          <w:szCs w:val="20"/>
        </w:rPr>
        <w:t>Divergencia relevante frente a docs/requirements.md: ese documento describe VendorInventory (stock por vendedor) y un flujo de confirmación de entrega con foto validada por Cloudinary. Ambos fueron reemplazados: el stock ahora es centralizado por bodega (StockLevel), y la prueba de entrega ya no depende de una foto sino de que la propia tienda confirme la recepción (decisión de diseño DR-09) — la persona que realmente puede verificar que llegó lo correcto es quien lo recibe, no una foto.</w:t>
      </w:r>
    </w:p>
    <w:p w14:paraId="04EA5358" w14:textId="77777777" w:rsidR="001811B5" w:rsidRDefault="00000000">
      <w:pPr>
        <w:pStyle w:val="Ttulo1"/>
      </w:pPr>
      <w:bookmarkStart w:id="4" w:name="_Toc236082176"/>
      <w:r>
        <w:t>5. Roles y control de acceso (RBAC)</w:t>
      </w:r>
      <w:bookmarkEnd w:id="4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1811B5" w14:paraId="7E8B94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C1AAC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715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7F415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</w:tr>
      <w:tr w:rsidR="001811B5" w14:paraId="1B1CA3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ADEE8" w14:textId="77777777" w:rsidR="001811B5" w:rsidRDefault="00000000">
            <w:r>
              <w:rPr>
                <w:sz w:val="19"/>
                <w:szCs w:val="19"/>
              </w:rPr>
              <w:t>DISTRIBUTOR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6489D" w14:textId="77777777" w:rsidR="001811B5" w:rsidRDefault="00000000">
            <w:r>
              <w:rPr>
                <w:sz w:val="19"/>
                <w:szCs w:val="19"/>
              </w:rPr>
              <w:t>Administra catálogo/inventario, crea usuarios de los otros 3 roles, ve el dashboard de operaciones y la auditoría; ve todos los pedidos de su distribuidora.</w:t>
            </w:r>
          </w:p>
        </w:tc>
      </w:tr>
      <w:tr w:rsidR="001811B5" w14:paraId="7EECDF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CBDA8" w14:textId="77777777" w:rsidR="001811B5" w:rsidRDefault="00000000">
            <w:r>
              <w:rPr>
                <w:sz w:val="19"/>
                <w:szCs w:val="19"/>
              </w:rPr>
              <w:t>VENDOR</w:t>
            </w:r>
          </w:p>
        </w:tc>
        <w:tc>
          <w:tcPr>
            <w:tcW w:w="71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4945F" w14:textId="77777777" w:rsidR="001811B5" w:rsidRDefault="00000000">
            <w:r>
              <w:rPr>
                <w:sz w:val="19"/>
                <w:szCs w:val="19"/>
              </w:rPr>
              <w:t>Ve solo los pedidos de las tiendas que tiene asignadas; acepta/rechaza/despacha; puede resolver incidencias.</w:t>
            </w:r>
          </w:p>
        </w:tc>
      </w:tr>
      <w:tr w:rsidR="001811B5" w14:paraId="5EAB9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97817" w14:textId="77777777" w:rsidR="001811B5" w:rsidRDefault="00000000">
            <w:r>
              <w:rPr>
                <w:sz w:val="19"/>
                <w:szCs w:val="19"/>
              </w:rPr>
              <w:t>STORE_OWNER</w:t>
            </w:r>
          </w:p>
        </w:tc>
        <w:tc>
          <w:tcPr>
            <w:tcW w:w="7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0E8B1" w14:textId="77777777" w:rsidR="001811B5" w:rsidRDefault="00000000">
            <w:r>
              <w:rPr>
                <w:sz w:val="19"/>
                <w:szCs w:val="19"/>
              </w:rPr>
              <w:t>Ve solo los pedidos de su(s) propia(s) tienda(s); arma pedidos, confirma recepción o reporta incidencias.</w:t>
            </w:r>
          </w:p>
        </w:tc>
      </w:tr>
      <w:tr w:rsidR="001811B5" w14:paraId="7D913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F7391" w14:textId="77777777" w:rsidR="001811B5" w:rsidRDefault="00000000">
            <w:r>
              <w:rPr>
                <w:sz w:val="19"/>
                <w:szCs w:val="19"/>
              </w:rPr>
              <w:t>DELIVERY</w:t>
            </w:r>
          </w:p>
        </w:tc>
        <w:tc>
          <w:tcPr>
            <w:tcW w:w="71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18CBE" w14:textId="77777777" w:rsidR="001811B5" w:rsidRDefault="00000000">
            <w:r>
              <w:rPr>
                <w:sz w:val="19"/>
                <w:szCs w:val="19"/>
              </w:rPr>
              <w:t>Ve todos los pedidos DISPATCHED de su distribuidora (sin asignación por ruta en el MVP — "el primero que llega, confirma"); confirma entregas.</w:t>
            </w:r>
          </w:p>
        </w:tc>
      </w:tr>
    </w:tbl>
    <w:p w14:paraId="46779DAE" w14:textId="77777777" w:rsidR="001811B5" w:rsidRDefault="00000000">
      <w:pPr>
        <w:spacing w:after="160"/>
      </w:pPr>
      <w:r>
        <w:t>Aplicado uniformemente por @role_required en cada vista (redirige a login si no hay sesión, 403 si el rol no corresponde) más el filtrado por distributor en cada consulta ORM — el aislamiento entre distribuidoras es una garantía a nivel de capa de datos, no solo de la vista.</w:t>
      </w:r>
    </w:p>
    <w:p w14:paraId="75E8FA8B" w14:textId="77777777" w:rsidR="001811B5" w:rsidRDefault="00000000">
      <w:pPr>
        <w:pStyle w:val="Ttulo1"/>
      </w:pPr>
      <w:bookmarkStart w:id="5" w:name="_Toc236082177"/>
      <w:r>
        <w:lastRenderedPageBreak/>
        <w:t>6. Máquina de estados de un pedido</w:t>
      </w:r>
      <w:bookmarkEnd w:id="5"/>
    </w:p>
    <w:p w14:paraId="05E09AA4" w14:textId="77777777" w:rsidR="001811B5" w:rsidRDefault="00000000">
      <w:pPr>
        <w:spacing w:after="160"/>
      </w:pPr>
      <w:r>
        <w:t>Cada transición es un método dedicado en el modelo Order (orders/models.py); las vistas solo lo invocan y traducen las excepciones de dominio en mensajes al usuario.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811B5" w14:paraId="11E8776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DEAE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9927AC" w14:textId="77777777" w:rsidR="001811B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F2A24"/>
                <w:sz w:val="18"/>
                <w:szCs w:val="18"/>
              </w:rPr>
              <w:t>PENDING → ACCEPTED          (vendedor acepta — bloqueo atómico de stock + descuento)</w:t>
            </w:r>
          </w:p>
          <w:p w14:paraId="5293BDC3" w14:textId="77777777" w:rsidR="001811B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F2A24"/>
                <w:sz w:val="18"/>
                <w:szCs w:val="18"/>
              </w:rPr>
              <w:t>PENDING → REJECTED          (vendedor rechaza, o la propia tienda cancela)</w:t>
            </w:r>
          </w:p>
          <w:p w14:paraId="08E3B83C" w14:textId="77777777" w:rsidR="001811B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F2A24"/>
                <w:sz w:val="18"/>
                <w:szCs w:val="18"/>
              </w:rPr>
              <w:t>ACCEPTED → DISPATCHED       (vendedor despacha)</w:t>
            </w:r>
          </w:p>
          <w:p w14:paraId="231F99D5" w14:textId="77777777" w:rsidR="001811B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F2A24"/>
                <w:sz w:val="18"/>
                <w:szCs w:val="18"/>
              </w:rPr>
              <w:t>DISPATCHED → DELIVERED      (repartidor confirma entrega)</w:t>
            </w:r>
          </w:p>
          <w:p w14:paraId="0E5D5786" w14:textId="77777777" w:rsidR="001811B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F2A24"/>
                <w:sz w:val="18"/>
                <w:szCs w:val="18"/>
              </w:rPr>
              <w:t>DELIVERED → CONFIRMED       (tienda confirma recepción — estado terminal)</w:t>
            </w:r>
          </w:p>
          <w:p w14:paraId="2DF36CAC" w14:textId="77777777" w:rsidR="001811B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F2A24"/>
                <w:sz w:val="18"/>
                <w:szCs w:val="18"/>
              </w:rPr>
              <w:t>DELIVERED → DELIVERY_ISSUE  (tienda reporta un problema)</w:t>
            </w:r>
          </w:p>
          <w:p w14:paraId="6E9CD6C7" w14:textId="77777777" w:rsidR="001811B5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F2A24"/>
                <w:sz w:val="18"/>
                <w:szCs w:val="18"/>
              </w:rPr>
              <w:t>DELIVERY_ISSUE → CONFIRMED  (vendedor o distribuidor resuelve — estado terminal)</w:t>
            </w:r>
          </w:p>
        </w:tc>
      </w:tr>
    </w:tbl>
    <w:p w14:paraId="1E393523" w14:textId="77777777" w:rsidR="001811B5" w:rsidRDefault="00000000">
      <w:pPr>
        <w:spacing w:before="160" w:after="160"/>
      </w:pPr>
      <w:r>
        <w:t>Un pedido rechazado se puede volver a armar como un nuevo Order, enlazado al original vía previous_order (no se reabre el mismo registro).</w:t>
      </w:r>
    </w:p>
    <w:p w14:paraId="13B83238" w14:textId="77777777" w:rsidR="001811B5" w:rsidRDefault="00000000">
      <w:pPr>
        <w:spacing w:after="160"/>
      </w:pPr>
      <w:r>
        <w:t>Order.accept() es la transición más sensible: corre en una única transacción atómica que bloquea (select_for_update()) las filas de StockLevel involucradas, valida stock suficiente para cada línea, descuenta inventario, cambia el estado, escribe auditoría y notifica — todo o nada. Lanza excepciones tipadas (EmptyOrder, InsufficientStock) en vez de devolver un valor de error.</w:t>
      </w:r>
    </w:p>
    <w:p w14:paraId="1C6B5228" w14:textId="77777777" w:rsidR="001811B5" w:rsidRDefault="00000000">
      <w:pPr>
        <w:pStyle w:val="Ttulo1"/>
      </w:pPr>
      <w:bookmarkStart w:id="6" w:name="_Toc236082178"/>
      <w:r>
        <w:t>7. Funcionalidades implementadas</w:t>
      </w:r>
      <w:bookmarkEnd w:id="6"/>
    </w:p>
    <w:p w14:paraId="5C3B8AC4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RBAC y aislamiento multi-tenant en todas las apps.</w:t>
      </w:r>
    </w:p>
    <w:p w14:paraId="734770EB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Máquina de estados de pedidos completa, con vistas dedicadas por transición (sin formulario genérico de edición).</w:t>
      </w:r>
    </w:p>
    <w:p w14:paraId="16C3E0E8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Aceptación de pedido concurrente-segura (bloqueo de stock + descuento atómico).</w:t>
      </w:r>
    </w:p>
    <w:p w14:paraId="7397EFBB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API REST completa del catálogo (DRF ModelViewSet), separada del endpoint de sondeo del vendedor.</w:t>
      </w:r>
    </w:p>
    <w:p w14:paraId="26D4D5C4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Registro de auditoría en cada transición de pedido, cambio de inventario, cambio de estado de producto, importación CSV y ciclo de vida de invitaciones.</w:t>
      </w:r>
    </w:p>
    <w:p w14:paraId="4E198B5B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Sondeo del vendedor cada 30 s (GET /api/orders/pending/) con inserción de pedidos nuevos sin recargar la página.</w:t>
      </w:r>
    </w:p>
    <w:p w14:paraId="45040304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Notificaciones en-app en cada transición de pedido relevante.</w:t>
      </w:r>
    </w:p>
    <w:p w14:paraId="45F48BF1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Recuperación de contraseña por token (correo por consola en desarrollo).</w:t>
      </w:r>
    </w:p>
    <w:p w14:paraId="51A96E12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Autoregistro de distribuidora (superusuario emite invitación) y autoregistro de tienda (enlace/QR compartido por el distribuidor).</w:t>
      </w:r>
    </w:p>
    <w:p w14:paraId="6BF09A5A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Catálogo completo: categorías, marcas, bodegas, descuentos con validación de solapamiento, imágenes de producto, stock por bodega, importación CSV con sanitización contra inyección de fórmulas.</w:t>
      </w:r>
    </w:p>
    <w:p w14:paraId="085E6B88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Dashboard del distribuidor: pedidos por estado, filtros (fecha/vendedor/tienda/estado), métricas de inventario y alertas de stock bajo.</w:t>
      </w:r>
    </w:p>
    <w:p w14:paraId="294FE533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Flujo de carrito "explorar primero" para dueños de tienda (grilla de productos, carrito en sesión, confirmación con re-validación de stock).</w:t>
      </w:r>
    </w:p>
    <w:p w14:paraId="7918901E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Cola de entregas: pedidos despachados con enlace de navegación a Google Maps, sección de incidencias reportadas, historial de las últimas 20 entregas confirmadas.</w:t>
      </w:r>
    </w:p>
    <w:p w14:paraId="3E5DD0C0" w14:textId="77777777" w:rsidR="001811B5" w:rsidRDefault="00000000">
      <w:pPr>
        <w:pStyle w:val="Ttulo1"/>
      </w:pPr>
      <w:bookmarkStart w:id="7" w:name="_Toc236082179"/>
      <w:r>
        <w:t>8. Funcionalidades NO implementadas / pendientes</w:t>
      </w:r>
      <w:bookmarkEnd w:id="7"/>
    </w:p>
    <w:p w14:paraId="301E2759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Cobertura de pruebas del app audit — sigue siendo un stub (ver tabla de la sección 9).</w:t>
      </w:r>
    </w:p>
    <w:p w14:paraId="0FD853C2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lastRenderedPageBreak/>
        <w:t>Stack de despliegue en producción — sin WhiteNoise, sin dj-database-url, sin Procfile/Gunicorn; el setup de Railway descrito en docs/requirements.md no está conectado todavía.</w:t>
      </w:r>
    </w:p>
    <w:p w14:paraId="7911E575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Correo transaccional real — sigue en backend de consola; falta configurar Resend SMTP.</w:t>
      </w:r>
    </w:p>
    <w:p w14:paraId="3E9CAB3F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Divergencias frente a docs/requirements.md — ese documento puede describir reglas de negocio no reflejadas aquí; en caso de conflicto, CLAUDE.md y el código actual son la fuente de verdad (ver sección 4 sobre StockLevel y la confirmación de entrega sin foto).</w:t>
      </w:r>
    </w:p>
    <w:p w14:paraId="1B625F8A" w14:textId="77777777" w:rsidR="001811B5" w:rsidRDefault="00000000">
      <w:pPr>
        <w:pStyle w:val="Ttulo1"/>
      </w:pPr>
      <w:bookmarkStart w:id="8" w:name="_Toc236082180"/>
      <w:r>
        <w:t>9. Cobertura de pruebas</w:t>
      </w:r>
      <w:bookmarkEnd w:id="8"/>
    </w:p>
    <w:p w14:paraId="27F7E7D5" w14:textId="77777777" w:rsidR="001811B5" w:rsidRDefault="00000000">
      <w:pPr>
        <w:spacing w:after="160"/>
      </w:pPr>
      <w:r>
        <w:t>python manage.py test desde proyectoDistribuidora/. Tamaño de cada suite (línea de código, no número de casos — una referencia de profundidad relativa):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00"/>
        <w:gridCol w:w="5550"/>
      </w:tblGrid>
      <w:tr w:rsidR="001811B5" w14:paraId="1D34E2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5A0C8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App</w:t>
            </w:r>
          </w:p>
        </w:tc>
        <w:tc>
          <w:tcPr>
            <w:tcW w:w="210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600A8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Líneas en tests.py</w:t>
            </w:r>
          </w:p>
        </w:tc>
        <w:tc>
          <w:tcPr>
            <w:tcW w:w="5550" w:type="dxa"/>
            <w:shd w:val="clear" w:color="auto" w:fill="2E3B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40B5E" w14:textId="77777777" w:rsidR="001811B5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1811B5" w14:paraId="2FABC3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26668" w14:textId="77777777" w:rsidR="001811B5" w:rsidRDefault="00000000">
            <w:r>
              <w:rPr>
                <w:sz w:val="19"/>
                <w:szCs w:val="19"/>
              </w:rPr>
              <w:t>catalog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F621F" w14:textId="77777777" w:rsidR="001811B5" w:rsidRDefault="00000000">
            <w:r>
              <w:rPr>
                <w:sz w:val="19"/>
                <w:szCs w:val="19"/>
              </w:rPr>
              <w:t>661</w:t>
            </w:r>
          </w:p>
        </w:tc>
        <w:tc>
          <w:tcPr>
            <w:tcW w:w="5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41DE6" w14:textId="77777777" w:rsidR="001811B5" w:rsidRDefault="00000000">
            <w:r>
              <w:rPr>
                <w:sz w:val="19"/>
                <w:szCs w:val="19"/>
              </w:rPr>
              <w:t>Cobertura significativa: validación de descuentos, restricciones de stock, transiciones de estado de producto, filtros de ProductQuerySet, importación CSV</w:t>
            </w:r>
          </w:p>
        </w:tc>
      </w:tr>
      <w:tr w:rsidR="001811B5" w14:paraId="5C8304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4ED4A" w14:textId="77777777" w:rsidR="001811B5" w:rsidRDefault="00000000">
            <w:r>
              <w:rPr>
                <w:sz w:val="19"/>
                <w:szCs w:val="19"/>
              </w:rPr>
              <w:t>accounts</w:t>
            </w:r>
          </w:p>
        </w:tc>
        <w:tc>
          <w:tcPr>
            <w:tcW w:w="21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01615" w14:textId="77777777" w:rsidR="001811B5" w:rsidRDefault="00000000">
            <w:r>
              <w:rPr>
                <w:sz w:val="19"/>
                <w:szCs w:val="19"/>
              </w:rPr>
              <w:t>524</w:t>
            </w:r>
          </w:p>
        </w:tc>
        <w:tc>
          <w:tcPr>
            <w:tcW w:w="55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C1A8A" w14:textId="77777777" w:rsidR="001811B5" w:rsidRDefault="00000000">
            <w:r>
              <w:rPr>
                <w:sz w:val="19"/>
                <w:szCs w:val="19"/>
              </w:rPr>
              <w:t>Cobertura significativa: ciclo de vida de DistributorInvitation, condición de carrera en registro, managers y helpers de token</w:t>
            </w:r>
          </w:p>
        </w:tc>
      </w:tr>
      <w:tr w:rsidR="001811B5" w14:paraId="6C4724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0A5AC" w14:textId="77777777" w:rsidR="001811B5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07D9E" w14:textId="77777777" w:rsidR="001811B5" w:rsidRDefault="00000000">
            <w:r>
              <w:rPr>
                <w:sz w:val="19"/>
                <w:szCs w:val="19"/>
              </w:rPr>
              <w:t>356</w:t>
            </w:r>
          </w:p>
        </w:tc>
        <w:tc>
          <w:tcPr>
            <w:tcW w:w="5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FF0D6" w14:textId="77777777" w:rsidR="001811B5" w:rsidRDefault="00000000">
            <w:r>
              <w:rPr>
                <w:sz w:val="19"/>
                <w:szCs w:val="19"/>
              </w:rPr>
              <w:t>Cobertura significativa: seguridad de aceptación concurrente (con threads), alcance por rol, métodos de la máquina de estados, Cart</w:t>
            </w:r>
          </w:p>
        </w:tc>
      </w:tr>
      <w:tr w:rsidR="001811B5" w14:paraId="7528B9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B84E6" w14:textId="77777777" w:rsidR="001811B5" w:rsidRDefault="00000000">
            <w:r>
              <w:rPr>
                <w:sz w:val="19"/>
                <w:szCs w:val="19"/>
              </w:rPr>
              <w:t>deliveries</w:t>
            </w:r>
          </w:p>
        </w:tc>
        <w:tc>
          <w:tcPr>
            <w:tcW w:w="210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6167D" w14:textId="77777777" w:rsidR="001811B5" w:rsidRDefault="00000000">
            <w:r>
              <w:rPr>
                <w:sz w:val="19"/>
                <w:szCs w:val="19"/>
              </w:rPr>
              <w:t>67</w:t>
            </w:r>
          </w:p>
        </w:tc>
        <w:tc>
          <w:tcPr>
            <w:tcW w:w="5550" w:type="dxa"/>
            <w:shd w:val="clear" w:color="auto" w:fill="F3EF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99652" w14:textId="77777777" w:rsidR="001811B5" w:rsidRDefault="00000000">
            <w:r>
              <w:rPr>
                <w:sz w:val="19"/>
                <w:szCs w:val="19"/>
              </w:rPr>
              <w:t>Cobertura básica: camino feliz y condición de carrera de DeliveryConfirmation.objects.confirm()</w:t>
            </w:r>
          </w:p>
        </w:tc>
      </w:tr>
      <w:tr w:rsidR="001811B5" w14:paraId="2CBB59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E46D0" w14:textId="77777777" w:rsidR="001811B5" w:rsidRDefault="00000000">
            <w:r>
              <w:rPr>
                <w:sz w:val="19"/>
                <w:szCs w:val="19"/>
              </w:rPr>
              <w:t>audit</w:t>
            </w:r>
          </w:p>
        </w:tc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F5F51" w14:textId="77777777" w:rsidR="001811B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8AAC0" w14:textId="77777777" w:rsidR="001811B5" w:rsidRDefault="00000000">
            <w:r>
              <w:rPr>
                <w:sz w:val="19"/>
                <w:szCs w:val="19"/>
              </w:rPr>
              <w:t>Stub — sin pruebas reales todavía</w:t>
            </w:r>
          </w:p>
        </w:tc>
      </w:tr>
    </w:tbl>
    <w:p w14:paraId="2A59BE03" w14:textId="77777777" w:rsidR="001811B5" w:rsidRDefault="00000000">
      <w:pPr>
        <w:pStyle w:val="Ttulo1"/>
      </w:pPr>
      <w:bookmarkStart w:id="9" w:name="_Toc236082181"/>
      <w:r>
        <w:t>10. Referencias</w:t>
      </w:r>
      <w:bookmarkEnd w:id="9"/>
    </w:p>
    <w:p w14:paraId="4FDB53AD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CLAUDE.md — estado actual de la implementación (fuente de verdad para "qué existe hoy")</w:t>
      </w:r>
    </w:p>
    <w:p w14:paraId="2C2604D7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docs/requirements.md — requisitos funcionales/no funcionales, diagramas de arquitectura, modelo entidad-relación, casos de uso, decisiones de diseño DR-01 a DR-10</w:t>
      </w:r>
    </w:p>
    <w:p w14:paraId="499482A6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docs/manual-usuario/ — manual de usuario final, en español, por rol</w:t>
      </w:r>
    </w:p>
    <w:p w14:paraId="6164EC46" w14:textId="77777777" w:rsidR="001811B5" w:rsidRDefault="00000000">
      <w:pPr>
        <w:pStyle w:val="Prrafodelista"/>
        <w:numPr>
          <w:ilvl w:val="0"/>
          <w:numId w:val="1"/>
        </w:numPr>
        <w:spacing w:after="90"/>
      </w:pPr>
      <w:r>
        <w:t>DESIGN.md — sistema de diseño (colores, tipografía, componentes)</w:t>
      </w:r>
    </w:p>
    <w:sectPr w:rsidR="001811B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86A11"/>
    <w:multiLevelType w:val="hybridMultilevel"/>
    <w:tmpl w:val="A19EA8A6"/>
    <w:lvl w:ilvl="0" w:tplc="696A92AA">
      <w:start w:val="1"/>
      <w:numFmt w:val="bullet"/>
      <w:lvlText w:val="●"/>
      <w:lvlJc w:val="left"/>
      <w:pPr>
        <w:ind w:left="720" w:hanging="360"/>
      </w:pPr>
    </w:lvl>
    <w:lvl w:ilvl="1" w:tplc="F6B8B38A">
      <w:start w:val="1"/>
      <w:numFmt w:val="bullet"/>
      <w:lvlText w:val="○"/>
      <w:lvlJc w:val="left"/>
      <w:pPr>
        <w:ind w:left="1440" w:hanging="360"/>
      </w:pPr>
    </w:lvl>
    <w:lvl w:ilvl="2" w:tplc="3D7074AC">
      <w:start w:val="1"/>
      <w:numFmt w:val="bullet"/>
      <w:lvlText w:val="■"/>
      <w:lvlJc w:val="left"/>
      <w:pPr>
        <w:ind w:left="2160" w:hanging="360"/>
      </w:pPr>
    </w:lvl>
    <w:lvl w:ilvl="3" w:tplc="5718C912">
      <w:start w:val="1"/>
      <w:numFmt w:val="bullet"/>
      <w:lvlText w:val="●"/>
      <w:lvlJc w:val="left"/>
      <w:pPr>
        <w:ind w:left="2880" w:hanging="360"/>
      </w:pPr>
    </w:lvl>
    <w:lvl w:ilvl="4" w:tplc="701E88E2">
      <w:start w:val="1"/>
      <w:numFmt w:val="bullet"/>
      <w:lvlText w:val="○"/>
      <w:lvlJc w:val="left"/>
      <w:pPr>
        <w:ind w:left="3600" w:hanging="360"/>
      </w:pPr>
    </w:lvl>
    <w:lvl w:ilvl="5" w:tplc="D8DCEB98">
      <w:start w:val="1"/>
      <w:numFmt w:val="bullet"/>
      <w:lvlText w:val="■"/>
      <w:lvlJc w:val="left"/>
      <w:pPr>
        <w:ind w:left="4320" w:hanging="360"/>
      </w:pPr>
    </w:lvl>
    <w:lvl w:ilvl="6" w:tplc="E20EC870">
      <w:start w:val="1"/>
      <w:numFmt w:val="bullet"/>
      <w:lvlText w:val="●"/>
      <w:lvlJc w:val="left"/>
      <w:pPr>
        <w:ind w:left="5040" w:hanging="360"/>
      </w:pPr>
    </w:lvl>
    <w:lvl w:ilvl="7" w:tplc="10DAF5BE">
      <w:start w:val="1"/>
      <w:numFmt w:val="bullet"/>
      <w:lvlText w:val="●"/>
      <w:lvlJc w:val="left"/>
      <w:pPr>
        <w:ind w:left="5760" w:hanging="360"/>
      </w:pPr>
    </w:lvl>
    <w:lvl w:ilvl="8" w:tplc="202EF60A">
      <w:start w:val="1"/>
      <w:numFmt w:val="bullet"/>
      <w:lvlText w:val="●"/>
      <w:lvlJc w:val="left"/>
      <w:pPr>
        <w:ind w:left="6480" w:hanging="360"/>
      </w:pPr>
    </w:lvl>
  </w:abstractNum>
  <w:num w:numId="1" w16cid:durableId="1829395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1B5"/>
    <w:rsid w:val="001811B5"/>
    <w:rsid w:val="00500C92"/>
    <w:rsid w:val="00A05E02"/>
    <w:rsid w:val="00E8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22E3D"/>
  <w15:docId w15:val="{43372476-77BB-4728-801D-8429DEA2B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03C"/>
        <w:sz w:val="21"/>
        <w:szCs w:val="21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C4622D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2A2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05E0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2099</Words>
  <Characters>11548</Characters>
  <Application>Microsoft Office Word</Application>
  <DocSecurity>0</DocSecurity>
  <Lines>96</Lines>
  <Paragraphs>27</Paragraphs>
  <ScaleCrop>false</ScaleCrop>
  <Company/>
  <LinksUpToDate>false</LinksUpToDate>
  <CharactersWithSpaces>13620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Técnica — Plataforma de Distribución ISBER Solutions</dc:title>
  <dc:creator>ISBER Solutions</dc:creator>
  <cp:lastModifiedBy>JOSUE XAVIER PARDO CHAMBA</cp:lastModifiedBy>
  <cp:revision>4</cp:revision>
  <dcterms:created xsi:type="dcterms:W3CDTF">2026-07-28T02:58:00Z</dcterms:created>
  <dcterms:modified xsi:type="dcterms:W3CDTF">2026-07-28T03:03:00Z</dcterms:modified>
</cp:coreProperties>
</file>