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2: Descriptive Statistics (Weighted Means)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Table 2: Descriptive Statistics (Weighted Means)"/>
      </w:tblPr>
      <w:tblGrid>
        <w:gridCol w:w="3148"/>
        <w:gridCol w:w="1335"/>
        <w:gridCol w:w="1049"/>
        <w:gridCol w:w="1049"/>
        <w:gridCol w:w="1335"/>
      </w:tblGrid>
      <w:tr>
        <w:tc>
          <w:p/>
        </w:tc>
        <w:tc>
          <w:p>
            <w:pPr>
              <w:pStyle w:val="Compact"/>
              <w:jc w:val="center"/>
            </w:pPr>
            <w:r>
              <w:t xml:space="preserve">Never</w:t>
            </w:r>
            <w:r>
              <w:t xml:space="preserve"> </w:t>
            </w:r>
            <w:r>
              <w:t xml:space="preserve">Treated</w:t>
            </w:r>
            <w:r>
              <w:t xml:space="preserve"> </w:t>
            </w:r>
            <w:r>
              <w:t xml:space="preserve">States</w:t>
            </w:r>
            <w:r>
              <w:t xml:space="preserve"> </w:t>
            </w:r>
            <w:r>
              <w:t xml:space="preserve">(All Years)</w:t>
            </w:r>
          </w:p>
        </w:tc>
        <w:tc>
          <w:p>
            <w:pPr>
              <w:pStyle w:val="Compact"/>
              <w:jc w:val="center"/>
            </w:pPr>
            <w:r>
              <w:t xml:space="preserve">Selected</w:t>
            </w:r>
            <w:r>
              <w:t xml:space="preserve"> </w:t>
            </w:r>
            <w:r>
              <w:t xml:space="preserve">Treated</w:t>
            </w:r>
            <w:r>
              <w:t xml:space="preserve"> </w:t>
            </w:r>
            <w:r>
              <w:t xml:space="preserve">States</w:t>
            </w:r>
            <w:r>
              <w:t xml:space="preserve"> </w:t>
            </w:r>
            <w:r>
              <w:t xml:space="preserve">(Pre)</w:t>
            </w:r>
          </w:p>
        </w:tc>
        <w:tc>
          <w:p>
            <w:pPr>
              <w:pStyle w:val="Compact"/>
              <w:jc w:val="center"/>
            </w:pPr>
            <w:r>
              <w:t xml:space="preserve">Selected</w:t>
            </w:r>
            <w:r>
              <w:t xml:space="preserve"> </w:t>
            </w:r>
            <w:r>
              <w:t xml:space="preserve">Treated</w:t>
            </w:r>
            <w:r>
              <w:t xml:space="preserve"> </w:t>
            </w:r>
            <w:r>
              <w:t xml:space="preserve">States</w:t>
            </w:r>
            <w:r>
              <w:t xml:space="preserve"> </w:t>
            </w:r>
            <w:r>
              <w:t xml:space="preserve">(Post)</w:t>
            </w:r>
          </w:p>
        </w:tc>
        <w:tc>
          <w:p>
            <w:pPr>
              <w:pStyle w:val="Compact"/>
              <w:jc w:val="center"/>
            </w:pPr>
            <w:r>
              <w:t xml:space="preserve">Selected</w:t>
            </w:r>
            <w:r>
              <w:t xml:space="preserve"> </w:t>
            </w:r>
            <w:r>
              <w:t xml:space="preserve">Treated</w:t>
            </w:r>
            <w:r>
              <w:t xml:space="preserve"> </w:t>
            </w:r>
            <w:r>
              <w:t xml:space="preserve">States</w:t>
            </w:r>
            <w:r>
              <w:t xml:space="preserve"> </w:t>
            </w:r>
            <w:r>
              <w:t xml:space="preserve">(All Years)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Rate (per 100,000):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All Causes</w:t>
            </w:r>
          </w:p>
        </w:tc>
        <w:tc>
          <w:p>
            <w:pPr>
              <w:pStyle w:val="Compact"/>
              <w:jc w:val="center"/>
            </w:pPr>
            <w:r>
              <w:t xml:space="preserve">894.7</w:t>
            </w:r>
          </w:p>
        </w:tc>
        <w:tc>
          <w:p>
            <w:pPr>
              <w:pStyle w:val="Compact"/>
              <w:jc w:val="center"/>
            </w:pPr>
            <w:r>
              <w:t xml:space="preserve">840.8</w:t>
            </w:r>
          </w:p>
        </w:tc>
        <w:tc>
          <w:p>
            <w:pPr>
              <w:pStyle w:val="Compact"/>
              <w:jc w:val="center"/>
            </w:pPr>
            <w:r>
              <w:t xml:space="preserve">825.4</w:t>
            </w:r>
          </w:p>
        </w:tc>
        <w:tc>
          <w:p>
            <w:pPr>
              <w:pStyle w:val="Compact"/>
              <w:jc w:val="center"/>
            </w:pPr>
            <w:r>
              <w:t xml:space="preserve">835.4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Cerebrovascular Diseases</w:t>
            </w:r>
          </w:p>
        </w:tc>
        <w:tc>
          <w:p>
            <w:pPr>
              <w:pStyle w:val="Compact"/>
              <w:jc w:val="center"/>
            </w:pPr>
            <w:r>
              <w:t xml:space="preserve">51.7</w:t>
            </w:r>
          </w:p>
        </w:tc>
        <w:tc>
          <w:p>
            <w:pPr>
              <w:pStyle w:val="Compact"/>
              <w:jc w:val="center"/>
            </w:pPr>
            <w:r>
              <w:t xml:space="preserve">50.6</w:t>
            </w:r>
          </w:p>
        </w:tc>
        <w:tc>
          <w:p>
            <w:pPr>
              <w:pStyle w:val="Compact"/>
              <w:jc w:val="center"/>
            </w:pPr>
            <w:r>
              <w:t xml:space="preserve">42.1</w:t>
            </w:r>
          </w:p>
        </w:tc>
        <w:tc>
          <w:p>
            <w:pPr>
              <w:pStyle w:val="Compact"/>
              <w:jc w:val="center"/>
            </w:pPr>
            <w:r>
              <w:t xml:space="preserve">47.6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 Mellitus</w:t>
            </w:r>
          </w:p>
        </w:tc>
        <w:tc>
          <w:p>
            <w:pPr>
              <w:pStyle w:val="Compact"/>
              <w:jc w:val="center"/>
            </w:pPr>
            <w:r>
              <w:t xml:space="preserve">26.2</w:t>
            </w:r>
          </w:p>
        </w:tc>
        <w:tc>
          <w:p>
            <w:pPr>
              <w:pStyle w:val="Compact"/>
              <w:jc w:val="center"/>
            </w:pPr>
            <w:r>
              <w:t xml:space="preserve">24.9</w:t>
            </w:r>
          </w:p>
        </w:tc>
        <w:tc>
          <w:p>
            <w:pPr>
              <w:pStyle w:val="Compact"/>
              <w:jc w:val="center"/>
            </w:pPr>
            <w:r>
              <w:t xml:space="preserve">24.2</w:t>
            </w:r>
          </w:p>
        </w:tc>
        <w:tc>
          <w:p>
            <w:pPr>
              <w:pStyle w:val="Compact"/>
              <w:jc w:val="center"/>
            </w:pPr>
            <w:r>
              <w:t xml:space="preserve">24.7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Influenza and Pneumonia</w:t>
            </w:r>
          </w:p>
        </w:tc>
        <w:tc>
          <w:p>
            <w:pPr>
              <w:pStyle w:val="Compact"/>
              <w:jc w:val="center"/>
            </w:pPr>
            <w:r>
              <w:t xml:space="preserve">19.3</w:t>
            </w:r>
          </w:p>
        </w:tc>
        <w:tc>
          <w:p>
            <w:pPr>
              <w:pStyle w:val="Compact"/>
              <w:jc w:val="center"/>
            </w:pPr>
            <w:r>
              <w:t xml:space="preserve">19.6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Ischemic Heart Disease</w:t>
            </w:r>
          </w:p>
        </w:tc>
        <w:tc>
          <w:p>
            <w:pPr>
              <w:pStyle w:val="Compact"/>
              <w:jc w:val="center"/>
            </w:pPr>
            <w:r>
              <w:t xml:space="preserve">149.0</w:t>
            </w:r>
          </w:p>
        </w:tc>
        <w:tc>
          <w:p>
            <w:pPr>
              <w:pStyle w:val="Compact"/>
              <w:jc w:val="center"/>
            </w:pPr>
            <w:r>
              <w:t xml:space="preserve">147.3</w:t>
            </w:r>
          </w:p>
        </w:tc>
        <w:tc>
          <w:p>
            <w:pPr>
              <w:pStyle w:val="Compact"/>
              <w:jc w:val="center"/>
            </w:pPr>
            <w:r>
              <w:t xml:space="preserve">104.9</w:t>
            </w:r>
          </w:p>
        </w:tc>
        <w:tc>
          <w:p>
            <w:pPr>
              <w:pStyle w:val="Compact"/>
              <w:jc w:val="center"/>
            </w:pPr>
            <w:r>
              <w:t xml:space="preserve">132.5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Suicide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  <w:tc>
          <w:p>
            <w:pPr>
              <w:pStyle w:val="Compact"/>
              <w:jc w:val="center"/>
            </w:pPr>
            <w:r>
              <w:t xml:space="preserve">13.1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County Statistics: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Unemployment Rate</w:t>
            </w:r>
          </w:p>
        </w:tc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p>
            <w:pPr>
              <w:pStyle w:val="Compact"/>
              <w:jc w:val="center"/>
            </w:pPr>
            <w:r>
              <w:t xml:space="preserve">49,701.4</w:t>
            </w:r>
          </w:p>
        </w:tc>
        <w:tc>
          <w:p>
            <w:pPr>
              <w:pStyle w:val="Compact"/>
              <w:jc w:val="center"/>
            </w:pPr>
            <w:r>
              <w:t xml:space="preserve">48,118.0</w:t>
            </w:r>
          </w:p>
        </w:tc>
        <w:tc>
          <w:p>
            <w:pPr>
              <w:pStyle w:val="Compact"/>
              <w:jc w:val="center"/>
            </w:pPr>
            <w:r>
              <w:t xml:space="preserve">55,635.3</w:t>
            </w:r>
          </w:p>
        </w:tc>
        <w:tc>
          <w:p>
            <w:pPr>
              <w:pStyle w:val="Compact"/>
              <w:jc w:val="center"/>
            </w:pPr>
            <w:r>
              <w:t xml:space="preserve">50,763.2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Poverty Rate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Age</w:t>
            </w:r>
          </w:p>
        </w:tc>
        <w:tc>
          <w:p>
            <w:pPr>
              <w:pStyle w:val="Compact"/>
              <w:jc w:val="center"/>
            </w:pPr>
            <w:r>
              <w:t xml:space="preserve">37.9</w:t>
            </w:r>
          </w:p>
        </w:tc>
        <w:tc>
          <w:p>
            <w:pPr>
              <w:pStyle w:val="Compact"/>
              <w:jc w:val="center"/>
            </w:pPr>
            <w:r>
              <w:t xml:space="preserve">36.6</w:t>
            </w:r>
          </w:p>
        </w:tc>
        <w:tc>
          <w:p>
            <w:pPr>
              <w:pStyle w:val="Compact"/>
              <w:jc w:val="center"/>
            </w:pPr>
            <w:r>
              <w:t xml:space="preserve">37.7</w:t>
            </w:r>
          </w:p>
        </w:tc>
        <w:tc>
          <w:p>
            <w:pPr>
              <w:pStyle w:val="Compact"/>
              <w:jc w:val="center"/>
            </w:pPr>
            <w:r>
              <w:t xml:space="preserve">37.0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Black</w:t>
            </w:r>
          </w:p>
        </w:tc>
        <w:tc>
          <w:p>
            <w:pPr>
              <w:pStyle w:val="Compact"/>
              <w:jc w:val="center"/>
            </w:pPr>
            <w:r>
              <w:t xml:space="preserve">12.4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16.8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p>
            <w:pPr>
              <w:pStyle w:val="Compact"/>
              <w:jc w:val="center"/>
            </w:pPr>
            <w:r>
              <w:t xml:space="preserve">78.5</w:t>
            </w:r>
          </w:p>
        </w:tc>
        <w:tc>
          <w:p>
            <w:pPr>
              <w:pStyle w:val="Compact"/>
              <w:jc w:val="center"/>
            </w:pPr>
            <w:r>
              <w:t xml:space="preserve">74.5</w:t>
            </w:r>
          </w:p>
        </w:tc>
        <w:tc>
          <w:p>
            <w:pPr>
              <w:pStyle w:val="Compact"/>
              <w:jc w:val="center"/>
            </w:pPr>
            <w:r>
              <w:t xml:space="preserve">70.7</w:t>
            </w:r>
          </w:p>
        </w:tc>
        <w:tc>
          <w:p>
            <w:pPr>
              <w:pStyle w:val="Compact"/>
              <w:jc w:val="center"/>
            </w:pPr>
            <w:r>
              <w:t xml:space="preserve">73.2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Female</w:t>
            </w:r>
          </w:p>
        </w:tc>
        <w:tc>
          <w:p>
            <w:pPr>
              <w:pStyle w:val="Compact"/>
              <w:jc w:val="center"/>
            </w:pPr>
            <w:r>
              <w:t xml:space="preserve">51.0</w:t>
            </w:r>
          </w:p>
        </w:tc>
        <w:tc>
          <w:p>
            <w:pPr>
              <w:pStyle w:val="Compact"/>
              <w:jc w:val="center"/>
            </w:pPr>
            <w:r>
              <w:t xml:space="preserve">51.0</w:t>
            </w:r>
          </w:p>
        </w:tc>
        <w:tc>
          <w:p>
            <w:pPr>
              <w:pStyle w:val="Compact"/>
              <w:jc w:val="center"/>
            </w:pPr>
            <w:r>
              <w:t xml:space="preserve">51.0</w:t>
            </w:r>
          </w:p>
        </w:tc>
        <w:tc>
          <w:p>
            <w:pPr>
              <w:pStyle w:val="Compact"/>
              <w:jc w:val="center"/>
            </w:pPr>
            <w:r>
              <w:t xml:space="preserve">51.0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BA Degree</w:t>
            </w:r>
          </w:p>
        </w:tc>
        <w:tc>
          <w:p>
            <w:pPr>
              <w:pStyle w:val="Compact"/>
              <w:jc w:val="center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p>
            <w:pPr>
              <w:pStyle w:val="Compact"/>
              <w:jc w:val="center"/>
            </w:pPr>
            <w:r>
              <w:t xml:space="preserve">18.4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HS or Below</w:t>
            </w:r>
          </w:p>
        </w:tc>
        <w:tc>
          <w:p>
            <w:pPr>
              <w:pStyle w:val="Compact"/>
              <w:jc w:val="center"/>
            </w:pPr>
            <w:r>
              <w:t xml:space="preserve">43.2</w:t>
            </w:r>
          </w:p>
        </w:tc>
        <w:tc>
          <w:p>
            <w:pPr>
              <w:pStyle w:val="Compact"/>
              <w:jc w:val="center"/>
            </w:pPr>
            <w:r>
              <w:t xml:space="preserve">42.3</w:t>
            </w:r>
          </w:p>
        </w:tc>
        <w:tc>
          <w:p>
            <w:pPr>
              <w:pStyle w:val="Compact"/>
              <w:jc w:val="center"/>
            </w:pPr>
            <w:r>
              <w:t xml:space="preserve">39.9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Active MDs (per 100,000)</w:t>
            </w:r>
          </w:p>
        </w:tc>
        <w:tc>
          <w:p>
            <w:pPr>
              <w:pStyle w:val="Compact"/>
              <w:jc w:val="center"/>
            </w:pPr>
            <w:r>
              <w:t xml:space="preserve">266.7</w:t>
            </w:r>
          </w:p>
        </w:tc>
        <w:tc>
          <w:p>
            <w:pPr>
              <w:pStyle w:val="Compact"/>
              <w:jc w:val="center"/>
            </w:pPr>
            <w:r>
              <w:t xml:space="preserve">253.8</w:t>
            </w:r>
          </w:p>
        </w:tc>
        <w:tc>
          <w:p>
            <w:pPr>
              <w:pStyle w:val="Compact"/>
              <w:jc w:val="center"/>
            </w:pPr>
            <w:r>
              <w:t xml:space="preserve">259.9</w:t>
            </w:r>
          </w:p>
        </w:tc>
        <w:tc>
          <w:p>
            <w:pPr>
              <w:pStyle w:val="Compact"/>
              <w:jc w:val="center"/>
            </w:pPr>
            <w:r>
              <w:t xml:space="preserve">255.9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 (per sq.</w:t>
            </w:r>
            <w:r>
              <w:t xml:space="preserve"> </w:t>
            </w:r>
            <w:r>
              <w:t xml:space="preserve">mile) in 2010</w:t>
            </w:r>
          </w:p>
        </w:tc>
        <w:tc>
          <w:p>
            <w:pPr>
              <w:pStyle w:val="Compact"/>
              <w:jc w:val="center"/>
            </w:pPr>
            <w:r>
              <w:t xml:space="preserve">1,324.5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1,016.1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Counties Short on PC</w:t>
            </w:r>
            <w:r>
              <w:t xml:space="preserve"> </w:t>
            </w:r>
            <w:r>
              <w:t xml:space="preserve">Providers in 2010</w:t>
            </w:r>
          </w:p>
        </w:tc>
        <w:tc>
          <w:p>
            <w:pPr>
              <w:pStyle w:val="Compact"/>
              <w:jc w:val="center"/>
            </w:pPr>
            <w:r>
              <w:t xml:space="preserve">1,061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Number of Counties</w:t>
            </w:r>
          </w:p>
        </w:tc>
        <w:tc>
          <w:p>
            <w:pPr>
              <w:pStyle w:val="Compact"/>
              <w:jc w:val="center"/>
            </w:pPr>
            <w:r>
              <w:t xml:space="preserve">1,255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Number of States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Number of Observations</w:t>
            </w:r>
          </w:p>
        </w:tc>
        <w:tc>
          <w:p>
            <w:pPr>
              <w:pStyle w:val="Compact"/>
              <w:jc w:val="center"/>
            </w:pPr>
            <w:r>
              <w:t xml:space="preserve">22,590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14,022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2021-06-20T23:35:00Z</dcterms:created>
  <dcterms:modified xsi:type="dcterms:W3CDTF">2021-06-20T23:35:00Z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