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Bibliografía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TFG · Sistema basado en IA para análisis de texturas musculares en ELA</w:t>
      </w:r>
    </w:p>
    <w:p>
      <w:pPr>
        <w:spacing w:after="480"/>
        <w:jc w:val="center"/>
      </w:pPr>
      <w:r>
        <w:rPr>
          <w:color w:val="555555"/>
          <w:sz w:val="20"/>
          <w:szCs w:val="20"/>
        </w:rPr>
        <w:t xml:space="preserve">Jose Juan Cortina · Director: Constantino Malagón Luque
</w:t>
      </w:r>
      <w:r>
        <w:rPr>
          <w:color w:val="555555"/>
          <w:sz w:val="20"/>
          <w:szCs w:val="20"/>
        </w:rPr>
        <w:t xml:space="preserve">ICAI · Universidad Pontificia Comillas · 2026</w:t>
      </w:r>
    </w:p>
    <w:p>
      <w:pPr>
        <w:spacing w:after="100"/>
      </w:pPr>
      <w:r>
        <w:rPr>
          <w:i/>
          <w:iCs/>
          <w:color w:val="333333"/>
        </w:rPr>
        <w:t xml:space="preserve">Referencias en formato IEEE, agrupadas por bloque temático y numeradas correlativamente. La numeración se mantendrá al insertarlas en la memoria.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1. Esclerosis Lateral Amiotrófica · contexto clínico</w:t>
      </w:r>
    </w:p>
    <w:p>
      <w:pPr>
        <w:spacing w:after="140"/>
        <w:ind w:left="480" w:hanging="480"/>
      </w:pPr>
      <w:r>
        <w:rPr>
          <w:b/>
          <w:bCs/>
        </w:rPr>
        <w:t xml:space="preserve">[1] </w:t>
      </w:r>
      <w:r>
        <w:t xml:space="preserve">R. H. Brown and A. Al-Chalabi, </w:t>
      </w:r>
      <w:r>
        <w:t xml:space="preserve">“Amyotrophic lateral sclerosis,” </w:t>
      </w:r>
      <w:r>
        <w:rPr>
          <w:i/>
          <w:iCs/>
        </w:rPr>
        <w:t xml:space="preserve">New England Journal of Medicine</w:t>
      </w:r>
      <w:r>
        <w:t xml:space="preserve">, vol. 377, no. 2, pp. 162–172, Jul. 2017.</w:t>
      </w:r>
      <w:r>
        <w:t xml:space="preserve"> </w:t>
      </w:r>
      <w:hyperlink w:history="1" r:id="rIdobr3muirdh-vsrkzomkjx">
        <w:r>
          <w:rPr>
            <w:rStyle w:val="Hyperlink"/>
            <w:color w:val="0563C1"/>
            <w:u w:val="single"/>
          </w:rPr>
          <w:t xml:space="preserve">https://www.nejm.org/doi/10.1056/NEJMra1603471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[2] </w:t>
      </w:r>
      <w:r>
        <w:t xml:space="preserve">O. Hardiman et al., </w:t>
      </w:r>
      <w:r>
        <w:t xml:space="preserve">“Amyotrophic lateral sclerosis,” </w:t>
      </w:r>
      <w:r>
        <w:rPr>
          <w:i/>
          <w:iCs/>
        </w:rPr>
        <w:t xml:space="preserve">Nature Reviews Disease Primers</w:t>
      </w:r>
      <w:r>
        <w:t xml:space="preserve">, vol. 3, art. no. 17071, Oct. 2017.</w:t>
      </w:r>
      <w:r>
        <w:t xml:space="preserve"> </w:t>
      </w:r>
      <w:hyperlink w:history="1" r:id="rIdbcykd9fc766nt-5pvcq37">
        <w:r>
          <w:rPr>
            <w:rStyle w:val="Hyperlink"/>
            <w:color w:val="0563C1"/>
            <w:u w:val="single"/>
          </w:rPr>
          <w:t xml:space="preserve">https://www.nature.com/articles/nrdp201771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[3] </w:t>
      </w:r>
      <w:r>
        <w:t xml:space="preserve">G. Logroscino et al., </w:t>
      </w:r>
      <w:r>
        <w:t xml:space="preserve">“Incidence of amyotrophic lateral sclerosis in Europe,” </w:t>
      </w:r>
      <w:r>
        <w:rPr>
          <w:i/>
          <w:iCs/>
        </w:rPr>
        <w:t xml:space="preserve">Journal of Neurology, Neurosurgery &amp; Psychiatry</w:t>
      </w:r>
      <w:r>
        <w:t xml:space="preserve">, vol. 81, no. 4, pp. 385–390, Apr. 2010.</w:t>
      </w:r>
      <w:r>
        <w:t xml:space="preserve"> </w:t>
      </w:r>
      <w:hyperlink w:history="1" r:id="rIdgnjash_zz2qv_gvbodf9i">
        <w:r>
          <w:rPr>
            <w:rStyle w:val="Hyperlink"/>
            <w:color w:val="0563C1"/>
            <w:u w:val="single"/>
          </w:rPr>
          <w:t xml:space="preserve">https://jnnp.bmj.com/content/81/4/385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[4] </w:t>
      </w:r>
      <w:r>
        <w:t xml:space="preserve">B. R. Brooks, R. G. Miller, M. Swash, and T. L. Munsat, </w:t>
      </w:r>
      <w:r>
        <w:t xml:space="preserve">“El Escorial revisited: revised criteria for the diagnosis of amyotrophic lateral sclerosis,” </w:t>
      </w:r>
      <w:r>
        <w:rPr>
          <w:i/>
          <w:iCs/>
        </w:rPr>
        <w:t xml:space="preserve">Amyotrophic Lateral Sclerosis and Other Motor Neuron Disorders</w:t>
      </w:r>
      <w:r>
        <w:t xml:space="preserve">, vol. 1, no. 5, pp. 293–299, 2000.</w:t>
      </w:r>
      <w:r>
        <w:t xml:space="preserve"> </w:t>
      </w:r>
      <w:hyperlink w:history="1" r:id="rIdlz_j7pfes_xekjtc5kidm">
        <w:r>
          <w:rPr>
            <w:rStyle w:val="Hyperlink"/>
            <w:color w:val="0563C1"/>
            <w:u w:val="single"/>
          </w:rPr>
          <w:t xml:space="preserve">https://www.tandfonline.com/doi/abs/10.1080/146608200300079536</w:t>
        </w:r>
      </w:hyperlink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2. Ecografía muscular cuantitativa y baseline en ELA</w:t>
      </w:r>
    </w:p>
    <w:p>
      <w:pPr>
        <w:spacing w:after="140"/>
        <w:ind w:left="480" w:hanging="480"/>
      </w:pPr>
      <w:r>
        <w:rPr>
          <w:b/>
          <w:bCs/>
        </w:rPr>
        <w:t xml:space="preserve">[5] </w:t>
      </w:r>
      <w:r>
        <w:t xml:space="preserve">S. Pillen, I. M. P. Arts, and M. J. Zwarts, </w:t>
      </w:r>
      <w:r>
        <w:t xml:space="preserve">“Muscle ultrasound in neuromuscular disorders,” </w:t>
      </w:r>
      <w:r>
        <w:rPr>
          <w:i/>
          <w:iCs/>
        </w:rPr>
        <w:t xml:space="preserve">Muscle &amp; Nerve</w:t>
      </w:r>
      <w:r>
        <w:t xml:space="preserve">, vol. 37, no. 6, pp. 679–693, Jun. 2008.</w:t>
      </w:r>
      <w:r>
        <w:t xml:space="preserve"> </w:t>
      </w:r>
      <w:hyperlink w:history="1" r:id="rId8ofhyt5e_4ssr-w3a4jkv">
        <w:r>
          <w:rPr>
            <w:rStyle w:val="Hyperlink"/>
            <w:color w:val="0563C1"/>
            <w:u w:val="single"/>
          </w:rPr>
          <w:t xml:space="preserve">https://onlinelibrary.wiley.com/doi/10.1002/mus.21015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[6] </w:t>
      </w:r>
      <w:r>
        <w:t xml:space="preserve">I. M. P. Arts, S. Pillen, H. J. Schelhaas, S. Overeem, and M. J. Zwarts, </w:t>
      </w:r>
      <w:r>
        <w:t xml:space="preserve">“Normal values for quantitative muscle ultrasonography in adults,” </w:t>
      </w:r>
      <w:r>
        <w:rPr>
          <w:i/>
          <w:iCs/>
        </w:rPr>
        <w:t xml:space="preserve">Muscle &amp; Nerve</w:t>
      </w:r>
      <w:r>
        <w:t xml:space="preserve">, vol. 41, no. 1, pp. 32–41, Jan. 2010.</w:t>
      </w:r>
      <w:r>
        <w:t xml:space="preserve"> </w:t>
      </w:r>
      <w:hyperlink w:history="1" r:id="rIdysloacrdeuvnwivdb_msj">
        <w:r>
          <w:rPr>
            <w:rStyle w:val="Hyperlink"/>
            <w:color w:val="0563C1"/>
            <w:u w:val="single"/>
          </w:rPr>
          <w:t xml:space="preserve">https://onlinelibrary.wiley.com/doi/10.1002/mus.21458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[7] </w:t>
      </w:r>
      <w:r>
        <w:t xml:space="preserve">J. J. Martínez-Payá, J. Ríos-Díaz, M. E. del Baño-Aledo, J. I. Tembl-Ferrairó, J. F. Vázquez-Costa, and F. Medina-Mirapeix, </w:t>
      </w:r>
      <w:r>
        <w:t xml:space="preserve">“Quantitative muscle ultrasonography using textural analysis in amyotrophic lateral sclerosis,” </w:t>
      </w:r>
      <w:r>
        <w:rPr>
          <w:i/>
          <w:iCs/>
        </w:rPr>
        <w:t xml:space="preserve">Ultrasonic Imaging</w:t>
      </w:r>
      <w:r>
        <w:t xml:space="preserve">, vol. 39, no. 6, pp. 357–368, Nov. 2017.</w:t>
      </w:r>
      <w:r>
        <w:t xml:space="preserve"> </w:t>
      </w:r>
      <w:hyperlink w:history="1" r:id="rIdqn2y45f463j_55ff2ok0h">
        <w:r>
          <w:rPr>
            <w:rStyle w:val="Hyperlink"/>
            <w:color w:val="0563C1"/>
            <w:u w:val="single"/>
          </w:rPr>
          <w:t xml:space="preserve">https://journals.sagepub.com/doi/10.1177/0161734617707083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[8] </w:t>
      </w:r>
      <w:r>
        <w:t xml:space="preserve">J. J. Martínez-Payá, J. Ríos-Díaz, F. Medina-Mirapeix, J. F. Vázquez-Costa, and M. E. del Baño-Aledo, </w:t>
      </w:r>
      <w:r>
        <w:t xml:space="preserve">“Monitoring progression of amyotrophic lateral sclerosis using ultrasound morpho-textural muscle biomarkers: a pilot study,” </w:t>
      </w:r>
      <w:r>
        <w:rPr>
          <w:i/>
          <w:iCs/>
        </w:rPr>
        <w:t xml:space="preserve">Ultrasound in Medicine &amp; Biology</w:t>
      </w:r>
      <w:r>
        <w:t xml:space="preserve">, vol. 44, no. 1, pp. 102–109, Jan. 2018.</w:t>
      </w:r>
      <w:r>
        <w:t xml:space="preserve"> </w:t>
      </w:r>
      <w:hyperlink w:history="1" r:id="rId64zek37fcogexonzdo9ne">
        <w:r>
          <w:rPr>
            <w:rStyle w:val="Hyperlink"/>
            <w:color w:val="0563C1"/>
            <w:u w:val="single"/>
          </w:rPr>
          <w:t xml:space="preserve">https://www.sciencedirect.com/science/article/pii/S0301562917303988</w:t>
        </w:r>
      </w:hyperlink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3. Aprendizaje profundo y transfer learning</w:t>
      </w:r>
    </w:p>
    <w:p>
      <w:pPr>
        <w:spacing w:after="140"/>
        <w:ind w:left="480" w:hanging="480"/>
      </w:pPr>
      <w:r>
        <w:rPr>
          <w:b/>
          <w:bCs/>
        </w:rPr>
        <w:t xml:space="preserve">[9] </w:t>
      </w:r>
      <w:r>
        <w:t xml:space="preserve">A. Krizhevsky, I. Sutskever, and G. E. Hinton, </w:t>
      </w:r>
      <w:r>
        <w:t xml:space="preserve">“ImageNet classification with deep convolutional neural networks,” </w:t>
      </w:r>
      <w:r>
        <w:rPr>
          <w:i/>
          <w:iCs/>
        </w:rPr>
        <w:t xml:space="preserve">Advances in Neural Information Processing Systems (NeurIPS)</w:t>
      </w:r>
      <w:r>
        <w:t xml:space="preserve">, vol. 25, 2012.</w:t>
      </w:r>
      <w:r>
        <w:t xml:space="preserve"> </w:t>
      </w:r>
      <w:hyperlink w:history="1" r:id="rIdjfav8ootayncwoj7oesde">
        <w:r>
          <w:rPr>
            <w:rStyle w:val="Hyperlink"/>
            <w:color w:val="0563C1"/>
            <w:u w:val="single"/>
          </w:rPr>
          <w:t xml:space="preserve">https://papers.nips.cc/paper_files/paper/2012/hash/c399862d3b9d6b76c8436e924a68c45b-Abstract.html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[10] </w:t>
      </w:r>
      <w:r>
        <w:t xml:space="preserve">J. Yosinski, J. Clune, Y. Bengio, and H. Lipson, </w:t>
      </w:r>
      <w:r>
        <w:t xml:space="preserve">“How transferable are features in deep neural networks?,” </w:t>
      </w:r>
      <w:r>
        <w:rPr>
          <w:i/>
          <w:iCs/>
        </w:rPr>
        <w:t xml:space="preserve">Advances in Neural Information Processing Systems (NeurIPS)</w:t>
      </w:r>
      <w:r>
        <w:t xml:space="preserve">, vol. 27, 2014.</w:t>
      </w:r>
      <w:r>
        <w:t xml:space="preserve"> </w:t>
      </w:r>
      <w:hyperlink w:history="1" r:id="rId5pat7cy3ulgkfqvgzkqgh">
        <w:r>
          <w:rPr>
            <w:rStyle w:val="Hyperlink"/>
            <w:color w:val="0563C1"/>
            <w:u w:val="single"/>
          </w:rPr>
          <w:t xml:space="preserve">https://arxiv.org/abs/1411.1792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[11] </w:t>
      </w:r>
      <w:r>
        <w:t xml:space="preserve">J. Deng, W. Dong, R. Socher, L.-J. Li, K. Li, and L. Fei-Fei, </w:t>
      </w:r>
      <w:r>
        <w:t xml:space="preserve">“ImageNet: A large-scale hierarchical image database,” </w:t>
      </w:r>
      <w:r>
        <w:rPr>
          <w:i/>
          <w:iCs/>
        </w:rPr>
        <w:t xml:space="preserve">in Proc. IEEE Conf. Computer Vision and Pattern Recognition (CVPR)</w:t>
      </w:r>
      <w:r>
        <w:t xml:space="preserve">, 2009, pp. 248–255.</w:t>
      </w:r>
      <w:r>
        <w:t xml:space="preserve"> </w:t>
      </w:r>
      <w:hyperlink w:history="1" r:id="rIdvzzhdzy7epax7kiygjqqh">
        <w:r>
          <w:rPr>
            <w:rStyle w:val="Hyperlink"/>
            <w:color w:val="0563C1"/>
            <w:u w:val="single"/>
          </w:rPr>
          <w:t xml:space="preserve">https://ieeexplore.ieee.org/document/5206848</w:t>
        </w:r>
      </w:hyperlink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4. Arquitecturas CNN evaluadas en este TFG</w:t>
      </w:r>
    </w:p>
    <w:p>
      <w:pPr>
        <w:spacing w:after="140"/>
        <w:ind w:left="480" w:hanging="480"/>
      </w:pPr>
      <w:r>
        <w:rPr>
          <w:b/>
          <w:bCs/>
        </w:rPr>
        <w:t xml:space="preserve">[12] </w:t>
      </w:r>
      <w:r>
        <w:t xml:space="preserve">K. He, X. Zhang, S. Ren, and J. Sun, </w:t>
      </w:r>
      <w:r>
        <w:t xml:space="preserve">“Deep residual learning for image recognition,” </w:t>
      </w:r>
      <w:r>
        <w:rPr>
          <w:i/>
          <w:iCs/>
        </w:rPr>
        <w:t xml:space="preserve">in Proc. IEEE Conf. Computer Vision and Pattern Recognition (CVPR)</w:t>
      </w:r>
      <w:r>
        <w:t xml:space="preserve">, 2016, pp. 770–778.</w:t>
      </w:r>
      <w:r>
        <w:t xml:space="preserve"> </w:t>
      </w:r>
      <w:hyperlink w:history="1" r:id="rIdt_fjv_ina73hyayrqlppl">
        <w:r>
          <w:rPr>
            <w:rStyle w:val="Hyperlink"/>
            <w:color w:val="0563C1"/>
            <w:u w:val="single"/>
          </w:rPr>
          <w:t xml:space="preserve">https://arxiv.org/abs/1512.03385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[13] </w:t>
      </w:r>
      <w:r>
        <w:t xml:space="preserve">G. Huang, Z. Liu, L. van der Maaten, and K. Q. Weinberger, </w:t>
      </w:r>
      <w:r>
        <w:t xml:space="preserve">“Densely connected convolutional networks,” </w:t>
      </w:r>
      <w:r>
        <w:rPr>
          <w:i/>
          <w:iCs/>
        </w:rPr>
        <w:t xml:space="preserve">in Proc. IEEE Conf. Computer Vision and Pattern Recognition (CVPR)</w:t>
      </w:r>
      <w:r>
        <w:t xml:space="preserve">, 2017, pp. 4700–4708.</w:t>
      </w:r>
      <w:r>
        <w:t xml:space="preserve"> </w:t>
      </w:r>
      <w:hyperlink w:history="1" r:id="rIdi3lfkk6cwratxjmoqsjxe">
        <w:r>
          <w:rPr>
            <w:rStyle w:val="Hyperlink"/>
            <w:color w:val="0563C1"/>
            <w:u w:val="single"/>
          </w:rPr>
          <w:t xml:space="preserve">https://arxiv.org/abs/1608.06993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[14] </w:t>
      </w:r>
      <w:r>
        <w:t xml:space="preserve">M. Tan and Q. V. Le, </w:t>
      </w:r>
      <w:r>
        <w:t xml:space="preserve">“EfficientNet: rethinking model scaling for convolutional neural networks,” </w:t>
      </w:r>
      <w:r>
        <w:rPr>
          <w:i/>
          <w:iCs/>
        </w:rPr>
        <w:t xml:space="preserve">in Proc. Int. Conf. Machine Learning (ICML)</w:t>
      </w:r>
      <w:r>
        <w:t xml:space="preserve">, 2019, pp. 6105–6114.</w:t>
      </w:r>
      <w:r>
        <w:t xml:space="preserve"> </w:t>
      </w:r>
      <w:hyperlink w:history="1" r:id="rIdm5inyaw7qek1whdejt_ws">
        <w:r>
          <w:rPr>
            <w:rStyle w:val="Hyperlink"/>
            <w:color w:val="0563C1"/>
            <w:u w:val="single"/>
          </w:rPr>
          <w:t xml:space="preserve">https://arxiv.org/abs/1905.11946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[15] </w:t>
      </w:r>
      <w:r>
        <w:t xml:space="preserve">Z. Liu, H. Mao, C.-Y. Wu, C. Feichtenhofer, T. Darrell, and S. Xie, </w:t>
      </w:r>
      <w:r>
        <w:t xml:space="preserve">“A ConvNet for the 2020s,” </w:t>
      </w:r>
      <w:r>
        <w:rPr>
          <w:i/>
          <w:iCs/>
        </w:rPr>
        <w:t xml:space="preserve">in Proc. IEEE Conf. Computer Vision and Pattern Recognition (CVPR)</w:t>
      </w:r>
      <w:r>
        <w:t xml:space="preserve">, 2022, pp. 11976–11986.</w:t>
      </w:r>
      <w:r>
        <w:t xml:space="preserve"> </w:t>
      </w:r>
      <w:hyperlink w:history="1" r:id="rIdk_uufkorh7unddzeoehhp">
        <w:r>
          <w:rPr>
            <w:rStyle w:val="Hyperlink"/>
            <w:color w:val="0563C1"/>
            <w:u w:val="single"/>
          </w:rPr>
          <w:t xml:space="preserve">https://arxiv.org/abs/2201.03545</w:t>
        </w:r>
      </w:hyperlink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5. Aprendizaje profundo en imagen médica y ecografía</w:t>
      </w:r>
    </w:p>
    <w:p>
      <w:pPr>
        <w:spacing w:after="140"/>
        <w:ind w:left="480" w:hanging="480"/>
      </w:pPr>
      <w:r>
        <w:rPr>
          <w:b/>
          <w:bCs/>
        </w:rPr>
        <w:t xml:space="preserve">[16] </w:t>
      </w:r>
      <w:r>
        <w:t xml:space="preserve">G. Litjens et al., </w:t>
      </w:r>
      <w:r>
        <w:t xml:space="preserve">“A survey on deep learning in medical image analysis,” </w:t>
      </w:r>
      <w:r>
        <w:rPr>
          <w:i/>
          <w:iCs/>
        </w:rPr>
        <w:t xml:space="preserve">Medical Image Analysis</w:t>
      </w:r>
      <w:r>
        <w:t xml:space="preserve">, vol. 42, pp. 60–88, Dec. 2017.</w:t>
      </w:r>
      <w:r>
        <w:t xml:space="preserve"> </w:t>
      </w:r>
      <w:hyperlink w:history="1" r:id="rIdimlyy9lcqpixllfopv4jq">
        <w:r>
          <w:rPr>
            <w:rStyle w:val="Hyperlink"/>
            <w:color w:val="0563C1"/>
            <w:u w:val="single"/>
          </w:rPr>
          <w:t xml:space="preserve">https://arxiv.org/abs/1702.05747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[17] </w:t>
      </w:r>
      <w:r>
        <w:t xml:space="preserve">D. Shen, G. Wu, and H.-I. Suk, </w:t>
      </w:r>
      <w:r>
        <w:t xml:space="preserve">“Deep learning in medical image analysis,” </w:t>
      </w:r>
      <w:r>
        <w:rPr>
          <w:i/>
          <w:iCs/>
        </w:rPr>
        <w:t xml:space="preserve">Annual Review of Biomedical Engineering</w:t>
      </w:r>
      <w:r>
        <w:t xml:space="preserve">, vol. 19, pp. 221–248, 2017.</w:t>
      </w:r>
      <w:r>
        <w:t xml:space="preserve"> </w:t>
      </w:r>
      <w:hyperlink w:history="1" r:id="rId5bdfotx1limzhm_5up3ra">
        <w:r>
          <w:rPr>
            <w:rStyle w:val="Hyperlink"/>
            <w:color w:val="0563C1"/>
            <w:u w:val="single"/>
          </w:rPr>
          <w:t xml:space="preserve">https://www.annualreviews.org/doi/10.1146/annurev-bioeng-071516-044442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[18] </w:t>
      </w:r>
      <w:r>
        <w:t xml:space="preserve">N. Tajbakhsh et al., </w:t>
      </w:r>
      <w:r>
        <w:t xml:space="preserve">“Convolutional neural networks for medical image analysis: full training or fine tuning?,” </w:t>
      </w:r>
      <w:r>
        <w:rPr>
          <w:i/>
          <w:iCs/>
        </w:rPr>
        <w:t xml:space="preserve">IEEE Transactions on Medical Imaging</w:t>
      </w:r>
      <w:r>
        <w:t xml:space="preserve">, vol. 35, no. 5, pp. 1299–1312, May 2016.</w:t>
      </w:r>
      <w:r>
        <w:t xml:space="preserve"> </w:t>
      </w:r>
      <w:hyperlink w:history="1" r:id="rIdybmbrg9pzyqvap1wpu8xm">
        <w:r>
          <w:rPr>
            <w:rStyle w:val="Hyperlink"/>
            <w:color w:val="0563C1"/>
            <w:u w:val="single"/>
          </w:rPr>
          <w:t xml:space="preserve">https://arxiv.org/abs/1706.00712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[19] </w:t>
      </w:r>
      <w:r>
        <w:t xml:space="preserve">S. Liu et al., </w:t>
      </w:r>
      <w:r>
        <w:t xml:space="preserve">“Deep learning in medical ultrasound analysis: a review,” </w:t>
      </w:r>
      <w:r>
        <w:rPr>
          <w:i/>
          <w:iCs/>
        </w:rPr>
        <w:t xml:space="preserve">Engineering</w:t>
      </w:r>
      <w:r>
        <w:t xml:space="preserve">, vol. 5, no. 2, pp. 261–275, Apr. 2019.</w:t>
      </w:r>
      <w:r>
        <w:t xml:space="preserve"> </w:t>
      </w:r>
      <w:hyperlink w:history="1" r:id="rIdi5m0ncdfc6qgakcx6rcko">
        <w:r>
          <w:rPr>
            <w:rStyle w:val="Hyperlink"/>
            <w:color w:val="0563C1"/>
            <w:u w:val="single"/>
          </w:rPr>
          <w:t xml:space="preserve">https://www.sciencedirect.com/science/article/pii/S2095809918301887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[20] </w:t>
      </w:r>
      <w:r>
        <w:t xml:space="preserve">Z. Akkus et al., </w:t>
      </w:r>
      <w:r>
        <w:t xml:space="preserve">“A survey of deep-learning applications in ultrasound: artificial intelligence-powered ultrasound for improving clinical workflow,” </w:t>
      </w:r>
      <w:r>
        <w:rPr>
          <w:i/>
          <w:iCs/>
        </w:rPr>
        <w:t xml:space="preserve">Journal of the American College of Radiology</w:t>
      </w:r>
      <w:r>
        <w:t xml:space="preserve">, vol. 16, no. 9, pp. 1318–1328, Sep. 2019.</w:t>
      </w:r>
      <w:r>
        <w:t xml:space="preserve"> </w:t>
      </w:r>
      <w:hyperlink w:history="1" r:id="rId41iwf_bp8qzl-50qxajax">
        <w:r>
          <w:rPr>
            <w:rStyle w:val="Hyperlink"/>
            <w:color w:val="0563C1"/>
            <w:u w:val="single"/>
          </w:rPr>
          <w:t xml:space="preserve">https://pubmed.ncbi.nlm.nih.gov/31492410/</w:t>
        </w:r>
      </w:hyperlink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6. Validación cruzada y prevención de fuga por paciente</w:t>
      </w:r>
    </w:p>
    <w:p>
      <w:pPr>
        <w:spacing w:after="140"/>
        <w:ind w:left="480" w:hanging="480"/>
      </w:pPr>
      <w:r>
        <w:rPr>
          <w:b/>
          <w:bCs/>
        </w:rPr>
        <w:t xml:space="preserve">[21] </w:t>
      </w:r>
      <w:r>
        <w:t xml:space="preserve">R. Kohavi, </w:t>
      </w:r>
      <w:r>
        <w:t xml:space="preserve">“A study of cross-validation and bootstrap for accuracy estimation and model selection,” </w:t>
      </w:r>
      <w:r>
        <w:rPr>
          <w:i/>
          <w:iCs/>
        </w:rPr>
        <w:t xml:space="preserve">in Proc. Int. Joint Conf. Artificial Intelligence (IJCAI)</w:t>
      </w:r>
      <w:r>
        <w:t xml:space="preserve">, vol. 14, no. 2, 1995, pp. 1137–1145.</w:t>
      </w:r>
      <w:r>
        <w:t xml:space="preserve"> </w:t>
      </w:r>
      <w:hyperlink w:history="1" r:id="rIdsxm3ga7zrk7jvhs5oeqe_">
        <w:r>
          <w:rPr>
            <w:rStyle w:val="Hyperlink"/>
            <w:color w:val="0563C1"/>
            <w:u w:val="single"/>
          </w:rPr>
          <w:t xml:space="preserve">https://www.ijcai.org/Proceedings/95-2/Papers/016.pdf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[22] </w:t>
      </w:r>
      <w:r>
        <w:t xml:space="preserve">F. Pedregosa et al., </w:t>
      </w:r>
      <w:r>
        <w:t xml:space="preserve">“Scikit-learn: machine learning in Python,” </w:t>
      </w:r>
      <w:r>
        <w:rPr>
          <w:i/>
          <w:iCs/>
        </w:rPr>
        <w:t xml:space="preserve">Journal of Machine Learning Research</w:t>
      </w:r>
      <w:r>
        <w:t xml:space="preserve">, vol. 12, pp. 2825–2830, Oct. 2011.</w:t>
      </w:r>
      <w:r>
        <w:t xml:space="preserve"> </w:t>
      </w:r>
      <w:hyperlink w:history="1" r:id="rIdnkjl7vydor_qknckdwirw">
        <w:r>
          <w:rPr>
            <w:rStyle w:val="Hyperlink"/>
            <w:color w:val="0563C1"/>
            <w:u w:val="single"/>
          </w:rPr>
          <w:t xml:space="preserve">https://jmlr.org/papers/v12/pedregosa11a.html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[23] </w:t>
      </w:r>
      <w:r>
        <w:t xml:space="preserve">M. Roberts et al., </w:t>
      </w:r>
      <w:r>
        <w:t xml:space="preserve">“Common pitfalls and recommendations for using machine learning to detect and prognosticate for COVID-19 using chest radiographs and CT scans,” </w:t>
      </w:r>
      <w:r>
        <w:rPr>
          <w:i/>
          <w:iCs/>
        </w:rPr>
        <w:t xml:space="preserve">Nature Machine Intelligence</w:t>
      </w:r>
      <w:r>
        <w:t xml:space="preserve">, vol. 3, no. 3, pp. 199–217, Mar. 2021.</w:t>
      </w:r>
      <w:r>
        <w:t xml:space="preserve"> </w:t>
      </w:r>
      <w:hyperlink w:history="1" r:id="rIdugm0twl6vcoybdeoip8i0">
        <w:r>
          <w:rPr>
            <w:rStyle w:val="Hyperlink"/>
            <w:color w:val="0563C1"/>
            <w:u w:val="single"/>
          </w:rPr>
          <w:t xml:space="preserve">https://www.nature.com/articles/s42256-021-00307-0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[24] </w:t>
      </w:r>
      <w:r>
        <w:t xml:space="preserve">S. Saeb, L. Lonini, A. Jayaraman, D. C. Mohr, and K. P. Kording, </w:t>
      </w:r>
      <w:r>
        <w:t xml:space="preserve">“The need to approximate the use-case in clinical machine learning,” </w:t>
      </w:r>
      <w:r>
        <w:rPr>
          <w:i/>
          <w:iCs/>
        </w:rPr>
        <w:t xml:space="preserve">GigaScience</w:t>
      </w:r>
      <w:r>
        <w:t xml:space="preserve">, vol. 6, no. 5, pp. 1–9, May 2017.</w:t>
      </w:r>
      <w:r>
        <w:t xml:space="preserve"> </w:t>
      </w:r>
      <w:hyperlink w:history="1" r:id="rId2ml2k4beulu0i2_ctusnx">
        <w:r>
          <w:rPr>
            <w:rStyle w:val="Hyperlink"/>
            <w:color w:val="0563C1"/>
            <w:u w:val="single"/>
          </w:rPr>
          <w:t xml:space="preserve">https://academic.oup.com/gigascience/article/6/5/gix019/3071809</w:t>
        </w:r>
      </w:hyperlink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7. Métodos estadísticos</w:t>
      </w:r>
    </w:p>
    <w:p>
      <w:pPr>
        <w:spacing w:after="140"/>
        <w:ind w:left="480" w:hanging="480"/>
      </w:pPr>
      <w:r>
        <w:rPr>
          <w:b/>
          <w:bCs/>
        </w:rPr>
        <w:t xml:space="preserve">[25] </w:t>
      </w:r>
      <w:r>
        <w:t xml:space="preserve">J. A. Hanley and B. J. McNeil, </w:t>
      </w:r>
      <w:r>
        <w:t xml:space="preserve">“The meaning and use of the area under a receiver operating characteristic (ROC) curve,” </w:t>
      </w:r>
      <w:r>
        <w:rPr>
          <w:i/>
          <w:iCs/>
        </w:rPr>
        <w:t xml:space="preserve">Radiology</w:t>
      </w:r>
      <w:r>
        <w:t xml:space="preserve">, vol. 143, no. 1, pp. 29–36, Apr. 1982.</w:t>
      </w:r>
      <w:r>
        <w:t xml:space="preserve"> </w:t>
      </w:r>
      <w:hyperlink w:history="1" r:id="rIdbbvtkp1oc17bcku1y-mk-">
        <w:r>
          <w:rPr>
            <w:rStyle w:val="Hyperlink"/>
            <w:color w:val="0563C1"/>
            <w:u w:val="single"/>
          </w:rPr>
          <w:t xml:space="preserve">https://pubs.rsna.org/doi/10.1148/radiology.143.1.7063747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[26] </w:t>
      </w:r>
      <w:r>
        <w:t xml:space="preserve">E. R. DeLong, D. M. DeLong, and D. L. Clarke-Pearson, </w:t>
      </w:r>
      <w:r>
        <w:t xml:space="preserve">“Comparing the areas under two or more correlated receiver operating characteristic curves: a nonparametric approach,” </w:t>
      </w:r>
      <w:r>
        <w:rPr>
          <w:i/>
          <w:iCs/>
        </w:rPr>
        <w:t xml:space="preserve">Biometrics</w:t>
      </w:r>
      <w:r>
        <w:t xml:space="preserve">, vol. 44, no. 3, pp. 837–845, Sep. 1988.</w:t>
      </w:r>
      <w:r>
        <w:t xml:space="preserve"> </w:t>
      </w:r>
      <w:hyperlink w:history="1" r:id="rIdpbyzb02mjeuxa2joaplxw">
        <w:r>
          <w:rPr>
            <w:rStyle w:val="Hyperlink"/>
            <w:color w:val="0563C1"/>
            <w:u w:val="single"/>
          </w:rPr>
          <w:t xml:space="preserve">https://www.jstor.org/stable/2531595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[27] </w:t>
      </w:r>
      <w:r>
        <w:t xml:space="preserve">F. Wilcoxon, </w:t>
      </w:r>
      <w:r>
        <w:t xml:space="preserve">“Individual comparisons by ranking methods,” </w:t>
      </w:r>
      <w:r>
        <w:rPr>
          <w:i/>
          <w:iCs/>
        </w:rPr>
        <w:t xml:space="preserve">Biometrics Bulletin</w:t>
      </w:r>
      <w:r>
        <w:t xml:space="preserve">, vol. 1, no. 6, pp. 80–83, Dec. 1945.</w:t>
      </w:r>
      <w:r>
        <w:t xml:space="preserve"> </w:t>
      </w:r>
      <w:hyperlink w:history="1" r:id="rIdnve_ugkzat1qnkayox4c0">
        <w:r>
          <w:rPr>
            <w:rStyle w:val="Hyperlink"/>
            <w:color w:val="0563C1"/>
            <w:u w:val="single"/>
          </w:rPr>
          <w:t xml:space="preserve">https://www.jstor.org/stable/3001968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[28] </w:t>
      </w:r>
      <w:r>
        <w:t xml:space="preserve">W. J. Youden, </w:t>
      </w:r>
      <w:r>
        <w:t xml:space="preserve">“Index for rating diagnostic tests,” </w:t>
      </w:r>
      <w:r>
        <w:rPr>
          <w:i/>
          <w:iCs/>
        </w:rPr>
        <w:t xml:space="preserve">Cancer</w:t>
      </w:r>
      <w:r>
        <w:t xml:space="preserve">, vol. 3, no. 1, pp. 32–35, Jan. 1950.</w:t>
      </w:r>
    </w:p>
    <w:p>
      <w:pPr>
        <w:spacing w:after="140"/>
        <w:ind w:left="480" w:hanging="480"/>
      </w:pPr>
      <w:r>
        <w:rPr>
          <w:b/>
          <w:bCs/>
        </w:rPr>
        <w:t xml:space="preserve">[29] </w:t>
      </w:r>
      <w:r>
        <w:t xml:space="preserve">B. Efron, </w:t>
      </w:r>
      <w:r>
        <w:t xml:space="preserve">“Bootstrap methods: another look at the jackknife,” </w:t>
      </w:r>
      <w:r>
        <w:rPr>
          <w:i/>
          <w:iCs/>
        </w:rPr>
        <w:t xml:space="preserve">The Annals of Statistics</w:t>
      </w:r>
      <w:r>
        <w:t xml:space="preserve">, vol. 7, no. 1, pp. 1–26, Jan. 1979.</w:t>
      </w:r>
      <w:r>
        <w:t xml:space="preserve"> </w:t>
      </w:r>
      <w:hyperlink w:history="1" r:id="rIdnrrpr91odkphzmridcksm">
        <w:r>
          <w:rPr>
            <w:rStyle w:val="Hyperlink"/>
            <w:color w:val="0563C1"/>
            <w:u w:val="single"/>
          </w:rPr>
          <w:t xml:space="preserve">https://projecteuclid.org/journals/annals-of-statistics/volume-7/issue-1/Bootstrap-Methods-Another-Look-at-the-Jackknife/10.1214/aos/1176344552.full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[30] </w:t>
      </w:r>
      <w:r>
        <w:t xml:space="preserve">B. Efron and R. J. Tibshirani, </w:t>
      </w:r>
      <w:r>
        <w:t xml:space="preserve">“An Introduction to the Bootstrap,” </w:t>
      </w:r>
      <w:r>
        <w:rPr>
          <w:i w:val="false"/>
          <w:iCs w:val="false"/>
        </w:rPr>
        <w:t xml:space="preserve">Boca Raton, FL, USA: Chapman &amp; Hall/CRC, 1993.</w:t>
      </w:r>
      <w:r>
        <w:t xml:space="preserve"> </w:t>
      </w:r>
      <w:hyperlink w:history="1" r:id="rId5cei3cldbk-q5sr87zmtn">
        <w:r>
          <w:rPr>
            <w:rStyle w:val="Hyperlink"/>
            <w:color w:val="0563C1"/>
            <w:u w:val="single"/>
          </w:rPr>
          <w:t xml:space="preserve">https://www.routledge.com/An-Introduction-to-the-Bootstrap/Efron-Tibshirani/p/book/9780412042317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[31] </w:t>
      </w:r>
      <w:r>
        <w:t xml:space="preserve">Q. McNemar, </w:t>
      </w:r>
      <w:r>
        <w:t xml:space="preserve">“Note on the sampling error of the difference between correlated proportions or percentages,” </w:t>
      </w:r>
      <w:r>
        <w:rPr>
          <w:i/>
          <w:iCs/>
        </w:rPr>
        <w:t xml:space="preserve">Psychometrika</w:t>
      </w:r>
      <w:r>
        <w:t xml:space="preserve">, vol. 12, no. 2, pp. 153–157, Jun. 1947.</w:t>
      </w:r>
      <w:r>
        <w:t xml:space="preserve"> </w:t>
      </w:r>
      <w:hyperlink w:history="1" r:id="rId3bu0p3vyqzqfggowcup3z">
        <w:r>
          <w:rPr>
            <w:rStyle w:val="Hyperlink"/>
            <w:color w:val="0563C1"/>
            <w:u w:val="single"/>
          </w:rPr>
          <w:t xml:space="preserve">https://link.springer.com/article/10.1007/BF02295996</w:t>
        </w:r>
      </w:hyperlink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8. Explicabilidad de redes convolucionales</w:t>
      </w:r>
    </w:p>
    <w:p>
      <w:pPr>
        <w:spacing w:after="140"/>
        <w:ind w:left="480" w:hanging="480"/>
      </w:pPr>
      <w:r>
        <w:rPr>
          <w:b/>
          <w:bCs/>
        </w:rPr>
        <w:t xml:space="preserve">[32] </w:t>
      </w:r>
      <w:r>
        <w:t xml:space="preserve">K. Simonyan, A. Vedaldi, and A. Zisserman, </w:t>
      </w:r>
      <w:r>
        <w:t xml:space="preserve">“Deep inside convolutional networks: visualising image classification models and saliency maps,” </w:t>
      </w:r>
      <w:r>
        <w:rPr>
          <w:i/>
          <w:iCs/>
        </w:rPr>
        <w:t xml:space="preserve">in Proc. Int. Conf. Learning Representations (ICLR) Workshop</w:t>
      </w:r>
      <w:r>
        <w:t xml:space="preserve">, 2014.</w:t>
      </w:r>
      <w:r>
        <w:t xml:space="preserve"> </w:t>
      </w:r>
      <w:hyperlink w:history="1" r:id="rIdmzjrluvvculqx4fybfvas">
        <w:r>
          <w:rPr>
            <w:rStyle w:val="Hyperlink"/>
            <w:color w:val="0563C1"/>
            <w:u w:val="single"/>
          </w:rPr>
          <w:t xml:space="preserve">https://arxiv.org/abs/1312.6034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[33] </w:t>
      </w:r>
      <w:r>
        <w:t xml:space="preserve">J. T. Springenberg, A. Dosovitskiy, T. Brox, and M. Riedmiller, </w:t>
      </w:r>
      <w:r>
        <w:t xml:space="preserve">“Striving for simplicity: the all convolutional net,” </w:t>
      </w:r>
      <w:r>
        <w:rPr>
          <w:i/>
          <w:iCs/>
        </w:rPr>
        <w:t xml:space="preserve">in Proc. Int. Conf. Learning Representations (ICLR) Workshop</w:t>
      </w:r>
      <w:r>
        <w:t xml:space="preserve">, 2015.</w:t>
      </w:r>
      <w:r>
        <w:t xml:space="preserve"> </w:t>
      </w:r>
      <w:hyperlink w:history="1" r:id="rIdnfmiyid9_dfp7nwfsplni">
        <w:r>
          <w:rPr>
            <w:rStyle w:val="Hyperlink"/>
            <w:color w:val="0563C1"/>
            <w:u w:val="single"/>
          </w:rPr>
          <w:t xml:space="preserve">https://arxiv.org/abs/1412.6806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[34] </w:t>
      </w:r>
      <w:r>
        <w:t xml:space="preserve">M. D. Zeiler and R. Fergus, </w:t>
      </w:r>
      <w:r>
        <w:t xml:space="preserve">“Visualizing and understanding convolutional networks,” </w:t>
      </w:r>
      <w:r>
        <w:rPr>
          <w:i/>
          <w:iCs/>
        </w:rPr>
        <w:t xml:space="preserve">in Proc. European Conf. Computer Vision (ECCV)</w:t>
      </w:r>
      <w:r>
        <w:t xml:space="preserve">, 2014, pp. 818–833.</w:t>
      </w:r>
      <w:r>
        <w:t xml:space="preserve"> </w:t>
      </w:r>
      <w:hyperlink w:history="1" r:id="rIdifx0c5b55y1iuraqlj1h6">
        <w:r>
          <w:rPr>
            <w:rStyle w:val="Hyperlink"/>
            <w:color w:val="0563C1"/>
            <w:u w:val="single"/>
          </w:rPr>
          <w:t xml:space="preserve">https://arxiv.org/abs/1311.2901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[35] </w:t>
      </w:r>
      <w:r>
        <w:t xml:space="preserve">R. R. Selvaraju, M. Cogswell, A. Das, R. Vedantam, D. Parikh, and D. Batra, </w:t>
      </w:r>
      <w:r>
        <w:t xml:space="preserve">“Grad-CAM: visual explanations from deep networks via gradient-based localization,” </w:t>
      </w:r>
      <w:r>
        <w:rPr>
          <w:i/>
          <w:iCs/>
        </w:rPr>
        <w:t xml:space="preserve">in Proc. IEEE Int. Conf. Computer Vision (ICCV)</w:t>
      </w:r>
      <w:r>
        <w:t xml:space="preserve">, 2017, pp. 618–626.</w:t>
      </w:r>
      <w:r>
        <w:t xml:space="preserve"> </w:t>
      </w:r>
      <w:hyperlink w:history="1" r:id="rId9nfs_rrug5vwbvjjmuk_1">
        <w:r>
          <w:rPr>
            <w:rStyle w:val="Hyperlink"/>
            <w:color w:val="0563C1"/>
            <w:u w:val="single"/>
          </w:rPr>
          <w:t xml:space="preserve">https://arxiv.org/abs/1610.02391</w:t>
        </w:r>
      </w:hyperlink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9. Software y herramientas</w:t>
      </w:r>
    </w:p>
    <w:p>
      <w:pPr>
        <w:spacing w:after="140"/>
        <w:ind w:left="480" w:hanging="480"/>
      </w:pPr>
      <w:r>
        <w:rPr>
          <w:b/>
          <w:bCs/>
        </w:rPr>
        <w:t xml:space="preserve">[36] </w:t>
      </w:r>
      <w:r>
        <w:t xml:space="preserve">A. Paszke et al., </w:t>
      </w:r>
      <w:r>
        <w:t xml:space="preserve">“PyTorch: an imperative style, high-performance deep learning library,” </w:t>
      </w:r>
      <w:r>
        <w:rPr>
          <w:i/>
          <w:iCs/>
        </w:rPr>
        <w:t xml:space="preserve">Advances in Neural Information Processing Systems (NeurIPS)</w:t>
      </w:r>
      <w:r>
        <w:t xml:space="preserve">, vol. 32, 2019, pp. 8024–8035.</w:t>
      </w:r>
      <w:r>
        <w:t xml:space="preserve"> </w:t>
      </w:r>
      <w:hyperlink w:history="1" r:id="rIdmzfspgxv-kngh0zvziujj">
        <w:r>
          <w:rPr>
            <w:rStyle w:val="Hyperlink"/>
            <w:color w:val="0563C1"/>
            <w:u w:val="single"/>
          </w:rPr>
          <w:t xml:space="preserve">https://arxiv.org/abs/1912.01703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[37] </w:t>
      </w:r>
      <w:r>
        <w:t xml:space="preserve">S. Marcel and Y. Rodriguez, </w:t>
      </w:r>
      <w:r>
        <w:t xml:space="preserve">“Torchvision: the machine-vision package of Torch,” </w:t>
      </w:r>
      <w:r>
        <w:rPr>
          <w:i/>
          <w:iCs/>
        </w:rPr>
        <w:t xml:space="preserve">in Proc. ACM Int. Conf. Multimedia</w:t>
      </w:r>
      <w:r>
        <w:t xml:space="preserve">, 2010, pp. 1485–1488.</w:t>
      </w:r>
      <w:r>
        <w:t xml:space="preserve"> </w:t>
      </w:r>
      <w:hyperlink w:history="1" r:id="rIdqyxcp8npypt8xqoj3w6xa">
        <w:r>
          <w:rPr>
            <w:rStyle w:val="Hyperlink"/>
            <w:color w:val="0563C1"/>
            <w:u w:val="single"/>
          </w:rPr>
          <w:t xml:space="preserve">https://dl.acm.org/doi/10.1145/1873951.1874254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[38] </w:t>
      </w:r>
      <w:r>
        <w:t xml:space="preserve">C. R. Harris et al., </w:t>
      </w:r>
      <w:r>
        <w:t xml:space="preserve">“Array programming with NumPy,” </w:t>
      </w:r>
      <w:r>
        <w:rPr>
          <w:i/>
          <w:iCs/>
        </w:rPr>
        <w:t xml:space="preserve">Nature</w:t>
      </w:r>
      <w:r>
        <w:t xml:space="preserve">, vol. 585, no. 7825, pp. 357–362, Sep. 2020.</w:t>
      </w:r>
      <w:r>
        <w:t xml:space="preserve"> </w:t>
      </w:r>
      <w:hyperlink w:history="1" r:id="rId-gwhfzuvtkulxe82u_cjl">
        <w:r>
          <w:rPr>
            <w:rStyle w:val="Hyperlink"/>
            <w:color w:val="0563C1"/>
            <w:u w:val="single"/>
          </w:rPr>
          <w:t xml:space="preserve">https://www.nature.com/articles/s41586-020-2649-2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[39] </w:t>
      </w:r>
      <w:r>
        <w:t xml:space="preserve">P. Virtanen et al., </w:t>
      </w:r>
      <w:r>
        <w:t xml:space="preserve">“SciPy 1.0: fundamental algorithms for scientific computing in Python,” </w:t>
      </w:r>
      <w:r>
        <w:rPr>
          <w:i/>
          <w:iCs/>
        </w:rPr>
        <w:t xml:space="preserve">Nature Methods</w:t>
      </w:r>
      <w:r>
        <w:t xml:space="preserve">, vol. 17, no. 3, pp. 261–272, Mar. 2020.</w:t>
      </w:r>
      <w:r>
        <w:t xml:space="preserve"> </w:t>
      </w:r>
      <w:hyperlink w:history="1" r:id="rIdi8tkjt2ydl2jhcgc8b6sf">
        <w:r>
          <w:rPr>
            <w:rStyle w:val="Hyperlink"/>
            <w:color w:val="0563C1"/>
            <w:u w:val="single"/>
          </w:rPr>
          <w:t xml:space="preserve">https://www.nature.com/articles/s41592-019-0686-2</w:t>
        </w:r>
      </w:hyperlink>
    </w:p>
    <w:p>
      <w:pPr>
        <w:spacing w:after="140"/>
        <w:ind w:left="480" w:hanging="480"/>
      </w:pPr>
      <w:r>
        <w:rPr>
          <w:b/>
          <w:bCs/>
        </w:rPr>
        <w:t xml:space="preserve">[40] </w:t>
      </w:r>
      <w:r>
        <w:t xml:space="preserve">J. D. Hunter, </w:t>
      </w:r>
      <w:r>
        <w:t xml:space="preserve">“Matplotlib: a 2D graphics environment,” </w:t>
      </w:r>
      <w:r>
        <w:rPr>
          <w:i/>
          <w:iCs/>
        </w:rPr>
        <w:t xml:space="preserve">Computing in Science &amp; Engineering</w:t>
      </w:r>
      <w:r>
        <w:t xml:space="preserve">, vol. 9, no. 3, pp. 90–95, May 2007.</w:t>
      </w:r>
      <w:r>
        <w:t xml:space="preserve"> </w:t>
      </w:r>
      <w:hyperlink w:history="1" r:id="rIdel88dzulxgjiylgdui7pa">
        <w:r>
          <w:rPr>
            <w:rStyle w:val="Hyperlink"/>
            <w:color w:val="0563C1"/>
            <w:u w:val="single"/>
          </w:rPr>
          <w:t xml:space="preserve">https://ieeexplore.ieee.org/document/4160265</w:t>
        </w:r>
      </w:hyperlink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Notas</w:t>
      </w:r>
    </w:p>
    <w:p>
      <w:pPr>
        <w:spacing w:after="100"/>
      </w:pPr>
      <w:r>
        <w:t xml:space="preserve">· Total de referencias: 40, numeradas correlativamente.</w:t>
      </w:r>
    </w:p>
    <w:p>
      <w:pPr>
        <w:spacing w:after="100"/>
      </w:pPr>
      <w:r>
        <w:t xml:space="preserve">· Estilo IEEE: autores con inicial.apellido, título entre comillas, revista/conferencia en cursiva, vol./no./pp./mes/año.</w:t>
      </w:r>
    </w:p>
    <w:p>
      <w:pPr>
        <w:spacing w:after="100"/>
      </w:pPr>
      <w:r>
        <w:t xml:space="preserve">· La numeración se mantendrá al insertar las citas en la memoria. Si en la redacción se cita por orden de aparición en lugar de por bloque temático, IMAT lo permite.</w:t>
      </w:r>
    </w:p>
    <w:p>
      <w:pPr>
        <w:spacing w:after="100"/>
      </w:pPr>
      <w:r>
        <w:t xml:space="preserve">· Eliminadas frente al documento previo: VGG-16 (Simonyan &amp; Zisserman 2014) y MobileNet-V3 (Howard 2019).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yperlink">
    <w:name w:val="Hyperlink"/>
    <w:basedOn w:val="Normal"/>
    <w:qFormat w:val="false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br3muirdh-vsrkzomkjx" Type="http://schemas.openxmlformats.org/officeDocument/2006/relationships/hyperlink" Target="https://www.nejm.org/doi/10.1056/NEJMra1603471" TargetMode="External"/><Relationship Id="rIdbcykd9fc766nt-5pvcq37" Type="http://schemas.openxmlformats.org/officeDocument/2006/relationships/hyperlink" Target="https://www.nature.com/articles/nrdp201771" TargetMode="External"/><Relationship Id="rIdgnjash_zz2qv_gvbodf9i" Type="http://schemas.openxmlformats.org/officeDocument/2006/relationships/hyperlink" Target="https://jnnp.bmj.com/content/81/4/385" TargetMode="External"/><Relationship Id="rIdlz_j7pfes_xekjtc5kidm" Type="http://schemas.openxmlformats.org/officeDocument/2006/relationships/hyperlink" Target="https://www.tandfonline.com/doi/abs/10.1080/146608200300079536" TargetMode="External"/><Relationship Id="rId8ofhyt5e_4ssr-w3a4jkv" Type="http://schemas.openxmlformats.org/officeDocument/2006/relationships/hyperlink" Target="https://onlinelibrary.wiley.com/doi/10.1002/mus.21015" TargetMode="External"/><Relationship Id="rIdysloacrdeuvnwivdb_msj" Type="http://schemas.openxmlformats.org/officeDocument/2006/relationships/hyperlink" Target="https://onlinelibrary.wiley.com/doi/10.1002/mus.21458" TargetMode="External"/><Relationship Id="rIdqn2y45f463j_55ff2ok0h" Type="http://schemas.openxmlformats.org/officeDocument/2006/relationships/hyperlink" Target="https://journals.sagepub.com/doi/10.1177/0161734617707083" TargetMode="External"/><Relationship Id="rId64zek37fcogexonzdo9ne" Type="http://schemas.openxmlformats.org/officeDocument/2006/relationships/hyperlink" Target="https://www.sciencedirect.com/science/article/pii/S0301562917303988" TargetMode="External"/><Relationship Id="rIdjfav8ootayncwoj7oesde" Type="http://schemas.openxmlformats.org/officeDocument/2006/relationships/hyperlink" Target="https://papers.nips.cc/paper_files/paper/2012/hash/c399862d3b9d6b76c8436e924a68c45b-Abstract.html" TargetMode="External"/><Relationship Id="rId5pat7cy3ulgkfqvgzkqgh" Type="http://schemas.openxmlformats.org/officeDocument/2006/relationships/hyperlink" Target="https://arxiv.org/abs/1411.1792" TargetMode="External"/><Relationship Id="rIdvzzhdzy7epax7kiygjqqh" Type="http://schemas.openxmlformats.org/officeDocument/2006/relationships/hyperlink" Target="https://ieeexplore.ieee.org/document/5206848" TargetMode="External"/><Relationship Id="rIdt_fjv_ina73hyayrqlppl" Type="http://schemas.openxmlformats.org/officeDocument/2006/relationships/hyperlink" Target="https://arxiv.org/abs/1512.03385" TargetMode="External"/><Relationship Id="rIdi3lfkk6cwratxjmoqsjxe" Type="http://schemas.openxmlformats.org/officeDocument/2006/relationships/hyperlink" Target="https://arxiv.org/abs/1608.06993" TargetMode="External"/><Relationship Id="rIdm5inyaw7qek1whdejt_ws" Type="http://schemas.openxmlformats.org/officeDocument/2006/relationships/hyperlink" Target="https://arxiv.org/abs/1905.11946" TargetMode="External"/><Relationship Id="rIdk_uufkorh7unddzeoehhp" Type="http://schemas.openxmlformats.org/officeDocument/2006/relationships/hyperlink" Target="https://arxiv.org/abs/2201.03545" TargetMode="External"/><Relationship Id="rIdimlyy9lcqpixllfopv4jq" Type="http://schemas.openxmlformats.org/officeDocument/2006/relationships/hyperlink" Target="https://arxiv.org/abs/1702.05747" TargetMode="External"/><Relationship Id="rId5bdfotx1limzhm_5up3ra" Type="http://schemas.openxmlformats.org/officeDocument/2006/relationships/hyperlink" Target="https://www.annualreviews.org/doi/10.1146/annurev-bioeng-071516-044442" TargetMode="External"/><Relationship Id="rIdybmbrg9pzyqvap1wpu8xm" Type="http://schemas.openxmlformats.org/officeDocument/2006/relationships/hyperlink" Target="https://arxiv.org/abs/1706.00712" TargetMode="External"/><Relationship Id="rIdi5m0ncdfc6qgakcx6rcko" Type="http://schemas.openxmlformats.org/officeDocument/2006/relationships/hyperlink" Target="https://www.sciencedirect.com/science/article/pii/S2095809918301887" TargetMode="External"/><Relationship Id="rId41iwf_bp8qzl-50qxajax" Type="http://schemas.openxmlformats.org/officeDocument/2006/relationships/hyperlink" Target="https://pubmed.ncbi.nlm.nih.gov/31492410/" TargetMode="External"/><Relationship Id="rIdsxm3ga7zrk7jvhs5oeqe_" Type="http://schemas.openxmlformats.org/officeDocument/2006/relationships/hyperlink" Target="https://www.ijcai.org/Proceedings/95-2/Papers/016.pdf" TargetMode="External"/><Relationship Id="rIdnkjl7vydor_qknckdwirw" Type="http://schemas.openxmlformats.org/officeDocument/2006/relationships/hyperlink" Target="https://jmlr.org/papers/v12/pedregosa11a.html" TargetMode="External"/><Relationship Id="rIdugm0twl6vcoybdeoip8i0" Type="http://schemas.openxmlformats.org/officeDocument/2006/relationships/hyperlink" Target="https://www.nature.com/articles/s42256-021-00307-0" TargetMode="External"/><Relationship Id="rId2ml2k4beulu0i2_ctusnx" Type="http://schemas.openxmlformats.org/officeDocument/2006/relationships/hyperlink" Target="https://academic.oup.com/gigascience/article/6/5/gix019/3071809" TargetMode="External"/><Relationship Id="rIdbbvtkp1oc17bcku1y-mk-" Type="http://schemas.openxmlformats.org/officeDocument/2006/relationships/hyperlink" Target="https://pubs.rsna.org/doi/10.1148/radiology.143.1.7063747" TargetMode="External"/><Relationship Id="rIdpbyzb02mjeuxa2joaplxw" Type="http://schemas.openxmlformats.org/officeDocument/2006/relationships/hyperlink" Target="https://www.jstor.org/stable/2531595" TargetMode="External"/><Relationship Id="rIdnve_ugkzat1qnkayox4c0" Type="http://schemas.openxmlformats.org/officeDocument/2006/relationships/hyperlink" Target="https://www.jstor.org/stable/3001968" TargetMode="External"/><Relationship Id="rIdnrrpr91odkphzmridcksm" Type="http://schemas.openxmlformats.org/officeDocument/2006/relationships/hyperlink" Target="https://projecteuclid.org/journals/annals-of-statistics/volume-7/issue-1/Bootstrap-Methods-Another-Look-at-the-Jackknife/10.1214/aos/1176344552.full" TargetMode="External"/><Relationship Id="rId5cei3cldbk-q5sr87zmtn" Type="http://schemas.openxmlformats.org/officeDocument/2006/relationships/hyperlink" Target="https://www.routledge.com/An-Introduction-to-the-Bootstrap/Efron-Tibshirani/p/book/9780412042317" TargetMode="External"/><Relationship Id="rId3bu0p3vyqzqfggowcup3z" Type="http://schemas.openxmlformats.org/officeDocument/2006/relationships/hyperlink" Target="https://link.springer.com/article/10.1007/BF02295996" TargetMode="External"/><Relationship Id="rIdmzjrluvvculqx4fybfvas" Type="http://schemas.openxmlformats.org/officeDocument/2006/relationships/hyperlink" Target="https://arxiv.org/abs/1312.6034" TargetMode="External"/><Relationship Id="rIdnfmiyid9_dfp7nwfsplni" Type="http://schemas.openxmlformats.org/officeDocument/2006/relationships/hyperlink" Target="https://arxiv.org/abs/1412.6806" TargetMode="External"/><Relationship Id="rIdifx0c5b55y1iuraqlj1h6" Type="http://schemas.openxmlformats.org/officeDocument/2006/relationships/hyperlink" Target="https://arxiv.org/abs/1311.2901" TargetMode="External"/><Relationship Id="rId9nfs_rrug5vwbvjjmuk_1" Type="http://schemas.openxmlformats.org/officeDocument/2006/relationships/hyperlink" Target="https://arxiv.org/abs/1610.02391" TargetMode="External"/><Relationship Id="rIdmzfspgxv-kngh0zvziujj" Type="http://schemas.openxmlformats.org/officeDocument/2006/relationships/hyperlink" Target="https://arxiv.org/abs/1912.01703" TargetMode="External"/><Relationship Id="rIdqyxcp8npypt8xqoj3w6xa" Type="http://schemas.openxmlformats.org/officeDocument/2006/relationships/hyperlink" Target="https://dl.acm.org/doi/10.1145/1873951.1874254" TargetMode="External"/><Relationship Id="rId-gwhfzuvtkulxe82u_cjl" Type="http://schemas.openxmlformats.org/officeDocument/2006/relationships/hyperlink" Target="https://www.nature.com/articles/s41586-020-2649-2" TargetMode="External"/><Relationship Id="rIdi8tkjt2ydl2jhcgc8b6sf" Type="http://schemas.openxmlformats.org/officeDocument/2006/relationships/hyperlink" Target="https://www.nature.com/articles/s41592-019-0686-2" TargetMode="External"/><Relationship Id="rIdel88dzulxgjiylgdui7pa" Type="http://schemas.openxmlformats.org/officeDocument/2006/relationships/hyperlink" Target="https://ieeexplore.ieee.org/document/4160265" TargetMode="External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Bibliografia IEEE - TFG ELA</dc:title>
  <dc:creator>Jose Juan Cortina</dc:creator>
  <cp:lastModifiedBy>Un-named</cp:lastModifiedBy>
  <cp:revision>1</cp:revision>
  <dcterms:created xsi:type="dcterms:W3CDTF">2026-04-29T15:42:44.157Z</dcterms:created>
  <dcterms:modified xsi:type="dcterms:W3CDTF">2026-04-29T15:42:44.163Z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