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1AE4" w14:textId="77777777" w:rsidR="00013FBA" w:rsidRDefault="00000000">
      <w:pPr>
        <w:spacing w:after="60"/>
      </w:pPr>
      <w:r>
        <w:rPr>
          <w:rFonts w:ascii="Georgia" w:eastAsia="Georgia" w:hAnsi="Georgia" w:cs="Georgia"/>
          <w:i/>
          <w:iCs/>
          <w:color w:val="C8876A"/>
          <w:spacing w:val="40"/>
        </w:rPr>
        <w:t>VICTORYAI</w:t>
      </w:r>
    </w:p>
    <w:p w14:paraId="11C299D0" w14:textId="77777777" w:rsidR="00013FBA" w:rsidRDefault="00013FBA">
      <w:pPr>
        <w:pBdr>
          <w:bottom w:val="single" w:sz="12" w:space="4" w:color="C8876A"/>
        </w:pBdr>
        <w:spacing w:after="80"/>
      </w:pPr>
    </w:p>
    <w:p w14:paraId="71938186" w14:textId="77777777" w:rsidR="00013FBA" w:rsidRDefault="00000000">
      <w:pPr>
        <w:spacing w:before="120" w:after="120"/>
      </w:pPr>
      <w:r>
        <w:rPr>
          <w:rFonts w:ascii="Georgia" w:eastAsia="Georgia" w:hAnsi="Georgia" w:cs="Georgia"/>
          <w:b/>
          <w:bCs/>
          <w:sz w:val="56"/>
          <w:szCs w:val="56"/>
        </w:rPr>
        <w:t>OUD Recovery Workbook</w:t>
      </w:r>
    </w:p>
    <w:p w14:paraId="42DCDE07" w14:textId="77777777" w:rsidR="00013FBA" w:rsidRDefault="00000000">
      <w:pPr>
        <w:spacing w:after="60"/>
      </w:pPr>
      <w:r>
        <w:rPr>
          <w:rFonts w:ascii="Georgia" w:eastAsia="Georgia" w:hAnsi="Georgia" w:cs="Georgia"/>
          <w:i/>
          <w:iCs/>
          <w:color w:val="A66851"/>
          <w:sz w:val="28"/>
          <w:szCs w:val="28"/>
        </w:rPr>
        <w:t>Program Modules for Clinical &amp; Stakeholder Review</w:t>
      </w:r>
    </w:p>
    <w:p w14:paraId="2E3E7F32" w14:textId="77777777" w:rsidR="00013FBA" w:rsidRDefault="00000000">
      <w:pPr>
        <w:spacing w:before="360" w:after="80"/>
      </w:pPr>
      <w:r>
        <w:rPr>
          <w:b/>
          <w:bCs/>
          <w:color w:val="C9A34E"/>
          <w:spacing w:val="40"/>
          <w:sz w:val="18"/>
          <w:szCs w:val="18"/>
        </w:rPr>
        <w:t>Document purpose</w:t>
      </w:r>
    </w:p>
    <w:p w14:paraId="2EA27409" w14:textId="77777777" w:rsidR="00013FBA" w:rsidRDefault="00000000">
      <w:pPr>
        <w:spacing w:after="200" w:line="276" w:lineRule="auto"/>
      </w:pPr>
      <w:r>
        <w:t xml:space="preserve">This document extracts the OUD Recovery Workbook content that lives inside the </w:t>
      </w:r>
      <w:proofErr w:type="spellStart"/>
      <w:r>
        <w:t>VictoryAI</w:t>
      </w:r>
      <w:proofErr w:type="spellEnd"/>
      <w:r>
        <w:t xml:space="preserve"> platform prototype and presents it in a linear, reviewable format. It is intended for clinical review by the study lead, internal content review, and stakeholder review with </w:t>
      </w:r>
      <w:proofErr w:type="spellStart"/>
      <w:r>
        <w:t>BayMark</w:t>
      </w:r>
      <w:proofErr w:type="spellEnd"/>
      <w:r>
        <w:t xml:space="preserve"> Health Services. Draft lesson outlines and flagged gaps are included for resolution before external distribution.</w:t>
      </w:r>
    </w:p>
    <w:p w14:paraId="294A5310" w14:textId="77777777" w:rsidR="00013FBA" w:rsidRDefault="00000000">
      <w:pPr>
        <w:spacing w:after="40" w:line="276" w:lineRule="auto"/>
      </w:pPr>
      <w:r>
        <w:rPr>
          <w:b/>
          <w:bCs/>
        </w:rPr>
        <w:t xml:space="preserve">Prepared for: </w:t>
      </w:r>
      <w:r>
        <w:t xml:space="preserve">Internal / </w:t>
      </w:r>
      <w:proofErr w:type="spellStart"/>
      <w:r>
        <w:t>BayMark</w:t>
      </w:r>
      <w:proofErr w:type="spellEnd"/>
      <w:r>
        <w:t xml:space="preserve"> Pilot Review</w:t>
      </w:r>
    </w:p>
    <w:p w14:paraId="236165D4" w14:textId="77777777" w:rsidR="00013FBA" w:rsidRDefault="00000000">
      <w:pPr>
        <w:spacing w:after="40" w:line="276" w:lineRule="auto"/>
      </w:pPr>
      <w:r>
        <w:rPr>
          <w:b/>
          <w:bCs/>
        </w:rPr>
        <w:t xml:space="preserve">Clinical lead: </w:t>
      </w:r>
      <w:r>
        <w:t>Prof. John Curtin, PhD — Chief Product &amp; Clinical Officer</w:t>
      </w:r>
    </w:p>
    <w:p w14:paraId="6A8C47C3" w14:textId="77777777" w:rsidR="00013FBA" w:rsidRDefault="00000000">
      <w:pPr>
        <w:spacing w:after="40" w:line="276" w:lineRule="auto"/>
      </w:pPr>
      <w:r>
        <w:rPr>
          <w:b/>
          <w:bCs/>
        </w:rPr>
        <w:t xml:space="preserve">Status: </w:t>
      </w:r>
      <w:r>
        <w:t>Draft — lesson manuscripts pending clinical review</w:t>
      </w:r>
    </w:p>
    <w:p w14:paraId="22A9E433" w14:textId="77777777" w:rsidR="00013FBA" w:rsidRDefault="00000000">
      <w:pPr>
        <w:spacing w:after="400" w:line="276" w:lineRule="auto"/>
      </w:pPr>
      <w:r>
        <w:rPr>
          <w:b/>
          <w:bCs/>
        </w:rPr>
        <w:t xml:space="preserve">Classification: </w:t>
      </w:r>
      <w:r>
        <w:rPr>
          <w:color w:val="D96857"/>
        </w:rPr>
        <w:t>Confidential</w:t>
      </w:r>
    </w:p>
    <w:p w14:paraId="6AA442A1" w14:textId="77777777" w:rsidR="00013FBA" w:rsidRDefault="00000000">
      <w:r>
        <w:br w:type="page"/>
      </w:r>
    </w:p>
    <w:p w14:paraId="3A9D0CFB" w14:textId="77777777" w:rsidR="00013FBA" w:rsidRDefault="00000000">
      <w:pPr>
        <w:spacing w:before="240" w:after="60"/>
      </w:pPr>
      <w:r>
        <w:rPr>
          <w:b/>
          <w:bCs/>
          <w:color w:val="A66851"/>
          <w:spacing w:val="60"/>
          <w:sz w:val="18"/>
          <w:szCs w:val="18"/>
        </w:rPr>
        <w:lastRenderedPageBreak/>
        <w:t>PROGRAM OVERVIEW</w:t>
      </w:r>
    </w:p>
    <w:p w14:paraId="3607C1A4" w14:textId="77777777" w:rsidR="00013FBA" w:rsidRDefault="00000000">
      <w:pPr>
        <w:pStyle w:val="Heading1"/>
      </w:pPr>
      <w:r>
        <w:t>OUD Recovery Workbook</w:t>
      </w:r>
    </w:p>
    <w:p w14:paraId="629C7CDA" w14:textId="77777777" w:rsidR="00013FBA" w:rsidRDefault="00000000">
      <w:pPr>
        <w:spacing w:after="120" w:line="276" w:lineRule="auto"/>
      </w:pPr>
      <w:r>
        <w:rPr>
          <w:color w:val="8A7F78"/>
        </w:rPr>
        <w:t xml:space="preserve">Prescribed Digital Therapeutic: </w:t>
      </w:r>
      <w:r>
        <w:rPr>
          <w:b/>
          <w:bCs/>
        </w:rPr>
        <w:t>CBT for Substance Use (CBT4SUD)</w:t>
      </w:r>
    </w:p>
    <w:p w14:paraId="286EB3F4" w14:textId="77777777" w:rsidR="00013FBA" w:rsidRDefault="00000000">
      <w:pPr>
        <w:spacing w:after="200" w:line="276" w:lineRule="auto"/>
      </w:pPr>
      <w:r>
        <w:t xml:space="preserve">The </w:t>
      </w:r>
      <w:proofErr w:type="spellStart"/>
      <w:r>
        <w:t>VictoryAI</w:t>
      </w:r>
      <w:proofErr w:type="spellEnd"/>
      <w:r>
        <w:t xml:space="preserve"> OUD Recovery Workbook is an evidence-based Cognitive Behavioral Therapy (CBT) program delivered as a prescribed digital therapeutic. It is structured as an 8-module sequential curriculum — 6 modules are currently built in the prototype with 2 additional slots reserved. Each module contains 3–6 short lessons (~3 minutes each) covering psychoeducation, skill-building exercises, and reflection prompts. Patients unlock modules progressively as they complete prerequisites.</w:t>
      </w:r>
    </w:p>
    <w:p w14:paraId="39FA5BAD" w14:textId="77777777" w:rsidR="00013FBA" w:rsidRDefault="00000000">
      <w:pPr>
        <w:spacing w:after="120" w:line="276" w:lineRule="auto"/>
      </w:pPr>
      <w:r>
        <w:rPr>
          <w:b/>
          <w:bCs/>
        </w:rPr>
        <w:t xml:space="preserve">Clinical basis: </w:t>
      </w:r>
      <w:r>
        <w:t>Modeled on evidence-based CBT for Substance Use (CBT4SUD) frameworks and aligned with ASAM criteria. Curriculum review is led by Prof. John Curtin, PhD (Chief Product &amp; Clinical Officer).</w:t>
      </w:r>
    </w:p>
    <w:p w14:paraId="549BD2FD" w14:textId="77777777" w:rsidR="00013FBA" w:rsidRDefault="00000000">
      <w:pPr>
        <w:spacing w:after="120" w:line="276" w:lineRule="auto"/>
      </w:pPr>
      <w:r>
        <w:rPr>
          <w:b/>
          <w:bCs/>
        </w:rPr>
        <w:t xml:space="preserve">Data capture: </w:t>
      </w:r>
      <w:r>
        <w:t>Session completions and lesson responses generate structured EMR-ready data that supports billing code eligibility for H2019 (Digital Therapeutics) and G2213/G2214 (OUD Treatment Initiation / Continuation).</w:t>
      </w:r>
    </w:p>
    <w:p w14:paraId="78FA1743" w14:textId="77777777" w:rsidR="00013FBA" w:rsidRDefault="00000000">
      <w:pPr>
        <w:spacing w:after="240" w:line="276" w:lineRule="auto"/>
      </w:pPr>
      <w:r>
        <w:rPr>
          <w:b/>
          <w:bCs/>
        </w:rPr>
        <w:t xml:space="preserve">Engagement model: </w:t>
      </w:r>
      <w:r>
        <w:t>Patients earn +75 XP per completed session and +15 XP per lesson. Completing the full CBT program contributes to level progression, family reward unlocks, and the Recovery Journey Map.</w:t>
      </w:r>
    </w:p>
    <w:p w14:paraId="2D5B6000" w14:textId="77777777" w:rsidR="00013FBA" w:rsidRDefault="00000000">
      <w:pPr>
        <w:pStyle w:val="Heading2"/>
      </w:pPr>
      <w:r>
        <w:t>Module Library</w:t>
      </w:r>
    </w:p>
    <w:p w14:paraId="257EA0D1" w14:textId="77777777" w:rsidR="00013FBA" w:rsidRDefault="00000000">
      <w:pPr>
        <w:spacing w:after="180" w:line="276" w:lineRule="auto"/>
      </w:pPr>
      <w:r>
        <w:t>The six modules below represent the currently built OUD curriculum. Locked modules are visible to patients to create anticipation and support the Zeigarnik-effect engagement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400"/>
        <w:gridCol w:w="1320"/>
        <w:gridCol w:w="1920"/>
      </w:tblGrid>
      <w:tr w:rsidR="00013FBA" w14:paraId="15DE9A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EC29FA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#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130A33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MODULE TITLE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7B3114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LESSONS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168AFB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>STATUS</w:t>
            </w:r>
          </w:p>
        </w:tc>
      </w:tr>
      <w:tr w:rsidR="00013FBA" w14:paraId="0DAA065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D22AA8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1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BB28B9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Understanding OUD &amp; Your Brain</w:t>
            </w:r>
          </w:p>
          <w:p w14:paraId="4B163C2A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t>How opioids rewire reward pathways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0EF3F2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E4EF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B158D6" w14:textId="77777777" w:rsidR="00013FBA" w:rsidRDefault="00000000">
            <w:pPr>
              <w:jc w:val="center"/>
            </w:pPr>
            <w:r>
              <w:rPr>
                <w:b/>
                <w:bCs/>
                <w:color w:val="5F8B6B"/>
                <w:sz w:val="18"/>
                <w:szCs w:val="18"/>
              </w:rPr>
              <w:t>Complete</w:t>
            </w:r>
          </w:p>
        </w:tc>
      </w:tr>
      <w:tr w:rsidR="00013FBA" w14:paraId="60BEDC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C260DE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2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0B0B01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MAT as Your Ally</w:t>
            </w:r>
          </w:p>
          <w:p w14:paraId="4CB1DD7C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t>Why medication-assisted treatment works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8AB9C2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E4EFE5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052DE8" w14:textId="77777777" w:rsidR="00013FBA" w:rsidRDefault="00000000">
            <w:pPr>
              <w:jc w:val="center"/>
            </w:pPr>
            <w:r>
              <w:rPr>
                <w:b/>
                <w:bCs/>
                <w:color w:val="5F8B6B"/>
                <w:sz w:val="18"/>
                <w:szCs w:val="18"/>
              </w:rPr>
              <w:t>Complete</w:t>
            </w:r>
          </w:p>
        </w:tc>
      </w:tr>
      <w:tr w:rsidR="00013FBA" w14:paraId="28B6AC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19001B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3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25CC3E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Opioid Trigger Map</w:t>
            </w:r>
          </w:p>
          <w:p w14:paraId="74196ED1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t>Identify your personal triggers · Functional Analysis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D315A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5EB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1B130E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  <w:sz w:val="18"/>
                <w:szCs w:val="18"/>
              </w:rPr>
              <w:t>In Progress</w:t>
            </w:r>
          </w:p>
        </w:tc>
      </w:tr>
      <w:tr w:rsidR="00013FBA" w14:paraId="159C9FD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139880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4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CE08AB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Pain Without Opioids</w:t>
            </w:r>
          </w:p>
          <w:p w14:paraId="782F5B5E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t>Non-opioid pain strategies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D10E6C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EFE5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E232704" w14:textId="77777777" w:rsidR="00013FBA" w:rsidRDefault="00000000">
            <w:pPr>
              <w:jc w:val="center"/>
            </w:pPr>
            <w:r>
              <w:rPr>
                <w:b/>
                <w:bCs/>
                <w:color w:val="7A5C7E"/>
                <w:sz w:val="18"/>
                <w:szCs w:val="18"/>
              </w:rPr>
              <w:t>Next</w:t>
            </w:r>
          </w:p>
        </w:tc>
      </w:tr>
      <w:tr w:rsidR="00013FBA" w14:paraId="226630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ADD234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5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65E478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Rebuilding Relationships</w:t>
            </w:r>
          </w:p>
          <w:p w14:paraId="5EFA7F52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t>Repairing trust with family, friends, and community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F361AD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ECE4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F71178" w14:textId="77777777" w:rsidR="00013FBA" w:rsidRDefault="00000000">
            <w:pPr>
              <w:jc w:val="center"/>
            </w:pPr>
            <w:r>
              <w:rPr>
                <w:b/>
                <w:bCs/>
                <w:color w:val="8A7F78"/>
                <w:sz w:val="18"/>
                <w:szCs w:val="18"/>
              </w:rPr>
              <w:t>Locked</w:t>
            </w:r>
          </w:p>
        </w:tc>
      </w:tr>
      <w:tr w:rsidR="00013FBA" w14:paraId="4D679A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56B7E18" w14:textId="77777777" w:rsidR="00013FBA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A66851"/>
                <w:sz w:val="28"/>
                <w:szCs w:val="28"/>
              </w:rPr>
              <w:t>6</w:t>
            </w:r>
          </w:p>
        </w:tc>
        <w:tc>
          <w:tcPr>
            <w:tcW w:w="540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D13316" w14:textId="77777777" w:rsidR="00013FBA" w:rsidRDefault="00000000">
            <w:pPr>
              <w:spacing w:after="40"/>
            </w:pPr>
            <w:r>
              <w:rPr>
                <w:b/>
                <w:bCs/>
                <w:sz w:val="24"/>
                <w:szCs w:val="24"/>
              </w:rPr>
              <w:t>Understanding Relapse</w:t>
            </w:r>
          </w:p>
          <w:p w14:paraId="3FA1C110" w14:textId="77777777" w:rsidR="00013FBA" w:rsidRDefault="00000000">
            <w:r>
              <w:rPr>
                <w:i/>
                <w:iCs/>
                <w:color w:val="8A7F78"/>
                <w:sz w:val="20"/>
                <w:szCs w:val="20"/>
              </w:rPr>
              <w:lastRenderedPageBreak/>
              <w:t>Recognizing warning signs and building resilience</w:t>
            </w:r>
          </w:p>
        </w:tc>
        <w:tc>
          <w:tcPr>
            <w:tcW w:w="13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785622" w14:textId="77777777" w:rsidR="00013FBA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lastRenderedPageBreak/>
              <w:t>5</w:t>
            </w:r>
          </w:p>
        </w:tc>
        <w:tc>
          <w:tcPr>
            <w:tcW w:w="192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ECE4D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8D2F98" w14:textId="77777777" w:rsidR="00013FBA" w:rsidRDefault="00000000">
            <w:pPr>
              <w:jc w:val="center"/>
            </w:pPr>
            <w:r>
              <w:rPr>
                <w:b/>
                <w:bCs/>
                <w:color w:val="8A7F78"/>
                <w:sz w:val="18"/>
                <w:szCs w:val="18"/>
              </w:rPr>
              <w:t>Locked</w:t>
            </w:r>
          </w:p>
        </w:tc>
      </w:tr>
    </w:tbl>
    <w:p w14:paraId="1A9F4139" w14:textId="77777777" w:rsidR="00013FBA" w:rsidRDefault="00000000">
      <w:pPr>
        <w:spacing w:before="200" w:after="60" w:line="276" w:lineRule="auto"/>
      </w:pPr>
      <w:r>
        <w:rPr>
          <w:b/>
          <w:bCs/>
        </w:rPr>
        <w:t xml:space="preserve">Total lessons in current build: </w:t>
      </w:r>
      <w:r>
        <w:t>29 lessons across 6 modules.</w:t>
      </w:r>
    </w:p>
    <w:p w14:paraId="6A95F2EF" w14:textId="77777777" w:rsidR="00013FBA" w:rsidRDefault="00000000">
      <w:r>
        <w:br w:type="page"/>
      </w:r>
    </w:p>
    <w:p w14:paraId="1595A2C1" w14:textId="77777777" w:rsidR="00013FBA" w:rsidRDefault="00000000">
      <w:pPr>
        <w:pStyle w:val="Heading2"/>
      </w:pPr>
      <w:r>
        <w:lastRenderedPageBreak/>
        <w:t>Module Details &amp; Draft Lesson Outlines</w:t>
      </w:r>
    </w:p>
    <w:p w14:paraId="2891771E" w14:textId="77777777" w:rsidR="00013FBA" w:rsidRDefault="00000000">
      <w:pPr>
        <w:spacing w:after="200" w:line="276" w:lineRule="auto"/>
      </w:pPr>
      <w:r>
        <w:rPr>
          <w:i/>
          <w:iCs/>
          <w:color w:val="8A7F78"/>
        </w:rPr>
        <w:t>The lesson titles below reflect the visible prototype structure. Full lesson manuscripts are in development and will be finalized during clinical review with the study lead. Items marked “[draft]” are proposed lesson topics aligned to the module intent but not yet locked in the prototype build.</w:t>
      </w:r>
    </w:p>
    <w:p w14:paraId="6F938BCB" w14:textId="77777777" w:rsidR="00013FBA" w:rsidRDefault="00000000">
      <w:pPr>
        <w:pStyle w:val="Heading3"/>
      </w:pPr>
      <w:r>
        <w:rPr>
          <w:color w:val="A66851"/>
        </w:rPr>
        <w:t>Module 1 — Understanding OUD &amp; Your Brain</w:t>
      </w:r>
    </w:p>
    <w:p w14:paraId="0A66D90B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>How opioids rewire reward pathways</w:t>
      </w:r>
    </w:p>
    <w:p w14:paraId="26A13CDC" w14:textId="77777777" w:rsidR="00013FBA" w:rsidRDefault="00000000">
      <w:pPr>
        <w:spacing w:after="80" w:line="276" w:lineRule="auto"/>
      </w:pPr>
      <w:r>
        <w:rPr>
          <w:b/>
          <w:bCs/>
        </w:rPr>
        <w:t xml:space="preserve">Learning intent: </w:t>
      </w:r>
      <w:r>
        <w:t>Orient the patient to OUD as a chronic brain condition. Reduce shame, build biological literacy, establish that recovery is a medical process — not a willpower test.</w:t>
      </w:r>
    </w:p>
    <w:p w14:paraId="12A890CD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5 lessons</w:t>
      </w:r>
    </w:p>
    <w:p w14:paraId="67C7C9E2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7698D2E4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What opioids do to the brain’s reward system [draft]</w:t>
      </w:r>
    </w:p>
    <w:p w14:paraId="5FDF7554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Tolerance, dependence, and withdrawal explained [draft]</w:t>
      </w:r>
    </w:p>
    <w:p w14:paraId="1AA50523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Why cravings feel like survival signals [draft]</w:t>
      </w:r>
    </w:p>
    <w:p w14:paraId="47C2DF97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healing brain: what recovery looks like neurologically [draft]</w:t>
      </w:r>
    </w:p>
    <w:p w14:paraId="1A086F76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Your personal recovery timeline [draft]</w:t>
      </w:r>
    </w:p>
    <w:p w14:paraId="50A8BFE8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>Status: Complete (5/5). Patient-facing tone is non-stigmatizing and medically grounded.</w:t>
      </w:r>
    </w:p>
    <w:p w14:paraId="74D71067" w14:textId="77777777" w:rsidR="00013FBA" w:rsidRDefault="00000000">
      <w:pPr>
        <w:pStyle w:val="Heading3"/>
      </w:pPr>
      <w:r>
        <w:rPr>
          <w:color w:val="A66851"/>
        </w:rPr>
        <w:t>Module 2 — MAT as Your Ally</w:t>
      </w:r>
    </w:p>
    <w:p w14:paraId="799D398C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 xml:space="preserve">Why </w:t>
      </w:r>
      <w:proofErr w:type="gramStart"/>
      <w:r>
        <w:rPr>
          <w:i/>
          <w:iCs/>
          <w:color w:val="8A7F78"/>
        </w:rPr>
        <w:t>medication</w:t>
      </w:r>
      <w:proofErr w:type="gramEnd"/>
      <w:r>
        <w:rPr>
          <w:i/>
          <w:iCs/>
          <w:color w:val="8A7F78"/>
        </w:rPr>
        <w:t xml:space="preserve">-assisted treatment </w:t>
      </w:r>
      <w:proofErr w:type="gramStart"/>
      <w:r>
        <w:rPr>
          <w:i/>
          <w:iCs/>
          <w:color w:val="8A7F78"/>
        </w:rPr>
        <w:t>works</w:t>
      </w:r>
      <w:proofErr w:type="gramEnd"/>
    </w:p>
    <w:p w14:paraId="1FB5B310" w14:textId="77777777" w:rsidR="00013FBA" w:rsidRDefault="00000000">
      <w:pPr>
        <w:spacing w:after="80" w:line="276" w:lineRule="auto"/>
      </w:pPr>
      <w:r>
        <w:rPr>
          <w:b/>
          <w:bCs/>
        </w:rPr>
        <w:t xml:space="preserve">Learning intent: </w:t>
      </w:r>
      <w:r>
        <w:t>Normalize MAT as a first-line, evidence-based treatment for OUD. Counter internal or external stigma about buprenorphine, methadone, or naltrexone.</w:t>
      </w:r>
    </w:p>
    <w:p w14:paraId="18A32264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4 lessons</w:t>
      </w:r>
    </w:p>
    <w:p w14:paraId="456B04EF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35A91DEA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What MAT is and how each medication works [draft]</w:t>
      </w:r>
    </w:p>
    <w:p w14:paraId="33ED72B9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Suboxone, Methadone, Naltrexone — comparing the options [draft]</w:t>
      </w:r>
    </w:p>
    <w:p w14:paraId="3756FF72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Addressing common myths and stigma about MAT [draft]</w:t>
      </w:r>
    </w:p>
    <w:p w14:paraId="1F9282E5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Working with your prescriber: questions to ask [draft]</w:t>
      </w:r>
    </w:p>
    <w:p w14:paraId="52B453CC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>Status: Complete (4/4). Supports MAT tracker adoption and dose adherence.</w:t>
      </w:r>
    </w:p>
    <w:p w14:paraId="6AFF9352" w14:textId="77777777" w:rsidR="00013FBA" w:rsidRDefault="00000000">
      <w:pPr>
        <w:pStyle w:val="Heading3"/>
      </w:pPr>
      <w:r>
        <w:rPr>
          <w:color w:val="A66851"/>
        </w:rPr>
        <w:t>Module 3 — Opioid Trigger Map</w:t>
      </w:r>
    </w:p>
    <w:p w14:paraId="69C3A54D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>Identify your personal triggers · Functional Analysis</w:t>
      </w:r>
    </w:p>
    <w:p w14:paraId="11A96633" w14:textId="77777777" w:rsidR="00013FBA" w:rsidRDefault="00000000">
      <w:pPr>
        <w:spacing w:after="80" w:line="276" w:lineRule="auto"/>
      </w:pPr>
      <w:r>
        <w:rPr>
          <w:b/>
          <w:bCs/>
        </w:rPr>
        <w:t xml:space="preserve">Learning intent: </w:t>
      </w:r>
      <w:r>
        <w:t xml:space="preserve">Teach patients to recognize the people, places, feelings, and times of day that </w:t>
      </w:r>
      <w:proofErr w:type="gramStart"/>
      <w:r>
        <w:t>precede</w:t>
      </w:r>
      <w:proofErr w:type="gramEnd"/>
      <w:r>
        <w:t xml:space="preserve"> use. Build a personal trigger inventory that feeds the AI craving-window prediction model.</w:t>
      </w:r>
    </w:p>
    <w:p w14:paraId="2AC2633B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6 lessons</w:t>
      </w:r>
    </w:p>
    <w:p w14:paraId="7E65AAD1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1D5712B5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What triggers your opioid use? (Today’s session — ~20 min)</w:t>
      </w:r>
    </w:p>
    <w:p w14:paraId="30756A1E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Emotional triggers: stress, boredom, loneliness, anger [draft]</w:t>
      </w:r>
    </w:p>
    <w:p w14:paraId="2374DBDD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Environmental and social triggers [draft]</w:t>
      </w:r>
    </w:p>
    <w:p w14:paraId="55237464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Physical triggers: pain, fatigue, hunger, sleep [draft]</w:t>
      </w:r>
    </w:p>
    <w:p w14:paraId="4C3508A1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Pattern recognition: mapping your personal trigger timeline [draft]</w:t>
      </w:r>
    </w:p>
    <w:p w14:paraId="2998DC56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Building your Trigger Response Plan [draft]</w:t>
      </w:r>
    </w:p>
    <w:p w14:paraId="68498C88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>Status: In Progress (3/6). Module 3 is the currently active session in the prototype. Session data is marked “shared with provider” and feeds the craving-prediction analytics.</w:t>
      </w:r>
    </w:p>
    <w:p w14:paraId="68A12D92" w14:textId="77777777" w:rsidR="00013FBA" w:rsidRDefault="00000000">
      <w:pPr>
        <w:pStyle w:val="Heading3"/>
      </w:pPr>
      <w:r>
        <w:rPr>
          <w:color w:val="A66851"/>
        </w:rPr>
        <w:t>Module 4 — Pain Without Opioids</w:t>
      </w:r>
    </w:p>
    <w:p w14:paraId="0A5E3706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>Non-opioid pain strategies</w:t>
      </w:r>
    </w:p>
    <w:p w14:paraId="5B7193C1" w14:textId="77777777" w:rsidR="00013FBA" w:rsidRDefault="00000000">
      <w:pPr>
        <w:spacing w:after="80" w:line="276" w:lineRule="auto"/>
      </w:pPr>
      <w:r>
        <w:rPr>
          <w:b/>
          <w:bCs/>
        </w:rPr>
        <w:t xml:space="preserve">Learning intent: </w:t>
      </w:r>
      <w:r>
        <w:t>Equip patients who live with chronic or recurring pain with an evidence-based toolkit that does not rely on opioids. Preview teaser: “Why your brain lies to you about pain.”</w:t>
      </w:r>
    </w:p>
    <w:p w14:paraId="2F3E4442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5 lessons</w:t>
      </w:r>
    </w:p>
    <w:p w14:paraId="02CD5619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1A6CA073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Why your brain lies to you about pain (Module 4 opener preview)</w:t>
      </w:r>
    </w:p>
    <w:p w14:paraId="54542B6D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Heat and cold therapy [cross-reference: Pain Management tool]</w:t>
      </w:r>
    </w:p>
    <w:p w14:paraId="3C12E8AA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Mindfulness for pain [cross-reference: Pain Management tool]</w:t>
      </w:r>
    </w:p>
    <w:p w14:paraId="3C748319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Gentle movement and pacing [cross-reference: Pain Management tool]</w:t>
      </w:r>
    </w:p>
    <w:p w14:paraId="5CD6188B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CBT for chronic pain [cross-reference: Pain Management tool]</w:t>
      </w:r>
    </w:p>
    <w:p w14:paraId="1C786AC2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>Status: Next. Links to the separate in-app Non-Opioid Strategies toolkit for just-in-time reinforcement.</w:t>
      </w:r>
    </w:p>
    <w:p w14:paraId="52A45B48" w14:textId="77777777" w:rsidR="00013FBA" w:rsidRDefault="00000000">
      <w:pPr>
        <w:pStyle w:val="Heading3"/>
      </w:pPr>
      <w:r>
        <w:rPr>
          <w:color w:val="A66851"/>
        </w:rPr>
        <w:t>Module 5 — Rebuilding Relationships</w:t>
      </w:r>
    </w:p>
    <w:p w14:paraId="064ECBF3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>Repairing trust with family, friends, and community</w:t>
      </w:r>
    </w:p>
    <w:p w14:paraId="17F2E73F" w14:textId="77777777" w:rsidR="00013FBA" w:rsidRDefault="00000000">
      <w:pPr>
        <w:spacing w:after="80" w:line="276" w:lineRule="auto"/>
      </w:pPr>
      <w:r>
        <w:rPr>
          <w:b/>
          <w:bCs/>
        </w:rPr>
        <w:t xml:space="preserve">Learning intent: </w:t>
      </w:r>
      <w:r>
        <w:t>Guide patients through the interpersonal repair work that sustains long-term recovery. Deeply connected to the Family Reward Board engagement loop.</w:t>
      </w:r>
    </w:p>
    <w:p w14:paraId="5C9E17AE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4 lessons</w:t>
      </w:r>
    </w:p>
    <w:p w14:paraId="37FF461A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57312FC2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Understanding the damage addiction caused to your relationships [draft]</w:t>
      </w:r>
    </w:p>
    <w:p w14:paraId="1501F6ED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Making amends without over-promising [draft]</w:t>
      </w:r>
    </w:p>
    <w:p w14:paraId="076AA696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Asking for support: how to invite family into your recovery [draft]</w:t>
      </w:r>
    </w:p>
    <w:p w14:paraId="21857CB8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Setting boundaries with people who trigger use [draft]</w:t>
      </w:r>
    </w:p>
    <w:p w14:paraId="190E697A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 xml:space="preserve">Status: Locked. Unlocks after Module </w:t>
      </w:r>
      <w:proofErr w:type="gramStart"/>
      <w:r>
        <w:rPr>
          <w:i/>
          <w:iCs/>
          <w:color w:val="8A7F78"/>
        </w:rPr>
        <w:t>3 completion</w:t>
      </w:r>
      <w:proofErr w:type="gramEnd"/>
      <w:r>
        <w:rPr>
          <w:i/>
          <w:iCs/>
          <w:color w:val="8A7F78"/>
        </w:rPr>
        <w:t>. Pairs with Family Reward Board invitations.</w:t>
      </w:r>
    </w:p>
    <w:p w14:paraId="58F11D7F" w14:textId="77777777" w:rsidR="00013FBA" w:rsidRDefault="00000000">
      <w:pPr>
        <w:pStyle w:val="Heading3"/>
      </w:pPr>
      <w:r>
        <w:rPr>
          <w:color w:val="A66851"/>
        </w:rPr>
        <w:t>Module 6 — Understanding Relapse</w:t>
      </w:r>
    </w:p>
    <w:p w14:paraId="35058979" w14:textId="77777777" w:rsidR="00013FBA" w:rsidRDefault="00000000">
      <w:pPr>
        <w:spacing w:after="80" w:line="276" w:lineRule="auto"/>
      </w:pPr>
      <w:r>
        <w:rPr>
          <w:i/>
          <w:iCs/>
          <w:color w:val="8A7F78"/>
        </w:rPr>
        <w:t>Recognizing warning signs and building resilience</w:t>
      </w:r>
    </w:p>
    <w:p w14:paraId="3077B5DC" w14:textId="77777777" w:rsidR="00013FBA" w:rsidRDefault="00000000">
      <w:pPr>
        <w:spacing w:after="80" w:line="276" w:lineRule="auto"/>
      </w:pPr>
      <w:r>
        <w:rPr>
          <w:b/>
          <w:bCs/>
        </w:rPr>
        <w:lastRenderedPageBreak/>
        <w:t xml:space="preserve">Learning intent: </w:t>
      </w:r>
      <w:r>
        <w:t xml:space="preserve">Normalize </w:t>
      </w:r>
      <w:proofErr w:type="gramStart"/>
      <w:r>
        <w:t>relapse</w:t>
      </w:r>
      <w:proofErr w:type="gramEnd"/>
      <w:r>
        <w:t xml:space="preserve"> as a learning event (not a failure), teach early-warning signs, and build a concrete relapse response plan — including when to re-engage with the care team.</w:t>
      </w:r>
    </w:p>
    <w:p w14:paraId="7B8876A9" w14:textId="77777777" w:rsidR="00013FBA" w:rsidRDefault="00000000">
      <w:pPr>
        <w:spacing w:after="100" w:line="276" w:lineRule="auto"/>
      </w:pPr>
      <w:r>
        <w:rPr>
          <w:b/>
          <w:bCs/>
        </w:rPr>
        <w:t xml:space="preserve">Lesson count: </w:t>
      </w:r>
      <w:r>
        <w:t>5 lessons</w:t>
      </w:r>
    </w:p>
    <w:p w14:paraId="3D3D2502" w14:textId="77777777" w:rsidR="00013FBA" w:rsidRDefault="00000000">
      <w:pPr>
        <w:spacing w:after="40" w:line="276" w:lineRule="auto"/>
      </w:pPr>
      <w:r>
        <w:rPr>
          <w:b/>
          <w:bCs/>
        </w:rPr>
        <w:t>Lessons:</w:t>
      </w:r>
    </w:p>
    <w:p w14:paraId="6DC1A20E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What relapse </w:t>
      </w:r>
      <w:proofErr w:type="gramStart"/>
      <w:r>
        <w:t>actually is</w:t>
      </w:r>
      <w:proofErr w:type="gramEnd"/>
      <w:r>
        <w:t xml:space="preserve"> (and is not) [draft]</w:t>
      </w:r>
    </w:p>
    <w:p w14:paraId="3872D53E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The 6-stage relapse progression: emotional → mental → physical [draft]</w:t>
      </w:r>
    </w:p>
    <w:p w14:paraId="286B8391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Your personal early-warning checklist [draft]</w:t>
      </w:r>
    </w:p>
    <w:p w14:paraId="3FA31590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Building your Relapse Response Plan [draft]</w:t>
      </w:r>
    </w:p>
    <w:p w14:paraId="6E7EFE84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Using Sage AI and the SOS button in a crisis [draft]</w:t>
      </w:r>
    </w:p>
    <w:p w14:paraId="18F6F98E" w14:textId="77777777" w:rsidR="00013FBA" w:rsidRDefault="00000000">
      <w:pPr>
        <w:spacing w:before="80" w:after="120" w:line="276" w:lineRule="auto"/>
      </w:pPr>
      <w:r>
        <w:rPr>
          <w:b/>
          <w:bCs/>
          <w:i/>
          <w:iCs/>
        </w:rPr>
        <w:t xml:space="preserve">Notes: </w:t>
      </w:r>
      <w:r>
        <w:rPr>
          <w:i/>
          <w:iCs/>
          <w:color w:val="8A7F78"/>
        </w:rPr>
        <w:t>Status: Locked. Final module in the current build.</w:t>
      </w:r>
    </w:p>
    <w:p w14:paraId="55D069C4" w14:textId="77777777" w:rsidR="00013FBA" w:rsidRDefault="00000000">
      <w:r>
        <w:br w:type="page"/>
      </w:r>
    </w:p>
    <w:p w14:paraId="37767259" w14:textId="77777777" w:rsidR="00013FBA" w:rsidRDefault="00000000">
      <w:pPr>
        <w:pStyle w:val="Heading2"/>
      </w:pPr>
      <w:r>
        <w:rPr>
          <w:color w:val="C9A34E"/>
        </w:rPr>
        <w:lastRenderedPageBreak/>
        <w:t>Engagement &amp; Reward Structure</w:t>
      </w:r>
    </w:p>
    <w:p w14:paraId="560D9A9F" w14:textId="77777777" w:rsidR="00013FBA" w:rsidRDefault="00000000">
      <w:pPr>
        <w:spacing w:after="160" w:line="276" w:lineRule="auto"/>
      </w:pPr>
      <w:r>
        <w:t>The workbook is tightly integrated with the platform’s gamification layer. Every lesson and session generates both clinical data and patient engagement signal.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013FBA" w14:paraId="7DBBE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F19AE1" w14:textId="77777777" w:rsidR="00013FBA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CF90C3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XP EARNED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332B2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AF17FAD" w14:textId="77777777" w:rsidR="00013FB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BILLING SIGNAL</w:t>
            </w:r>
          </w:p>
        </w:tc>
      </w:tr>
      <w:tr w:rsidR="00013FBA" w14:paraId="06273C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D79912E" w14:textId="77777777" w:rsidR="00013FBA" w:rsidRDefault="00000000">
            <w:r>
              <w:t>Complete a CBT session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C35779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</w:rPr>
              <w:t>+75 XP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FF748D" w14:textId="77777777" w:rsidR="00013FBA" w:rsidRDefault="00000000">
            <w:pPr>
              <w:jc w:val="center"/>
            </w:pPr>
            <w:r>
              <w:rPr>
                <w:color w:val="8A7F78"/>
                <w:sz w:val="20"/>
                <w:szCs w:val="20"/>
              </w:rPr>
              <w:t>H2019, G2213/G2214</w:t>
            </w:r>
          </w:p>
        </w:tc>
      </w:tr>
      <w:tr w:rsidR="00013FBA" w14:paraId="1F1F3F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578717" w14:textId="77777777" w:rsidR="00013FBA" w:rsidRDefault="00000000">
            <w:r>
              <w:t>Complete a single lesson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E640CA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</w:rPr>
              <w:t>+15 XP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507180" w14:textId="77777777" w:rsidR="00013FBA" w:rsidRDefault="00000000">
            <w:pPr>
              <w:jc w:val="center"/>
            </w:pPr>
            <w:r>
              <w:rPr>
                <w:color w:val="8A7F78"/>
                <w:sz w:val="20"/>
                <w:szCs w:val="20"/>
              </w:rPr>
              <w:t>DTx engagement signal</w:t>
            </w:r>
          </w:p>
        </w:tc>
      </w:tr>
      <w:tr w:rsidR="00013FBA" w14:paraId="40D4E5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E332E6" w14:textId="77777777" w:rsidR="00013FBA" w:rsidRDefault="00000000">
            <w:r>
              <w:t>Complete a full module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245AF4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</w:rPr>
              <w:t>Level progression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C1FB5D" w14:textId="77777777" w:rsidR="00013FBA" w:rsidRDefault="00000000">
            <w:pPr>
              <w:jc w:val="center"/>
            </w:pPr>
            <w:r>
              <w:rPr>
                <w:color w:val="8A7F78"/>
                <w:sz w:val="20"/>
                <w:szCs w:val="20"/>
              </w:rPr>
              <w:t>Retention milestone</w:t>
            </w:r>
          </w:p>
        </w:tc>
      </w:tr>
      <w:tr w:rsidR="00013FBA" w14:paraId="7C8950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75FBC7" w14:textId="77777777" w:rsidR="00013FBA" w:rsidRDefault="00000000">
            <w:r>
              <w:t>Submit session data to care team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48E0AD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</w:rPr>
              <w:t>+35 XP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AF5EE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E02F74" w14:textId="77777777" w:rsidR="00013FBA" w:rsidRDefault="00000000">
            <w:pPr>
              <w:jc w:val="center"/>
            </w:pPr>
            <w:r>
              <w:rPr>
                <w:color w:val="8A7F78"/>
                <w:sz w:val="20"/>
                <w:szCs w:val="20"/>
              </w:rPr>
              <w:t>Clinical documentation</w:t>
            </w:r>
          </w:p>
        </w:tc>
      </w:tr>
      <w:tr w:rsidR="00013FBA" w14:paraId="51326D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E14245" w14:textId="77777777" w:rsidR="00013FBA" w:rsidRDefault="00000000">
            <w:r>
              <w:t>Maintain 7-day streak on workbook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B824E9" w14:textId="77777777" w:rsidR="00013FBA" w:rsidRDefault="00000000">
            <w:pPr>
              <w:jc w:val="center"/>
            </w:pPr>
            <w:r>
              <w:rPr>
                <w:b/>
                <w:bCs/>
                <w:color w:val="C9A34E"/>
              </w:rPr>
              <w:t>Streak bonus</w:t>
            </w:r>
          </w:p>
        </w:tc>
        <w:tc>
          <w:tcPr>
            <w:tcW w:w="2340" w:type="dxa"/>
            <w:tcBorders>
              <w:top w:val="single" w:sz="4" w:space="0" w:color="E6DCCF"/>
              <w:left w:val="single" w:sz="4" w:space="0" w:color="E6DCCF"/>
              <w:bottom w:val="single" w:sz="4" w:space="0" w:color="E6DCCF"/>
              <w:right w:val="single" w:sz="4" w:space="0" w:color="E6DCCF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6CE24D" w14:textId="77777777" w:rsidR="00013FBA" w:rsidRDefault="00000000">
            <w:pPr>
              <w:jc w:val="center"/>
            </w:pPr>
            <w:r>
              <w:rPr>
                <w:color w:val="8A7F78"/>
                <w:sz w:val="20"/>
                <w:szCs w:val="20"/>
              </w:rPr>
              <w:t>RTM engagement threshold</w:t>
            </w:r>
          </w:p>
        </w:tc>
      </w:tr>
    </w:tbl>
    <w:p w14:paraId="16B001A7" w14:textId="77777777" w:rsidR="00013FBA" w:rsidRDefault="00000000">
      <w:pPr>
        <w:spacing w:before="200" w:after="120" w:line="276" w:lineRule="auto"/>
      </w:pPr>
      <w:r>
        <w:rPr>
          <w:b/>
          <w:bCs/>
        </w:rPr>
        <w:t xml:space="preserve">Cliffhanger mechanic: </w:t>
      </w:r>
      <w:r>
        <w:t>At the end of each session, the patient sees a teaser for the next module (“Up Next: Why your brain lies to you about pain”). This Zeigarnik-effect preview drives next-day return rates and session completion.</w:t>
      </w:r>
    </w:p>
    <w:p w14:paraId="793C345D" w14:textId="77777777" w:rsidR="00013FBA" w:rsidRDefault="00000000">
      <w:pPr>
        <w:pStyle w:val="Heading2"/>
      </w:pPr>
      <w:r>
        <w:rPr>
          <w:color w:val="5F8B6B"/>
        </w:rPr>
        <w:t>Supplementary Modules (Non-CBT)</w:t>
      </w:r>
    </w:p>
    <w:p w14:paraId="15B1C5AE" w14:textId="77777777" w:rsidR="00013FBA" w:rsidRDefault="00000000">
      <w:pPr>
        <w:spacing w:after="160" w:line="276" w:lineRule="auto"/>
      </w:pPr>
      <w:r>
        <w:t>In addition to the prescribed CBT workbook, the platform delivers supplementary educational content that is not part of the CBT4SUD DTx program but supports clinical outcomes and billing documentation.</w:t>
      </w:r>
    </w:p>
    <w:p w14:paraId="5FF95B48" w14:textId="77777777" w:rsidR="00013FBA" w:rsidRDefault="00000000">
      <w:pPr>
        <w:pStyle w:val="Heading3"/>
      </w:pPr>
      <w:r>
        <w:rPr>
          <w:color w:val="5F8B6B"/>
        </w:rPr>
        <w:t>Non-Opioid Pain Strategies Toolkit</w:t>
      </w:r>
    </w:p>
    <w:p w14:paraId="7C2FC666" w14:textId="77777777" w:rsidR="00013FBA" w:rsidRDefault="00000000">
      <w:pPr>
        <w:spacing w:after="120" w:line="276" w:lineRule="auto"/>
      </w:pPr>
      <w:r>
        <w:t>A standalone quick-access toolkit for pain self-management. Reinforces Module 4 lessons and is accessible any time the patient logs pain levels above their personal threshold.</w:t>
      </w:r>
    </w:p>
    <w:p w14:paraId="4FDB30D0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Heat/Cold Therapy — guided application protocols</w:t>
      </w:r>
    </w:p>
    <w:p w14:paraId="26EC7BD9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Mindfulness for Pain — 5–</w:t>
      </w:r>
      <w:proofErr w:type="gramStart"/>
      <w:r>
        <w:t>15 minute</w:t>
      </w:r>
      <w:proofErr w:type="gramEnd"/>
      <w:r>
        <w:t xml:space="preserve"> guided exercises</w:t>
      </w:r>
    </w:p>
    <w:p w14:paraId="5957F6F7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Gentle Movement — low-impact stretching and mobility routines</w:t>
      </w:r>
    </w:p>
    <w:p w14:paraId="1EAA5858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CBT for Chronic Pain — cognitive reframing exercises for pain catastrophizing</w:t>
      </w:r>
    </w:p>
    <w:p w14:paraId="080BF00E" w14:textId="77777777" w:rsidR="00013FBA" w:rsidRDefault="00000000">
      <w:pPr>
        <w:pStyle w:val="Heading3"/>
      </w:pPr>
      <w:r>
        <w:rPr>
          <w:color w:val="5F8B6B"/>
        </w:rPr>
        <w:t>Body Recovery Timeline</w:t>
      </w:r>
    </w:p>
    <w:p w14:paraId="4D04F285" w14:textId="77777777" w:rsidR="00013FBA" w:rsidRDefault="00000000">
      <w:pPr>
        <w:spacing w:after="120" w:line="276" w:lineRule="auto"/>
      </w:pPr>
      <w:r>
        <w:t>An educational visual showing physical healing milestones at the patient’s current clean-day count. Not interactive; included here because it is part of the workbook learning experience.</w:t>
      </w:r>
    </w:p>
    <w:p w14:paraId="51D8C350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Acute Withdrawal (Week 1–2)</w:t>
      </w:r>
    </w:p>
    <w:p w14:paraId="03C9BC97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 Healing (Week 3–4)</w:t>
      </w:r>
    </w:p>
    <w:p w14:paraId="6D54AF3D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Endorphin Restoration (Week 5–8)</w:t>
      </w:r>
    </w:p>
    <w:p w14:paraId="64D3B4D0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Sleep &amp; Mood Normalization (Month 3+)</w:t>
      </w:r>
    </w:p>
    <w:p w14:paraId="28CC80EE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Brain Receptor Healing (Month 6+)</w:t>
      </w:r>
    </w:p>
    <w:p w14:paraId="487AFD7B" w14:textId="77777777" w:rsidR="00013FBA" w:rsidRDefault="00000000">
      <w:pPr>
        <w:pStyle w:val="Heading3"/>
      </w:pPr>
      <w:r>
        <w:rPr>
          <w:color w:val="5F8B6B"/>
        </w:rPr>
        <w:lastRenderedPageBreak/>
        <w:t>Related Clinical Screeners &amp; Assessments</w:t>
      </w:r>
    </w:p>
    <w:p w14:paraId="315B3B6A" w14:textId="77777777" w:rsidR="00013FBA" w:rsidRDefault="00000000">
      <w:pPr>
        <w:spacing w:after="120" w:line="276" w:lineRule="auto"/>
      </w:pPr>
      <w:r>
        <w:t xml:space="preserve">Not workbook modules per se, but they appear in the same learning flow and contribute to the same billable data streams. Listed here </w:t>
      </w:r>
      <w:proofErr w:type="gramStart"/>
      <w:r>
        <w:t>for</w:t>
      </w:r>
      <w:proofErr w:type="gramEnd"/>
      <w:r>
        <w:t xml:space="preserve"> review completeness.</w:t>
      </w:r>
    </w:p>
    <w:p w14:paraId="14032249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SBIRT Screening (DAST-10 </w:t>
      </w:r>
      <w:proofErr w:type="gramStart"/>
      <w:r>
        <w:t>based) —</w:t>
      </w:r>
      <w:proofErr w:type="gramEnd"/>
      <w:r>
        <w:t xml:space="preserve"> annual or level-of-care transition; supports 99408/99409</w:t>
      </w:r>
    </w:p>
    <w:p w14:paraId="5746F6A7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SDOH Monthly Wellness Screener — supports 99492/99493 </w:t>
      </w:r>
      <w:proofErr w:type="spellStart"/>
      <w:r>
        <w:t>CoCM</w:t>
      </w:r>
      <w:proofErr w:type="spellEnd"/>
      <w:r>
        <w:t xml:space="preserve"> documentation</w:t>
      </w:r>
    </w:p>
    <w:p w14:paraId="58713DFB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Functional Status Assessment — monthly; supports 99490 CCM documentation</w:t>
      </w:r>
    </w:p>
    <w:p w14:paraId="0B63B3CF" w14:textId="77777777" w:rsidR="00013FBA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PHQ-9 and GAD-7 — validated mental health screeners; inform AI risk scoring</w:t>
      </w:r>
    </w:p>
    <w:p w14:paraId="0AF5B5B7" w14:textId="77777777" w:rsidR="00013FBA" w:rsidRDefault="00000000">
      <w:r>
        <w:br w:type="page"/>
      </w:r>
    </w:p>
    <w:p w14:paraId="0F48D2B9" w14:textId="77777777" w:rsidR="00013FBA" w:rsidRDefault="00000000">
      <w:pPr>
        <w:pStyle w:val="Heading2"/>
      </w:pPr>
      <w:r>
        <w:rPr>
          <w:color w:val="D96857"/>
        </w:rPr>
        <w:lastRenderedPageBreak/>
        <w:t>Notes &amp; Gaps Flagged for Review</w:t>
      </w:r>
    </w:p>
    <w:p w14:paraId="77C8C13F" w14:textId="77777777" w:rsidR="00013FBA" w:rsidRDefault="00000000">
      <w:pPr>
        <w:spacing w:after="160" w:line="276" w:lineRule="auto"/>
      </w:pPr>
      <w:r>
        <w:t xml:space="preserve">The following items surfaced during content extraction and should be resolved before the clinical review with Prof. Curtin and before </w:t>
      </w:r>
      <w:proofErr w:type="spellStart"/>
      <w:r>
        <w:t>BayMark</w:t>
      </w:r>
      <w:proofErr w:type="spellEnd"/>
      <w:r>
        <w:t>-facing materials cite specific numbers.</w:t>
      </w:r>
    </w:p>
    <w:p w14:paraId="6BAA7702" w14:textId="77777777" w:rsidR="00013FBA" w:rsidRDefault="00000000">
      <w:pPr>
        <w:pStyle w:val="Heading3"/>
      </w:pPr>
      <w:r>
        <w:rPr>
          <w:color w:val="D96857"/>
        </w:rPr>
        <w:t>1. 8-module vs 6-module discrepancy</w:t>
      </w:r>
    </w:p>
    <w:p w14:paraId="05A481F0" w14:textId="77777777" w:rsidR="00013FBA" w:rsidRDefault="00000000">
      <w:pPr>
        <w:spacing w:after="80" w:line="276" w:lineRule="auto"/>
      </w:pPr>
      <w:r>
        <w:t>The prescribed DTx is described as an “8-module structured program” in both the pitch deck and internal documentation, but the current prototype shows only 6 named modules. Two module slots are unaccounted for.</w:t>
      </w:r>
    </w:p>
    <w:p w14:paraId="1319918F" w14:textId="77777777" w:rsidR="00013FBA" w:rsidRDefault="00000000">
      <w:pPr>
        <w:spacing w:after="160" w:line="276" w:lineRule="auto"/>
      </w:pPr>
      <w:r>
        <w:rPr>
          <w:b/>
          <w:bCs/>
        </w:rPr>
        <w:t xml:space="preserve">Action needed: </w:t>
      </w:r>
      <w:r>
        <w:t>Confirm whether Modules 7 and 8 are planned but not yet scoped, or whether the “8-module” language should be corrected to “6-module.”</w:t>
      </w:r>
    </w:p>
    <w:p w14:paraId="56F1C55C" w14:textId="77777777" w:rsidR="00013FBA" w:rsidRDefault="00000000">
      <w:pPr>
        <w:pStyle w:val="Heading3"/>
      </w:pPr>
      <w:r>
        <w:rPr>
          <w:color w:val="D96857"/>
        </w:rPr>
        <w:t>2. “50-lesson CBT workbook” claim in pitch materials</w:t>
      </w:r>
    </w:p>
    <w:p w14:paraId="142D2CEC" w14:textId="77777777" w:rsidR="00013FBA" w:rsidRDefault="00000000">
      <w:pPr>
        <w:spacing w:after="80" w:line="276" w:lineRule="auto"/>
      </w:pPr>
      <w:r>
        <w:t xml:space="preserve">The </w:t>
      </w:r>
      <w:proofErr w:type="spellStart"/>
      <w:r>
        <w:t>BayMark</w:t>
      </w:r>
      <w:proofErr w:type="spellEnd"/>
      <w:r>
        <w:t xml:space="preserve"> pilot deck and investor deck both state that the CBT workbook contains “50 lessons (~3 min each).” The current prototype contains 29 lessons across the 6 built modules.</w:t>
      </w:r>
    </w:p>
    <w:p w14:paraId="24210CB0" w14:textId="77777777" w:rsidR="00013FBA" w:rsidRDefault="00000000">
      <w:pPr>
        <w:spacing w:after="160" w:line="276" w:lineRule="auto"/>
      </w:pPr>
      <w:r>
        <w:rPr>
          <w:b/>
          <w:bCs/>
        </w:rPr>
        <w:t xml:space="preserve">Action needed: </w:t>
      </w:r>
      <w:r>
        <w:t>Either expand the curriculum to 50 lessons or adjust external marketing claims to match the delivered scope (e.g., “30+ short lessons” or the actual finalized count).</w:t>
      </w:r>
    </w:p>
    <w:p w14:paraId="22F08332" w14:textId="77777777" w:rsidR="00013FBA" w:rsidRDefault="00000000">
      <w:pPr>
        <w:pStyle w:val="Heading3"/>
      </w:pPr>
      <w:r>
        <w:rPr>
          <w:color w:val="D96857"/>
        </w:rPr>
        <w:t>3. Lesson manuscripts are draft</w:t>
      </w:r>
    </w:p>
    <w:p w14:paraId="7FE5E509" w14:textId="77777777" w:rsidR="00013FBA" w:rsidRDefault="00000000">
      <w:pPr>
        <w:spacing w:after="80" w:line="276" w:lineRule="auto"/>
      </w:pPr>
      <w:r>
        <w:t>Module 3 (Opioid Trigger Map) has one surfaced session (“What triggers your opioid use?”) with a specific time estimate. All other lesson titles marked [draft] are proposed outlines, not clinically reviewed content.</w:t>
      </w:r>
    </w:p>
    <w:p w14:paraId="31907C3D" w14:textId="77777777" w:rsidR="00013FBA" w:rsidRDefault="00000000">
      <w:pPr>
        <w:spacing w:after="160" w:line="276" w:lineRule="auto"/>
      </w:pPr>
      <w:r>
        <w:rPr>
          <w:b/>
          <w:bCs/>
        </w:rPr>
        <w:t xml:space="preserve">Action needed: </w:t>
      </w:r>
      <w:r>
        <w:t>Engage Prof. Curtin to finalize lesson manuscripts and confirm each is ASAM-aligned and measurable against PHQ-9, GAD-7, and Recovery Capital scale outcomes.</w:t>
      </w:r>
    </w:p>
    <w:p w14:paraId="0EFAEE47" w14:textId="77777777" w:rsidR="00013FBA" w:rsidRDefault="00000000">
      <w:pPr>
        <w:pStyle w:val="Heading3"/>
      </w:pPr>
      <w:r>
        <w:rPr>
          <w:color w:val="D96857"/>
        </w:rPr>
        <w:t>4. DTx regulatory framing</w:t>
      </w:r>
    </w:p>
    <w:p w14:paraId="4B93E386" w14:textId="77777777" w:rsidR="00013FBA" w:rsidRDefault="00000000">
      <w:pPr>
        <w:spacing w:after="80" w:line="276" w:lineRule="auto"/>
      </w:pPr>
      <w:r>
        <w:t xml:space="preserve">The workbook is described as a “prescribed Digital Therapeutic” with sessions attributed to a prescriber (“Rx by Dr. Rivera”). The </w:t>
      </w:r>
      <w:proofErr w:type="spellStart"/>
      <w:r>
        <w:t>BayMark</w:t>
      </w:r>
      <w:proofErr w:type="spellEnd"/>
      <w:r>
        <w:t xml:space="preserve"> deck explicitly states </w:t>
      </w:r>
      <w:proofErr w:type="spellStart"/>
      <w:r>
        <w:t>VictoryAI</w:t>
      </w:r>
      <w:proofErr w:type="spellEnd"/>
      <w:r>
        <w:t xml:space="preserve"> is not an FDA-cleared medical device.</w:t>
      </w:r>
    </w:p>
    <w:p w14:paraId="038C5B55" w14:textId="77777777" w:rsidR="00013FBA" w:rsidRDefault="00000000">
      <w:pPr>
        <w:spacing w:after="200" w:line="276" w:lineRule="auto"/>
      </w:pPr>
      <w:r>
        <w:rPr>
          <w:b/>
          <w:bCs/>
        </w:rPr>
        <w:t xml:space="preserve">Action needed: </w:t>
      </w:r>
      <w:r>
        <w:t>Clarify the clinical/regulatory positioning of the CBT workbook — specifically whether it is marketed as prescribed DTx or educational/wellness content for billing purposes. This affects H2019 code eligibility language.</w:t>
      </w:r>
    </w:p>
    <w:p w14:paraId="3A988294" w14:textId="77777777" w:rsidR="00013FBA" w:rsidRDefault="00013FBA">
      <w:pPr>
        <w:pBdr>
          <w:top w:val="single" w:sz="6" w:space="8" w:color="E6DCCF"/>
        </w:pBdr>
        <w:spacing w:before="400"/>
      </w:pPr>
    </w:p>
    <w:p w14:paraId="07D6322C" w14:textId="77777777" w:rsidR="00013FBA" w:rsidRDefault="00000000">
      <w:pPr>
        <w:spacing w:before="160"/>
        <w:jc w:val="center"/>
      </w:pPr>
      <w:proofErr w:type="gramStart"/>
      <w:r>
        <w:rPr>
          <w:b/>
          <w:bCs/>
          <w:color w:val="8A7F78"/>
          <w:spacing w:val="60"/>
          <w:sz w:val="16"/>
          <w:szCs w:val="16"/>
        </w:rPr>
        <w:t>VICTORYAI  ·</w:t>
      </w:r>
      <w:proofErr w:type="gramEnd"/>
      <w:r>
        <w:rPr>
          <w:b/>
          <w:bCs/>
          <w:color w:val="8A7F78"/>
          <w:spacing w:val="60"/>
          <w:sz w:val="16"/>
          <w:szCs w:val="16"/>
        </w:rPr>
        <w:t xml:space="preserve">  OUD RECOVERY </w:t>
      </w:r>
      <w:proofErr w:type="gramStart"/>
      <w:r>
        <w:rPr>
          <w:b/>
          <w:bCs/>
          <w:color w:val="8A7F78"/>
          <w:spacing w:val="60"/>
          <w:sz w:val="16"/>
          <w:szCs w:val="16"/>
        </w:rPr>
        <w:t>WORKBOOK  ·</w:t>
      </w:r>
      <w:proofErr w:type="gramEnd"/>
      <w:r>
        <w:rPr>
          <w:b/>
          <w:bCs/>
          <w:color w:val="8A7F78"/>
          <w:spacing w:val="60"/>
          <w:sz w:val="16"/>
          <w:szCs w:val="16"/>
        </w:rPr>
        <w:t xml:space="preserve">  INTERNAL REVIEW </w:t>
      </w:r>
      <w:proofErr w:type="gramStart"/>
      <w:r>
        <w:rPr>
          <w:b/>
          <w:bCs/>
          <w:color w:val="8A7F78"/>
          <w:spacing w:val="60"/>
          <w:sz w:val="16"/>
          <w:szCs w:val="16"/>
        </w:rPr>
        <w:t>DRAFT  ·</w:t>
      </w:r>
      <w:proofErr w:type="gramEnd"/>
      <w:r>
        <w:rPr>
          <w:b/>
          <w:bCs/>
          <w:color w:val="8A7F78"/>
          <w:spacing w:val="60"/>
          <w:sz w:val="16"/>
          <w:szCs w:val="16"/>
        </w:rPr>
        <w:t xml:space="preserve">  CONFIDENTIAL</w:t>
      </w:r>
    </w:p>
    <w:sectPr w:rsidR="00013F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73A6"/>
    <w:multiLevelType w:val="hybridMultilevel"/>
    <w:tmpl w:val="F104C6EC"/>
    <w:lvl w:ilvl="0" w:tplc="FE42CA8C">
      <w:start w:val="1"/>
      <w:numFmt w:val="bullet"/>
      <w:lvlText w:val="•"/>
      <w:lvlJc w:val="left"/>
      <w:pPr>
        <w:ind w:left="480" w:hanging="240"/>
      </w:pPr>
      <w:rPr>
        <w:rFonts w:ascii="Calibri" w:eastAsia="Calibri" w:hAnsi="Calibri" w:cs="Calibri"/>
        <w:color w:val="2B2420"/>
        <w:sz w:val="22"/>
        <w:szCs w:val="22"/>
      </w:rPr>
    </w:lvl>
    <w:lvl w:ilvl="1" w:tplc="074AEBBA">
      <w:start w:val="1"/>
      <w:numFmt w:val="bullet"/>
      <w:lvlText w:val="◦"/>
      <w:lvlJc w:val="left"/>
      <w:pPr>
        <w:ind w:left="960" w:hanging="240"/>
      </w:pPr>
    </w:lvl>
    <w:lvl w:ilvl="2" w:tplc="C8EE0EFC">
      <w:numFmt w:val="decimal"/>
      <w:lvlText w:val=""/>
      <w:lvlJc w:val="left"/>
    </w:lvl>
    <w:lvl w:ilvl="3" w:tplc="3474A728">
      <w:numFmt w:val="decimal"/>
      <w:lvlText w:val=""/>
      <w:lvlJc w:val="left"/>
    </w:lvl>
    <w:lvl w:ilvl="4" w:tplc="47DAC926">
      <w:numFmt w:val="decimal"/>
      <w:lvlText w:val=""/>
      <w:lvlJc w:val="left"/>
    </w:lvl>
    <w:lvl w:ilvl="5" w:tplc="2B247C50">
      <w:numFmt w:val="decimal"/>
      <w:lvlText w:val=""/>
      <w:lvlJc w:val="left"/>
    </w:lvl>
    <w:lvl w:ilvl="6" w:tplc="9CDC49A0">
      <w:numFmt w:val="decimal"/>
      <w:lvlText w:val=""/>
      <w:lvlJc w:val="left"/>
    </w:lvl>
    <w:lvl w:ilvl="7" w:tplc="D14271A4">
      <w:numFmt w:val="decimal"/>
      <w:lvlText w:val=""/>
      <w:lvlJc w:val="left"/>
    </w:lvl>
    <w:lvl w:ilvl="8" w:tplc="343A12B2">
      <w:numFmt w:val="decimal"/>
      <w:lvlText w:val=""/>
      <w:lvlJc w:val="left"/>
    </w:lvl>
  </w:abstractNum>
  <w:abstractNum w:abstractNumId="1" w15:restartNumberingAfterBreak="0">
    <w:nsid w:val="56C333C4"/>
    <w:multiLevelType w:val="hybridMultilevel"/>
    <w:tmpl w:val="06FAEF7A"/>
    <w:lvl w:ilvl="0" w:tplc="BB36941E">
      <w:start w:val="1"/>
      <w:numFmt w:val="bullet"/>
      <w:lvlText w:val="●"/>
      <w:lvlJc w:val="left"/>
      <w:pPr>
        <w:ind w:left="720" w:hanging="360"/>
      </w:pPr>
    </w:lvl>
    <w:lvl w:ilvl="1" w:tplc="F16A2798">
      <w:start w:val="1"/>
      <w:numFmt w:val="bullet"/>
      <w:lvlText w:val="○"/>
      <w:lvlJc w:val="left"/>
      <w:pPr>
        <w:ind w:left="1440" w:hanging="360"/>
      </w:pPr>
    </w:lvl>
    <w:lvl w:ilvl="2" w:tplc="78B65CAE">
      <w:start w:val="1"/>
      <w:numFmt w:val="bullet"/>
      <w:lvlText w:val="■"/>
      <w:lvlJc w:val="left"/>
      <w:pPr>
        <w:ind w:left="2160" w:hanging="360"/>
      </w:pPr>
    </w:lvl>
    <w:lvl w:ilvl="3" w:tplc="14845470">
      <w:start w:val="1"/>
      <w:numFmt w:val="bullet"/>
      <w:lvlText w:val="●"/>
      <w:lvlJc w:val="left"/>
      <w:pPr>
        <w:ind w:left="2880" w:hanging="360"/>
      </w:pPr>
    </w:lvl>
    <w:lvl w:ilvl="4" w:tplc="BA0CF2A4">
      <w:start w:val="1"/>
      <w:numFmt w:val="bullet"/>
      <w:lvlText w:val="○"/>
      <w:lvlJc w:val="left"/>
      <w:pPr>
        <w:ind w:left="3600" w:hanging="360"/>
      </w:pPr>
    </w:lvl>
    <w:lvl w:ilvl="5" w:tplc="3C2E1086">
      <w:start w:val="1"/>
      <w:numFmt w:val="bullet"/>
      <w:lvlText w:val="■"/>
      <w:lvlJc w:val="left"/>
      <w:pPr>
        <w:ind w:left="4320" w:hanging="360"/>
      </w:pPr>
    </w:lvl>
    <w:lvl w:ilvl="6" w:tplc="2146F3DC">
      <w:start w:val="1"/>
      <w:numFmt w:val="bullet"/>
      <w:lvlText w:val="●"/>
      <w:lvlJc w:val="left"/>
      <w:pPr>
        <w:ind w:left="5040" w:hanging="360"/>
      </w:pPr>
    </w:lvl>
    <w:lvl w:ilvl="7" w:tplc="0866ADBA">
      <w:start w:val="1"/>
      <w:numFmt w:val="bullet"/>
      <w:lvlText w:val="●"/>
      <w:lvlJc w:val="left"/>
      <w:pPr>
        <w:ind w:left="5760" w:hanging="360"/>
      </w:pPr>
    </w:lvl>
    <w:lvl w:ilvl="8" w:tplc="2644570E">
      <w:start w:val="1"/>
      <w:numFmt w:val="bullet"/>
      <w:lvlText w:val="●"/>
      <w:lvlJc w:val="left"/>
      <w:pPr>
        <w:ind w:left="6480" w:hanging="360"/>
      </w:pPr>
    </w:lvl>
  </w:abstractNum>
  <w:num w:numId="1" w16cid:durableId="114176018">
    <w:abstractNumId w:val="1"/>
    <w:lvlOverride w:ilvl="0">
      <w:startOverride w:val="1"/>
    </w:lvlOverride>
  </w:num>
  <w:num w:numId="2" w16cid:durableId="909579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FBA"/>
    <w:rsid w:val="00013FBA"/>
    <w:rsid w:val="007879C0"/>
    <w:rsid w:val="00D6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ED3A"/>
  <w15:docId w15:val="{4723D32C-7D53-4208-A184-DE623FE2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42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rFonts w:ascii="Georgia" w:eastAsia="Georgia" w:hAnsi="Georgia" w:cs="Georgia"/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rFonts w:ascii="Georgia" w:eastAsia="Georgia" w:hAnsi="Georgia" w:cs="Georgia"/>
      <w:b/>
      <w:bCs/>
      <w:color w:val="A66851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rFonts w:ascii="Georgia" w:eastAsia="Georgia" w:hAnsi="Georgia" w:cs="Georgia"/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1614</Words>
  <Characters>9729</Characters>
  <Application>Microsoft Office Word</Application>
  <DocSecurity>0</DocSecurity>
  <Lines>227</Lines>
  <Paragraphs>177</Paragraphs>
  <ScaleCrop>false</ScaleCrop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VictoryAI OUD Recovery Workbook — Internal Review</dc:title>
  <dc:creator>VictoryAI</dc:creator>
  <cp:lastModifiedBy>alpa patel</cp:lastModifiedBy>
  <cp:revision>2</cp:revision>
  <dcterms:created xsi:type="dcterms:W3CDTF">2026-04-08T03:02:00Z</dcterms:created>
  <dcterms:modified xsi:type="dcterms:W3CDTF">2026-04-08T03:02:00Z</dcterms:modified>
</cp:coreProperties>
</file>