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5.png" ContentType="image/png"/>
  <Override PartName="/word/media/rId58.png" ContentType="image/png"/>
  <Override PartName="/word/media/rId5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3"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 (</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 ($\beta_x$)</w:t>
                  </w:r>
                </w:p>
              </w:tc>
              <w:tc>
                <w:tcPr/>
                <w:p>
                  <w:pPr>
                    <w:pStyle w:val="Compact"/>
                    <w:jc w:val="left"/>
                    <w:jc w:val="center"/>
                  </w:pPr>
                  <w:r>
                    <w:t xml:space="preserve">0, 0.2, 0.5</w:t>
                  </w:r>
                </w:p>
              </w:tc>
            </w:tr>
            <w:tr>
              <w:tc>
                <w:tcPr/>
                <w:p>
                  <w:pPr>
                    <w:pStyle w:val="Compact"/>
                    <w:jc w:val="left"/>
                    <w:jc w:val="center"/>
                  </w:pPr>
                  <w:r>
                    <w:t xml:space="preserve">The sample size ($N$)</w:t>
                  </w:r>
                </w:p>
              </w:tc>
              <w:tc>
                <w:tcPr/>
                <w:p>
                  <w:pPr>
                    <w:pStyle w:val="Compact"/>
                    <w:jc w:val="left"/>
                    <w:jc w:val="center"/>
                  </w:pPr>
                  <w:r>
                    <w:t xml:space="preserve">50, 100, 150, 200, 300, 400</w:t>
                  </w:r>
                </w:p>
              </w:tc>
            </w:tr>
            <w:tr>
              <w:tc>
                <w:tcPr/>
                <w:p>
                  <w:pPr>
                    <w:pStyle w:val="Compact"/>
                    <w:jc w:val="left"/>
                    <w:jc w:val="center"/>
                  </w:pPr>
                  <w:r>
                    <w:t xml:space="preserve">The number of covariates available ($N_{cov}$)</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 ($\%_{cov}$)</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 ($r_{cov}$)</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2"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8" w:name="tbl-sigma"/>
          <w:p>
            <w:pPr>
              <w:jc w:val="center"/>
            </w:pPr>
            <w:pPr>
              <w:jc w:val="left"/>
              <w:spacing w:before="200"/>
              <w:pStyle w:val="ImageCaption"/>
            </w:pPr>
            <w:r>
              <w:t xml:space="preserve">Table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$Y$</w:t>
                  </w:r>
                </w:p>
              </w:tc>
              <w:tc>
                <w:tcPr/>
                <w:p>
                  <w:pPr>
                    <w:pStyle w:val="Compact"/>
                    <w:jc w:val="right"/>
                    <w:jc w:val="center"/>
                  </w:pPr>
                  <w:r>
                    <w:t xml:space="preserve">$C_1$</w:t>
                  </w:r>
                </w:p>
              </w:tc>
              <w:tc>
                <w:tcPr/>
                <w:p>
                  <w:pPr>
                    <w:pStyle w:val="Compact"/>
                    <w:jc w:val="right"/>
                    <w:jc w:val="center"/>
                  </w:pPr>
                  <w:r>
                    <w:t xml:space="preserve">$C_2$</w:t>
                  </w:r>
                </w:p>
              </w:tc>
              <w:tc>
                <w:tcPr/>
                <w:p>
                  <w:pPr>
                    <w:pStyle w:val="Compact"/>
                    <w:jc w:val="right"/>
                    <w:jc w:val="center"/>
                  </w:pPr>
                  <w:r>
                    <w:t xml:space="preserve">$C_3$</w:t>
                  </w:r>
                </w:p>
              </w:tc>
              <w:tc>
                <w:tcPr/>
                <w:p>
                  <w:pPr>
                    <w:pStyle w:val="Compact"/>
                    <w:jc w:val="right"/>
                    <w:jc w:val="center"/>
                  </w:pPr>
                  <w:r>
                    <w:t xml:space="preserve">$C_4$</w:t>
                  </w:r>
                </w:p>
              </w:tc>
            </w:tr>
            <w:tr>
              <w:tc>
                <w:tcPr/>
                <w:p>
                  <w:pPr>
                    <w:pStyle w:val="Compact"/>
                    <w:jc w:val="left"/>
                    <w:jc w:val="center"/>
                  </w:pPr>
                  <w:r>
                    <w:t xml:space="preserve">$Y$</w:t>
                  </w:r>
                </w:p>
              </w:tc>
              <w:tc>
                <w:tcPr/>
                <w:p>
                  <w:pPr>
                    <w:pStyle w:val="Compact"/>
                    <w:jc w:val="right"/>
                    <w:jc w:val="center"/>
                  </w:pPr>
                  <w:r>
                    <w:t xml:space="preserve">1.0</w:t>
                  </w:r>
                </w:p>
              </w:tc>
              <w:tc>
                <w:tcPr/>
                <w:p>
                  <w:pPr>
                    <w:pStyle w:val="Compact"/>
                    <w:jc w:val="right"/>
                    <w:jc w:val="center"/>
                  </w:pPr>
                  <w:r>
                    <w:t xml:space="preserve">0.5</w:t>
                  </w:r>
                </w:p>
              </w:tc>
              <w:tc>
                <w:tcPr/>
                <w:p>
                  <w:pPr>
                    <w:pStyle w:val="Compact"/>
                    <w:jc w:val="right"/>
                    <w:jc w:val="center"/>
                  </w:pPr>
                  <w:r>
                    <w:t xml:space="preserve">0.5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$C_1$</w:t>
                  </w:r>
                </w:p>
              </w:tc>
              <w:tc>
                <w:tcPr/>
                <w:p>
                  <w:pPr>
                    <w:pStyle w:val="Compact"/>
                    <w:jc w:val="right"/>
                    <w:jc w:val="center"/>
                  </w:pPr>
                  <w:r>
                    <w:t xml:space="preserve">0.5</w:t>
                  </w:r>
                </w:p>
              </w:tc>
              <w:tc>
                <w:tcPr/>
                <w:p>
                  <w:pPr>
                    <w:pStyle w:val="Compact"/>
                    <w:jc w:val="right"/>
                    <w:jc w:val="center"/>
                  </w:pPr>
                  <w:r>
                    <w:t xml:space="preserve">1.0</w:t>
                  </w:r>
                </w:p>
              </w:tc>
              <w:tc>
                <w:tcPr/>
                <w:p>
                  <w:pPr>
                    <w:pStyle w:val="Compact"/>
                    <w:jc w:val="right"/>
                    <w:jc w:val="center"/>
                  </w:pPr>
                  <w:r>
                    <w:t xml:space="preserve">0.3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$C_2$</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$C_3$</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$C_4$</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Tables for Main Manuscript</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30"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30"/>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r>
          <m:rPr>
            <m:sty m:val="p"/>
          </m:rPr>
          <m:t>(</m:t>
        </m:r>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31">
        <w:r>
          <w:rPr>
            <w:rStyle w:val="Hyperlink"/>
          </w:rPr>
          <w:t xml:space="preserve">https://osf.io/zh5gn/</w:t>
        </w:r>
      </w:hyperlink>
      <w:r>
        <w:t xml:space="preserve">).</w:t>
      </w:r>
    </w:p>
    <w:bookmarkEnd w:id="32"/>
    <w:bookmarkEnd w:id="33"/>
    <w:bookmarkStart w:id="64" w:name="results"/>
    <w:p>
      <w:pPr>
        <w:pStyle w:val="Heading1"/>
      </w:pPr>
      <w:r>
        <w:t xml:space="preserve">Results</w:t>
      </w:r>
    </w:p>
    <w:bookmarkStart w:id="44"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7" w:name="fig-bar-1"/>
          <w:p>
            <w:pPr>
              <w:pStyle w:val="Compact"/>
              <w:jc w:val="center"/>
            </w:pPr>
            <w:r>
              <w:drawing>
                <wp:inline>
                  <wp:extent cx="5334000" cy="3048000"/>
                  <wp:effectExtent b="0" l="0" r="0" t="0"/>
                  <wp:docPr descr="" title="" id="35" name="Picture"/>
                  <a:graphic>
                    <a:graphicData uri="http://schemas.openxmlformats.org/drawingml/2006/picture">
                      <pic:pic>
                        <pic:nvPicPr>
                          <pic:cNvPr descr="index_files/figure-docx/notebooks-mak_figures-fig-bar-1-output-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type1-panel"/>
          <w:p>
            <w:pPr>
              <w:pStyle w:val="Compact"/>
              <w:jc w:val="center"/>
            </w:pPr>
            <w:r>
              <w:drawing>
                <wp:inline>
                  <wp:extent cx="5334000" cy="4000499"/>
                  <wp:effectExtent b="0" l="0" r="0" t="0"/>
                  <wp:docPr descr="" title="" id="40" name="Picture"/>
                  <a:graphic>
                    <a:graphicData uri="http://schemas.openxmlformats.org/drawingml/2006/picture">
                      <pic:pic>
                        <pic:nvPicPr>
                          <pic:cNvPr descr="index_files/figure-docx/notebooks-mak_figures-fig-type1-panel-output-1.png" id="41" name="Picture"/>
                          <pic:cNvPicPr>
                            <a:picLocks noChangeArrowheads="1" noChangeAspect="1"/>
                          </pic:cNvPicPr>
                        </pic:nvPicPr>
                        <pic:blipFill>
                          <a:blip r:embed="rId3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Figures for Main Manuscript</w:t>
        </w:r>
      </w:hyperlink>
    </w:p>
    <w:bookmarkEnd w:id="44"/>
    <w:bookmarkStart w:id="55"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8" w:name="fig-bar-2"/>
          <w:p>
            <w:pPr>
              <w:pStyle w:val="Compact"/>
              <w:jc w:val="center"/>
            </w:pPr>
            <w:r>
              <w:drawing>
                <wp:inline>
                  <wp:extent cx="5334000" cy="3048000"/>
                  <wp:effectExtent b="0" l="0" r="0" t="0"/>
                  <wp:docPr descr="" title="" id="46" name="Picture"/>
                  <a:graphic>
                    <a:graphicData uri="http://schemas.openxmlformats.org/drawingml/2006/picture">
                      <pic:pic>
                        <pic:nvPicPr>
                          <pic:cNvPr descr="index_files/figure-docx/notebooks-mak_figures-fig-bar-2-output-1.png" id="47" name="Picture"/>
                          <pic:cNvPicPr>
                            <a:picLocks noChangeArrowheads="1" noChangeAspect="1"/>
                          </pic:cNvPicPr>
                        </pic:nvPicPr>
                        <pic:blipFill>
                          <a:blip r:embed="rId45"/>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3" w:name="fig-panel-2"/>
          <w:p>
            <w:pPr>
              <w:pStyle w:val="Compact"/>
              <w:jc w:val="center"/>
            </w:pPr>
            <w:r>
              <w:drawing>
                <wp:inline>
                  <wp:extent cx="5334000" cy="6400800"/>
                  <wp:effectExtent b="0" l="0" r="0" t="0"/>
                  <wp:docPr descr="" title="" id="51" name="Picture"/>
                  <a:graphic>
                    <a:graphicData uri="http://schemas.openxmlformats.org/drawingml/2006/picture">
                      <pic:pic>
                        <pic:nvPicPr>
                          <pic:cNvPr descr="index_files/figure-docx/notebooks-mak_figures-fig-panel-2-output-1.png" id="52" name="Picture"/>
                          <pic:cNvPicPr>
                            <a:picLocks noChangeArrowheads="1" noChangeAspect="1"/>
                          </pic:cNvPicPr>
                        </pic:nvPicPr>
                        <pic:blipFill>
                          <a:blip r:embed="rId50"/>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Figures for Main Manuscript</w:t>
        </w:r>
      </w:hyperlink>
    </w:p>
    <w:bookmarkEnd w:id="55"/>
    <w:bookmarkStart w:id="6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4</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6" w:name="tbl-est"/>
          <w:p>
            <w:pPr>
              <w:jc w:val="center"/>
            </w:pPr>
            <w:pPr>
              <w:jc w:val="left"/>
              <w:spacing w:before="200"/>
              <w:pStyle w:val="ImageCaption"/>
            </w:pPr>
            <w:r>
              <w:t xml:space="preserve">Table 4: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 = 0)</w:t>
                  </w:r>
                </w:p>
              </w:tc>
              <w:tc>
                <w:tcPr/>
                <w:p>
                  <w:pPr>
                    <w:pStyle w:val="Compact"/>
                    <w:jc w:val="right"/>
                    <w:jc w:val="center"/>
                  </w:pPr>
                  <w:r>
                    <w:t xml:space="preserve">$\beta_{x}$ = .2</w:t>
                  </w:r>
                </w:p>
              </w:tc>
              <w:tc>
                <w:tcPr/>
                <w:p>
                  <w:pPr>
                    <w:pStyle w:val="Compact"/>
                    <w:jc w:val="right"/>
                    <w:jc w:val="center"/>
                  </w:pPr>
                  <w:r>
                    <w:t xml:space="preserve">$\beta_{x}$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6"/>
          <w:p/>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61" w:name="fig-distribution-bx"/>
          <w:p>
            <w:pPr>
              <w:pStyle w:val="Compact"/>
              <w:jc w:val="center"/>
            </w:pPr>
            <w:r>
              <w:drawing>
                <wp:inline>
                  <wp:extent cx="5334000" cy="6096000"/>
                  <wp:effectExtent b="0" l="0" r="0" t="0"/>
                  <wp:docPr descr="" title="" id="59" name="Picture"/>
                  <a:graphic>
                    <a:graphicData uri="http://schemas.openxmlformats.org/drawingml/2006/picture">
                      <pic:pic>
                        <pic:nvPicPr>
                          <pic:cNvPr descr="index_files/figure-docx/notebooks-mak_figures-fig-distribution-bx-output-1.png" id="60" name="Picture"/>
                          <pic:cNvPicPr>
                            <a:picLocks noChangeArrowheads="1" noChangeAspect="1"/>
                          </pic:cNvPicPr>
                        </pic:nvPicPr>
                        <pic:blipFill>
                          <a:blip r:embed="rId5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 for Main Manuscript</w:t>
        </w:r>
      </w:hyperlink>
    </w:p>
    <w:bookmarkEnd w:id="63"/>
    <w:bookmarkEnd w:id="64"/>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5"/>
    <w:bookmarkStart w:id="100" w:name="references"/>
    <w:p>
      <w:pPr>
        <w:pStyle w:val="Heading1"/>
      </w:pPr>
      <w:r>
        <w:t xml:space="preserve">References</w:t>
      </w:r>
    </w:p>
    <w:bookmarkStart w:id="99"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8">
        <w:r>
          <w:rPr>
            <w:rStyle w:val="Hyperlink"/>
          </w:rPr>
          <w:t xml:space="preserve">https://doi.org/10.1016/j.annepidem.2005.09.007</w:t>
        </w:r>
      </w:hyperlink>
      <w:r>
        <w:t xml:space="preserve">.</w:t>
      </w:r>
    </w:p>
    <w:bookmarkEnd w:id="79"/>
    <w:bookmarkStart w:id="8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0">
        <w:r>
          <w:rPr>
            <w:rStyle w:val="Hyperlink"/>
          </w:rPr>
          <w:t xml:space="preserve">https://doi.org/10.1016/j.jclinepi.2003.09.014</w:t>
        </w:r>
      </w:hyperlink>
      <w:r>
        <w:t xml:space="preserve">.</w:t>
      </w:r>
    </w:p>
    <w:bookmarkEnd w:id="81"/>
    <w:bookmarkStart w:id="8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2">
        <w:r>
          <w:rPr>
            <w:rStyle w:val="Hyperlink"/>
          </w:rPr>
          <w:t xml:space="preserve">https://doi.org/10.1371/journal.pmed.0020124</w:t>
        </w:r>
      </w:hyperlink>
      <w:r>
        <w:t xml:space="preserve">.</w:t>
      </w:r>
    </w:p>
    <w:bookmarkEnd w:id="83"/>
    <w:bookmarkStart w:id="8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4">
        <w:r>
          <w:rPr>
            <w:rStyle w:val="Hyperlink"/>
          </w:rPr>
          <w:t xml:space="preserve">https://doi.org/10.1186/1745-6215-15-139</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7"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7"/>
    <w:bookmarkStart w:id="8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8">
        <w:r>
          <w:rPr>
            <w:rStyle w:val="Hyperlink"/>
          </w:rPr>
          <w:t xml:space="preserve">https://doi.org/10.1080/03610928508828942</w:t>
        </w:r>
      </w:hyperlink>
      <w:r>
        <w:t xml:space="preserve">.</w:t>
      </w:r>
    </w:p>
    <w:bookmarkEnd w:id="89"/>
    <w:bookmarkStart w:id="9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0">
        <w:r>
          <w:rPr>
            <w:rStyle w:val="Hyperlink"/>
          </w:rPr>
          <w:t xml:space="preserve">https://doi.org/10.1177/0956797611417632</w:t>
        </w:r>
      </w:hyperlink>
      <w:r>
        <w:t xml:space="preserve">.</w:t>
      </w:r>
    </w:p>
    <w:bookmarkEnd w:id="91"/>
    <w:bookmarkStart w:id="9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2">
        <w:r>
          <w:rPr>
            <w:rStyle w:val="Hyperlink"/>
          </w:rPr>
          <w:t xml:space="preserve">https://doi.org/10.1037/a0033242</w:t>
        </w:r>
      </w:hyperlink>
      <w:r>
        <w:t xml:space="preserve">.</w:t>
      </w:r>
    </w:p>
    <w:bookmarkEnd w:id="93"/>
    <w:bookmarkStart w:id="9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4">
        <w:r>
          <w:rPr>
            <w:rStyle w:val="Hyperlink"/>
          </w:rPr>
          <w:t xml:space="preserve">https://doi.org/10.1016/j.jclinepi.2014.11.001</w:t>
        </w:r>
      </w:hyperlink>
      <w:r>
        <w:t xml:space="preserve">.</w:t>
      </w:r>
    </w:p>
    <w:bookmarkEnd w:id="95"/>
    <w:bookmarkStart w:id="97"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6">
        <w:r>
          <w:rPr>
            <w:rStyle w:val="Hyperlink"/>
          </w:rPr>
          <w:t xml:space="preserve">https://doi.org/10.1111/j.2517-6161.1996.tb02080.x</w:t>
        </w:r>
      </w:hyperlink>
      <w:r>
        <w:t xml:space="preserve">.</w:t>
      </w:r>
    </w:p>
    <w:bookmarkEnd w:id="97"/>
    <w:bookmarkStart w:id="98"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2026-03-14T01:03:52Z</dcterms:created>
  <dcterms:modified xsi:type="dcterms:W3CDTF">2026-03-14T01:03:52Z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