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2.png" ContentType="image/png"/>
  <Override PartName="/word/media/rId4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0"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 X + C_1, Y ~ X + C_2, ..., Y ~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 C_1, Y ~ C_2, ..., Y ~ C_k</w:t>
                  </w:r>
                </w:p>
              </w:tc>
              <w:tc>
                <w:tcPr/>
                <w:p>
                  <w:pPr>
                    <w:pStyle w:val="Compact"/>
                    <w:jc w:val="left"/>
                    <w:jc w:val="center"/>
                  </w:pPr>
                  <w:r>
                    <w:t xml:space="preserve">Covariates that yield a significant effect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 X + C_1, Y ~ X + C_2, ..., Y ~ X + C_k</w:t>
                  </w:r>
                </w:p>
              </w:tc>
              <w:tc>
                <w:tcPr/>
                <w:p>
                  <w:pPr>
                    <w:pStyle w:val="Compact"/>
                    <w:jc w:val="left"/>
                    <w:jc w:val="center"/>
                  </w:pPr>
                  <w:r>
                    <w:t xml:space="preserve">Covariates that yield a significant effect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 C_1 + C_2 + ... + C_k</w:t>
                  </w:r>
                </w:p>
              </w:tc>
              <w:tc>
                <w:tcPr/>
                <w:p>
                  <w:pPr>
                    <w:pStyle w:val="Compact"/>
                    <w:jc w:val="left"/>
                    <w:jc w:val="center"/>
                  </w:pPr>
                  <w:r>
                    <w:t xml:space="preserve">Covariates that yield a significant effect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 X + C_1 + C_2 ... + C_k</w:t>
                  </w:r>
                </w:p>
              </w:tc>
              <w:tc>
                <w:tcPr/>
                <w:p>
                  <w:pPr>
                    <w:pStyle w:val="Compact"/>
                    <w:jc w:val="left"/>
                    <w:jc w:val="center"/>
                  </w:pPr>
                  <w:r>
                    <w:t xml:space="preserve">Covariates that yield a significant effect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 C_1 + C_2 +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 X + C_1 + C_2 ...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predictor,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9"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bookmarkStart w:id="27" w:name="annotated-cell-1"/>
    <w:p>
      <w:pPr>
        <w:pStyle w:val="SourceCode"/>
      </w:pPr>
      <w:r>
        <w:rPr>
          <w:rStyle w:val="NormalTok"/>
        </w:rPr>
        <w:t xml:space="preserve">b_x </w:t>
      </w:r>
      <w:r>
        <w:rPr>
          <w:rStyle w:val="OtherTok"/>
        </w:rPr>
        <w:t xml:space="preserve">&lt;-</w:t>
      </w:r>
      <w:r>
        <w:rPr>
          <w:rStyle w:val="NormalTok"/>
        </w:rPr>
        <w:t xml:space="preserve"> </w:t>
      </w:r>
      <w:r>
        <w:rPr>
          <w:rStyle w:val="FloatTok"/>
        </w:rPr>
        <w:t xml:space="preserve">0.2</w:t>
      </w:r>
      <w:r>
        <w:br/>
      </w:r>
      <w:r>
        <w:rPr>
          <w:rStyle w:val="NormalTok"/>
        </w:rPr>
        <w:t xml:space="preserve">n_obs </w:t>
      </w:r>
      <w:r>
        <w:rPr>
          <w:rStyle w:val="OtherTok"/>
        </w:rPr>
        <w:t xml:space="preserve">&lt;-</w:t>
      </w:r>
      <w:r>
        <w:rPr>
          <w:rStyle w:val="NormalTok"/>
        </w:rPr>
        <w:t xml:space="preserve"> </w:t>
      </w:r>
      <w:r>
        <w:rPr>
          <w:rStyle w:val="DecValTok"/>
        </w:rPr>
        <w:t xml:space="preserve">100</w:t>
      </w:r>
      <w:r>
        <w:rPr>
          <w:rStyle w:val="NormalTok"/>
        </w:rPr>
        <w:t xml:space="preserve"> </w:t>
      </w:r>
      <w:r>
        <w:br/>
      </w:r>
      <w:r>
        <w:rPr>
          <w:rStyle w:val="NormalTok"/>
        </w:rPr>
        <w:t xml:space="preserve">n_covs </w:t>
      </w:r>
      <w:r>
        <w:rPr>
          <w:rStyle w:val="OtherTok"/>
        </w:rPr>
        <w:t xml:space="preserve">&lt;-</w:t>
      </w:r>
      <w:r>
        <w:rPr>
          <w:rStyle w:val="NormalTok"/>
        </w:rPr>
        <w:t xml:space="preserve"> </w:t>
      </w:r>
      <w:r>
        <w:rPr>
          <w:rStyle w:val="DecValTok"/>
        </w:rPr>
        <w:t xml:space="preserve">4</w:t>
      </w:r>
      <w:r>
        <w:br/>
      </w:r>
      <w:r>
        <w:rPr>
          <w:rStyle w:val="NormalTok"/>
        </w:rPr>
        <w:t xml:space="preserve">p_good_covs </w:t>
      </w:r>
      <w:r>
        <w:rPr>
          <w:rStyle w:val="OtherTok"/>
        </w:rPr>
        <w:t xml:space="preserve">&lt;-</w:t>
      </w:r>
      <w:r>
        <w:rPr>
          <w:rStyle w:val="NormalTok"/>
        </w:rPr>
        <w:t xml:space="preserve"> </w:t>
      </w:r>
      <w:r>
        <w:rPr>
          <w:rStyle w:val="FloatTok"/>
        </w:rPr>
        <w:t xml:space="preserve">0.5</w:t>
      </w:r>
      <w:r>
        <w:br/>
      </w:r>
      <w:r>
        <w:rPr>
          <w:rStyle w:val="NormalTok"/>
        </w:rPr>
        <w:t xml:space="preserve">r_ycov </w:t>
      </w:r>
      <w:r>
        <w:rPr>
          <w:rStyle w:val="OtherTok"/>
        </w:rPr>
        <w:t xml:space="preserve">&lt;-</w:t>
      </w:r>
      <w:r>
        <w:rPr>
          <w:rStyle w:val="NormalTok"/>
        </w:rPr>
        <w:t xml:space="preserve"> .</w:t>
      </w:r>
      <w:r>
        <w:rPr>
          <w:rStyle w:val="DecValTok"/>
        </w:rPr>
        <w:t xml:space="preserve">5</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each =</w:t>
      </w:r>
      <w:r>
        <w:rPr>
          <w:rStyle w:val="NormalTok"/>
        </w:rPr>
        <w:t xml:space="preserve"> n_obs </w:t>
      </w:r>
      <w:r>
        <w:rPr>
          <w:rStyle w:val="SpecialCha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sigma </w:t>
      </w:r>
      <w:r>
        <w:rPr>
          <w:rStyle w:val="OtherTok"/>
        </w:rPr>
        <w:t xml:space="preserve">&lt;-</w:t>
      </w:r>
      <w:r>
        <w:rPr>
          <w:rStyle w:val="NormalTok"/>
        </w:rPr>
        <w:t xml:space="preserve"> </w:t>
      </w:r>
      <w:r>
        <w:rPr>
          <w:rStyle w:val="FunctionTok"/>
        </w:rPr>
        <w:t xml:space="preserve">diag</w:t>
      </w:r>
      <w:r>
        <w:rPr>
          <w:rStyle w:val="NormalTok"/>
        </w:rPr>
        <w:t xml:space="preserve">(n_covs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n_good_covs </w:t>
      </w:r>
      <w:r>
        <w:rPr>
          <w:rStyle w:val="OtherTok"/>
        </w:rPr>
        <w:t xml:space="preserve">&lt;-</w:t>
      </w:r>
      <w:r>
        <w:rPr>
          <w:rStyle w:val="NormalTok"/>
        </w:rPr>
        <w:t xml:space="preserve"> n_covs </w:t>
      </w:r>
      <w:r>
        <w:rPr>
          <w:rStyle w:val="SpecialCharTok"/>
        </w:rPr>
        <w:t xml:space="preserve">*</w:t>
      </w:r>
      <w:r>
        <w:rPr>
          <w:rStyle w:val="NormalTok"/>
        </w:rPr>
        <w:t xml:space="preserve"> p_good_covs  </w:t>
      </w:r>
      <w:r>
        <w:br/>
      </w:r>
      <w:r>
        <w:rPr>
          <w:rStyle w:val="NormalTok"/>
        </w:rPr>
        <w:t xml:space="preserve">corr_matrix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3</w:t>
      </w:r>
      <w:r>
        <w:rPr>
          <w:rStyle w:val="NormalTok"/>
        </w:rPr>
        <w:t xml:space="preserve">, </w:t>
      </w:r>
      <w:r>
        <w:br/>
      </w:r>
      <w:r>
        <w:rPr>
          <w:rStyle w:val="NormalTok"/>
        </w:rPr>
        <w:t xml:space="preserve">                      </w:t>
      </w:r>
      <w:r>
        <w:rPr>
          <w:rStyle w:val="AttributeTok"/>
        </w:rPr>
        <w:t xml:space="preserve">nrow =</w:t>
      </w:r>
      <w:r>
        <w:rPr>
          <w:rStyle w:val="NormalTok"/>
        </w:rPr>
        <w:t xml:space="preserve"> n_good_covs, </w:t>
      </w:r>
      <w:r>
        <w:br/>
      </w:r>
      <w:r>
        <w:rPr>
          <w:rStyle w:val="NormalTok"/>
        </w:rPr>
        <w:t xml:space="preserve">                      </w:t>
      </w:r>
      <w:r>
        <w:rPr>
          <w:rStyle w:val="AttributeTok"/>
        </w:rPr>
        <w:t xml:space="preserve">ncol =</w:t>
      </w:r>
      <w:r>
        <w:rPr>
          <w:rStyle w:val="NormalTok"/>
        </w:rPr>
        <w:t xml:space="preserve"> n_good_covs)</w:t>
      </w:r>
      <w:r>
        <w:br/>
      </w:r>
      <w:r>
        <w:rPr>
          <w:rStyle w:val="FunctionTok"/>
        </w:rPr>
        <w:t xml:space="preserve">diag</w:t>
      </w:r>
      <w:r>
        <w:rPr>
          <w:rStyle w:val="NormalTok"/>
        </w:rPr>
        <w:t xml:space="preserve">(corr_matrix) </w:t>
      </w:r>
      <w:r>
        <w:rPr>
          <w:rStyle w:val="OtherTok"/>
        </w:rPr>
        <w:t xml:space="preserve">&lt;-</w:t>
      </w:r>
      <w:r>
        <w:rPr>
          <w:rStyle w:val="NormalTok"/>
        </w:rPr>
        <w:t xml:space="preserve"> </w:t>
      </w:r>
      <w:r>
        <w:rPr>
          <w:rStyle w:val="DecValTok"/>
        </w:rPr>
        <w:t xml:space="preserve">1</w:t>
      </w:r>
      <w:r>
        <w:br/>
      </w:r>
      <w:r>
        <w:rPr>
          <w:rStyle w:val="NormalTok"/>
        </w:rPr>
        <w:t xml:space="preserve">sigma[</w:t>
      </w:r>
      <w:r>
        <w:rPr>
          <w:rStyle w:val="DecValTok"/>
        </w:rPr>
        <w:t xml:space="preserve">2</w:t>
      </w:r>
      <w:r>
        <w:rPr>
          <w:rStyle w:val="SpecialCharTok"/>
        </w:rPr>
        <w:t xml:space="preserve">:</w:t>
      </w:r>
      <w:r>
        <w:rPr>
          <w:rStyle w:val="NormalTok"/>
        </w:rPr>
        <w:t xml:space="preserve">(</w:t>
      </w:r>
      <w:r>
        <w:rPr>
          <w:rStyle w:val="FunctionTok"/>
        </w:rPr>
        <w:t xml:space="preserve">nrow</w:t>
      </w:r>
      <w:r>
        <w:rPr>
          <w:rStyle w:val="NormalTok"/>
        </w:rPr>
        <w:t xml:space="preserve">(corr_matrix)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SpecialCharTok"/>
        </w:rPr>
        <w:t xml:space="preserve">:</w:t>
      </w:r>
      <w:r>
        <w:rPr>
          <w:rStyle w:val="NormalTok"/>
        </w:rPr>
        <w:t xml:space="preserve">(</w:t>
      </w:r>
      <w:r>
        <w:rPr>
          <w:rStyle w:val="FunctionTok"/>
        </w:rPr>
        <w:t xml:space="preserve">ncol</w:t>
      </w:r>
      <w:r>
        <w:rPr>
          <w:rStyle w:val="NormalTok"/>
        </w:rPr>
        <w:t xml:space="preserve">(corr_matrix)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corr_matrix</w:t>
      </w:r>
      <w:r>
        <w:br/>
      </w:r>
      <w:r>
        <w:rPr>
          <w:rStyle w:val="NormalTok"/>
        </w:rPr>
        <w:t xml:space="preserve">sigma[</w:t>
      </w:r>
      <w:r>
        <w:rPr>
          <w:rStyle w:val="DecValTok"/>
        </w:rPr>
        <w:t xml:space="preserve">1</w:t>
      </w:r>
      <w:r>
        <w:rPr>
          <w:rStyle w:val="NormalTok"/>
        </w:rPr>
        <w:t xml:space="preserve">, </w:t>
      </w:r>
      <w:r>
        <w:rPr>
          <w:rStyle w:val="DecValTok"/>
        </w:rPr>
        <w:t xml:space="preserve">2</w:t>
      </w:r>
      <w:r>
        <w:rPr>
          <w:rStyle w:val="SpecialCharTok"/>
        </w:rPr>
        <w:t xml:space="preserve">:</w:t>
      </w:r>
      <w:r>
        <w:rPr>
          <w:rStyle w:val="NormalTok"/>
        </w:rPr>
        <w:t xml:space="preserve">(n_good_covs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rep</w:t>
      </w:r>
      <w:r>
        <w:rPr>
          <w:rStyle w:val="NormalTok"/>
        </w:rPr>
        <w:t xml:space="preserve">(r_ycov, n_good_covs)</w:t>
      </w:r>
      <w:r>
        <w:br/>
      </w:r>
      <w:r>
        <w:rPr>
          <w:rStyle w:val="NormalTok"/>
        </w:rPr>
        <w:t xml:space="preserve">sigma[</w:t>
      </w:r>
      <w:r>
        <w:rPr>
          <w:rStyle w:val="DecValTok"/>
        </w:rPr>
        <w:t xml:space="preserve">2</w:t>
      </w:r>
      <w:r>
        <w:rPr>
          <w:rStyle w:val="SpecialCharTok"/>
        </w:rPr>
        <w:t xml:space="preserve">:</w:t>
      </w:r>
      <w:r>
        <w:rPr>
          <w:rStyle w:val="NormalTok"/>
        </w:rPr>
        <w:t xml:space="preserve">(n_good_covs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rep</w:t>
      </w:r>
      <w:r>
        <w:rPr>
          <w:rStyle w:val="NormalTok"/>
        </w:rPr>
        <w:t xml:space="preserve">(r_ycov, n_good_covs)</w:t>
      </w:r>
      <w:r>
        <w:br/>
      </w:r>
      <w:r>
        <w:rPr>
          <w:rStyle w:val="NormalTok"/>
        </w:rPr>
        <w:t xml:space="preserve">  </w:t>
      </w:r>
      <w:r>
        <w:br/>
      </w:r>
      <w:r>
        <w:rPr>
          <w:rStyle w:val="NormalTok"/>
        </w:rPr>
        <w:t xml:space="preserve">ycovs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(n_obs, </w:t>
      </w:r>
      <w:r>
        <w:rPr>
          <w:rStyle w:val="AttributeTok"/>
        </w:rPr>
        <w:t xml:space="preserve">mu =</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n_covs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Sigma =</w:t>
      </w:r>
      <w:r>
        <w:rPr>
          <w:rStyle w:val="NormalTok"/>
        </w:rPr>
        <w:t xml:space="preserve"> sigma)</w:t>
      </w:r>
      <w:r>
        <w:br/>
      </w:r>
      <w:r>
        <w:rPr>
          <w:rStyle w:val="NormalTok"/>
        </w:rPr>
        <w:t xml:space="preserve">y </w:t>
      </w:r>
      <w:r>
        <w:rPr>
          <w:rStyle w:val="OtherTok"/>
        </w:rPr>
        <w:t xml:space="preserve">&lt;-</w:t>
      </w:r>
      <w:r>
        <w:rPr>
          <w:rStyle w:val="NormalTok"/>
        </w:rPr>
        <w:t xml:space="preserve"> ycovs[, </w:t>
      </w:r>
      <w:r>
        <w:rPr>
          <w:rStyle w:val="DecValTok"/>
        </w:rPr>
        <w:t xml:space="preserve">1</w:t>
      </w:r>
      <w:r>
        <w:rPr>
          <w:rStyle w:val="NormalTok"/>
        </w:rPr>
        <w:t xml:space="preserve">]</w:t>
      </w:r>
      <w:r>
        <w:br/>
      </w:r>
      <w:r>
        <w:rPr>
          <w:rStyle w:val="NormalTok"/>
        </w:rPr>
        <w:t xml:space="preserve">covs </w:t>
      </w:r>
      <w:r>
        <w:rPr>
          <w:rStyle w:val="OtherTok"/>
        </w:rPr>
        <w:t xml:space="preserve">&lt;-</w:t>
      </w:r>
      <w:r>
        <w:rPr>
          <w:rStyle w:val="NormalTok"/>
        </w:rPr>
        <w:t xml:space="preserve"> ycovs[, </w:t>
      </w:r>
      <w:r>
        <w:rPr>
          <w:rStyle w:val="SpecialCha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y </w:t>
      </w:r>
      <w:r>
        <w:rPr>
          <w:rStyle w:val="OtherTok"/>
        </w:rPr>
        <w:t xml:space="preserve">&lt;-</w:t>
      </w:r>
      <w:r>
        <w:rPr>
          <w:rStyle w:val="NormalTok"/>
        </w:rPr>
        <w:t xml:space="preserve"> y </w:t>
      </w:r>
      <w:r>
        <w:rPr>
          <w:rStyle w:val="SpecialCharTok"/>
        </w:rPr>
        <w:t xml:space="preserve">+</w:t>
      </w:r>
      <w:r>
        <w:rPr>
          <w:rStyle w:val="NormalTok"/>
        </w:rPr>
        <w:t xml:space="preserve"> b_x </w:t>
      </w:r>
      <w:r>
        <w:rPr>
          <w:rStyle w:val="SpecialCharTok"/>
        </w:rPr>
        <w:t xml:space="preserve">*</w:t>
      </w:r>
      <w:r>
        <w:rPr>
          <w:rStyle w:val="NormalTok"/>
        </w:rPr>
        <w:t xml:space="preserve"> x</w:t>
      </w:r>
      <w:r>
        <w:br/>
      </w:r>
      <w:r>
        <w:rPr>
          <w:rStyle w:val="NormalTok"/>
        </w:rPr>
        <w:t xml:space="preserve"> </w:t>
      </w:r>
      <w:r>
        <w:br/>
      </w:r>
      <w:r>
        <w:rPr>
          <w:rStyle w:val="NormalTok"/>
        </w:rPr>
        <w:t xml:space="preserve">covs </w:t>
      </w:r>
      <w:r>
        <w:rPr>
          <w:rStyle w:val="OtherTok"/>
        </w:rPr>
        <w:t xml:space="preserve">&lt;-</w:t>
      </w:r>
      <w:r>
        <w:rPr>
          <w:rStyle w:val="NormalTok"/>
        </w:rPr>
        <w:t xml:space="preserve"> covs </w:t>
      </w:r>
      <w:r>
        <w:rPr>
          <w:rStyle w:val="SpecialCharTok"/>
        </w:rPr>
        <w:t xml:space="preserve">|&gt;</w:t>
      </w:r>
      <w:r>
        <w:br/>
      </w:r>
      <w:r>
        <w:rPr>
          <w:rStyle w:val="NormalTok"/>
        </w:rPr>
        <w:t xml:space="preserve">    tibble</w:t>
      </w:r>
      <w:r>
        <w:rPr>
          <w:rStyle w:val="SpecialCharTok"/>
        </w:rPr>
        <w:t xml:space="preserve">::</w:t>
      </w:r>
      <w:r>
        <w:rPr>
          <w:rStyle w:val="FunctionTok"/>
        </w:rPr>
        <w:t xml:space="preserve">as_tibble</w:t>
      </w:r>
      <w:r>
        <w:rPr>
          <w:rStyle w:val="NormalTok"/>
        </w:rPr>
        <w:t xml:space="preserve">(</w:t>
      </w:r>
      <w:r>
        <w:rPr>
          <w:rStyle w:val="AttributeTok"/>
        </w:rPr>
        <w:t xml:space="preserve">.name_repair =</w:t>
      </w:r>
      <w:r>
        <w:rPr>
          <w:rStyle w:val="NormalTok"/>
        </w:rPr>
        <w:t xml:space="preserve"> </w:t>
      </w:r>
      <w:r>
        <w:rPr>
          <w:rStyle w:val="StringTok"/>
        </w:rPr>
        <w:t xml:space="preserve">"minimal"</w:t>
      </w:r>
      <w:r>
        <w:rPr>
          <w:rStyle w:val="NormalTok"/>
        </w:rPr>
        <w:t xml:space="preserve">)</w:t>
      </w:r>
      <w:r>
        <w:br/>
      </w:r>
      <w:r>
        <w:rPr>
          <w:rStyle w:val="FunctionTok"/>
        </w:rPr>
        <w:t xml:space="preserve">names</w:t>
      </w:r>
      <w:r>
        <w:rPr>
          <w:rStyle w:val="NormalTok"/>
        </w:rPr>
        <w:t xml:space="preserve">(covs) </w:t>
      </w:r>
      <w:r>
        <w:rPr>
          <w:rStyle w:val="OtherTok"/>
        </w:rPr>
        <w:t xml:space="preserve">&lt;-</w:t>
      </w:r>
      <w:r>
        <w:rPr>
          <w:rStyle w:val="NormalTok"/>
        </w:rPr>
        <w:t xml:space="preserve"> stringr</w:t>
      </w:r>
      <w:r>
        <w:rPr>
          <w:rStyle w:val="SpecialCharTok"/>
        </w:rPr>
        <w:t xml:space="preserve">::</w:t>
      </w:r>
      <w:r>
        <w:rPr>
          <w:rStyle w:val="FunctionTok"/>
        </w:rPr>
        <w:t xml:space="preserve">str_c</w:t>
      </w:r>
      <w:r>
        <w:rPr>
          <w:rStyle w:val="NormalTok"/>
        </w:rPr>
        <w:t xml:space="preserve">(</w:t>
      </w:r>
      <w:r>
        <w:rPr>
          <w:rStyle w:val="StringTok"/>
        </w:rPr>
        <w:t xml:space="preserve">"c"</w:t>
      </w:r>
      <w:r>
        <w:rPr>
          <w:rStyle w:val="NormalTok"/>
        </w:rPr>
        <w:t xml:space="preserve">, </w:t>
      </w:r>
      <w:r>
        <w:rPr>
          <w:rStyle w:val="DecValTok"/>
        </w:rPr>
        <w:t xml:space="preserve">1</w:t>
      </w:r>
      <w:r>
        <w:rPr>
          <w:rStyle w:val="SpecialCharTok"/>
        </w:rPr>
        <w:t xml:space="preserve">:</w:t>
      </w:r>
      <w:r>
        <w:rPr>
          <w:rStyle w:val="NormalTok"/>
        </w:rPr>
        <w:t xml:space="preserve">n_covs)</w:t>
      </w:r>
      <w:r>
        <w:br/>
      </w:r>
      <w:r>
        <w:rPr>
          <w:rStyle w:val="NormalTok"/>
        </w:rPr>
        <w:t xml:space="preserve">df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y =</w:t>
      </w:r>
      <w:r>
        <w:rPr>
          <w:rStyle w:val="NormalTok"/>
        </w:rPr>
        <w:t xml:space="preserve"> y, </w:t>
      </w:r>
      <w:r>
        <w:rPr>
          <w:rStyle w:val="AttributeTok"/>
        </w:rPr>
        <w:t xml:space="preserve">x =</w:t>
      </w:r>
      <w:r>
        <w:rPr>
          <w:rStyle w:val="NormalTok"/>
        </w:rPr>
        <w:t xml:space="preserve"> x)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bind_cols</w:t>
      </w:r>
      <w:r>
        <w:rPr>
          <w:rStyle w:val="NormalTok"/>
        </w:rPr>
        <w:t xml:space="preserve">(covs)</w:t>
      </w:r>
    </w:p>
    <w:bookmarkEnd w:id="27"/>
    <w:p>
      <w:pPr>
        <w:pStyle w:val="DefinitionTerm"/>
      </w:pPr>
      <w:r>
        <w:t xml:space="preserve">Line 1</w:t>
      </w:r>
    </w:p>
    <w:p>
      <w:pPr>
        <w:pStyle w:val="Definition"/>
      </w:pPr>
      <w:r>
        <w:t xml:space="preserve">Set research context parameters.</w:t>
      </w:r>
    </w:p>
    <w:p>
      <w:pPr>
        <w:pStyle w:val="DefinitionTerm"/>
      </w:pPr>
      <w:r>
        <w:t xml:space="preserve">Line 7</w:t>
      </w:r>
    </w:p>
    <w:p>
      <w:pPr>
        <w:pStyle w:val="Definition"/>
      </w:pPr>
      <w:r>
        <w:t xml:space="preserve">Create dichotomous focal predictor (X).</w:t>
      </w:r>
    </w:p>
    <w:p>
      <w:pPr>
        <w:pStyle w:val="DefinitionTerm"/>
      </w:pPr>
      <w:r>
        <w:t xml:space="preserve">Line 10</w:t>
      </w:r>
    </w:p>
    <w:p>
      <w:pPr>
        <w:pStyle w:val="Definition"/>
      </w:pPr>
      <w:r>
        <w:t xml:space="preserve">Create variance/covariance matrix. Good predictors have 0.3 correlation with each other.</w:t>
      </w:r>
    </w:p>
    <w:p>
      <w:pPr>
        <w:pStyle w:val="DefinitionTerm"/>
      </w:pPr>
      <w:r>
        <w:t xml:space="preserve">Line 20</w:t>
      </w:r>
    </w:p>
    <w:p>
      <w:pPr>
        <w:pStyle w:val="Definition"/>
      </w:pPr>
      <w:r>
        <w:t xml:space="preserve">Generate Y and all covariates using a multivariate normal distribution.</w:t>
      </w:r>
    </w:p>
    <w:p>
      <w:pPr>
        <w:pStyle w:val="DefinitionTerm"/>
      </w:pPr>
      <w:r>
        <w:t xml:space="preserve">Line 24</w:t>
      </w:r>
    </w:p>
    <w:p>
      <w:pPr>
        <w:pStyle w:val="Definition"/>
      </w:pPr>
      <w:r>
        <w:t xml:space="preserve">Add in X effect on Y.</w:t>
      </w:r>
    </w:p>
    <w:p>
      <w:pPr>
        <w:pStyle w:val="DefinitionTerm"/>
      </w:pPr>
      <w:r>
        <w:t xml:space="preserve">Line 26</w:t>
      </w:r>
    </w:p>
    <w:p>
      <w:pPr>
        <w:pStyle w:val="Definition"/>
      </w:pPr>
      <w:r>
        <w:t xml:space="preserve">Combine into final data tibble.</w:t>
      </w:r>
    </w:p>
    <w:p>
      <w:pPr>
        <w:pStyle w:val="FirstParagraph"/>
      </w:pPr>
      <w:r>
        <w:rPr>
          <w:vertAlign w:val="subscript"/>
        </w:rPr>
        <w:t xml:space="preserve">Source:</w:t>
      </w:r>
      <w:r>
        <w:rPr>
          <w:vertAlign w:val="subscript"/>
        </w:rPr>
        <w:t xml:space="preserve"> </w:t>
      </w:r>
      <w:hyperlink r:id="rId28">
        <w:r>
          <w:rPr>
            <w:rStyle w:val="Hyperlink"/>
            <w:vertAlign w:val="subscript"/>
          </w:rPr>
          <w:t xml:space="preserve">Article Notebook</w:t>
        </w:r>
      </w:hyperlink>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9"/>
    <w:bookmarkEnd w:id="30"/>
    <w:bookmarkStart w:id="56" w:name="results"/>
    <w:p>
      <w:pPr>
        <w:pStyle w:val="Heading1"/>
      </w:pPr>
      <w:r>
        <w:t xml:space="preserve">Results</w:t>
      </w:r>
    </w:p>
    <w:bookmarkStart w:id="41"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4" w:name="fig-bar-1"/>
          <w:p>
            <w:pPr>
              <w:pStyle w:val="Compact"/>
              <w:jc w:val="center"/>
            </w:pPr>
            <w:r>
              <w:drawing>
                <wp:inline>
                  <wp:extent cx="5334000" cy="3048000"/>
                  <wp:effectExtent b="0" l="0" r="0" t="0"/>
                  <wp:docPr descr="" title="" id="32" name="Picture"/>
                  <a:graphic>
                    <a:graphicData uri="http://schemas.openxmlformats.org/drawingml/2006/picture">
                      <pic:pic>
                        <pic:nvPicPr>
                          <pic:cNvPr descr="index_files/figure-docx/notebooks-mak_figures-fig-bar-1-output-1.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type1-panel"/>
          <w:p>
            <w:pPr>
              <w:pStyle w:val="Compact"/>
              <w:jc w:val="center"/>
            </w:pPr>
            <w:r>
              <w:drawing>
                <wp:inline>
                  <wp:extent cx="5334000" cy="4000499"/>
                  <wp:effectExtent b="0" l="0" r="0" t="0"/>
                  <wp:docPr descr="" title="" id="37" name="Picture"/>
                  <a:graphic>
                    <a:graphicData uri="http://schemas.openxmlformats.org/drawingml/2006/picture">
                      <pic:pic>
                        <pic:nvPicPr>
                          <pic:cNvPr descr="index_files/figure-docx/notebooks-mak_figures-fig-type1-panel-output-1.png" id="38" name="Picture"/>
                          <pic:cNvPicPr>
                            <a:picLocks noChangeArrowheads="1" noChangeAspect="1"/>
                          </pic:cNvPicPr>
                        </pic:nvPicPr>
                        <pic:blipFill>
                          <a:blip r:embed="rId36"/>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9"/>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Figures for Main Manuscript</w:t>
        </w:r>
      </w:hyperlink>
    </w:p>
    <w:bookmarkEnd w:id="41"/>
    <w:bookmarkStart w:id="52"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5" w:name="fig-bar-2"/>
          <w:p>
            <w:pPr>
              <w:pStyle w:val="Compact"/>
              <w:jc w:val="center"/>
            </w:pPr>
            <w:r>
              <w:drawing>
                <wp:inline>
                  <wp:extent cx="5334000" cy="3048000"/>
                  <wp:effectExtent b="0" l="0" r="0" t="0"/>
                  <wp:docPr descr="" title="" id="43" name="Picture"/>
                  <a:graphic>
                    <a:graphicData uri="http://schemas.openxmlformats.org/drawingml/2006/picture">
                      <pic:pic>
                        <pic:nvPicPr>
                          <pic:cNvPr descr="index_files/figure-docx/notebooks-mak_figures-fig-bar-2-output-1.png" id="44" name="Picture"/>
                          <pic:cNvPicPr>
                            <a:picLocks noChangeArrowheads="1" noChangeAspect="1"/>
                          </pic:cNvPicPr>
                        </pic:nvPicPr>
                        <pic:blipFill>
                          <a:blip r:embed="rId4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0" w:name="fig-panel-2"/>
          <w:p>
            <w:pPr>
              <w:pStyle w:val="Compact"/>
              <w:jc w:val="center"/>
            </w:pPr>
            <w:r>
              <w:drawing>
                <wp:inline>
                  <wp:extent cx="5334000" cy="6400800"/>
                  <wp:effectExtent b="0" l="0" r="0" t="0"/>
                  <wp:docPr descr="" title="" id="48" name="Picture"/>
                  <a:graphic>
                    <a:graphicData uri="http://schemas.openxmlformats.org/drawingml/2006/picture">
                      <pic:pic>
                        <pic:nvPicPr>
                          <pic:cNvPr descr="index_files/figure-docx/notebooks-mak_figures-fig-panel-2-output-1.png" id="49" name="Picture"/>
                          <pic:cNvPicPr>
                            <a:picLocks noChangeArrowheads="1" noChangeAspect="1"/>
                          </pic:cNvPicPr>
                        </pic:nvPicPr>
                        <pic:blipFill>
                          <a:blip r:embed="rId47"/>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 for Main Manuscript</w:t>
        </w:r>
      </w:hyperlink>
    </w:p>
    <w:bookmarkEnd w:id="52"/>
    <w:bookmarkStart w:id="55"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3"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Tables for Main Manuscript</w:t>
        </w:r>
      </w:hyperlink>
    </w:p>
    <w:bookmarkEnd w:id="55"/>
    <w:bookmarkEnd w:id="56"/>
    <w:bookmarkStart w:id="57"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7"/>
    <w:bookmarkStart w:id="88" w:name="references"/>
    <w:p>
      <w:pPr>
        <w:pStyle w:val="Heading1"/>
      </w:pPr>
      <w:r>
        <w:t xml:space="preserve">References</w:t>
      </w:r>
    </w:p>
    <w:bookmarkStart w:id="87" w:name="refs"/>
    <w:bookmarkStart w:id="59"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8">
        <w:r>
          <w:rPr>
            <w:rStyle w:val="Hyperlink"/>
          </w:rPr>
          <w:t xml:space="preserve">https://doi.org/10.1016/0197-2456(89)90055-x</w:t>
        </w:r>
      </w:hyperlink>
      <w:r>
        <w:t xml:space="preserve">.</w:t>
      </w:r>
    </w:p>
    <w:bookmarkEnd w:id="59"/>
    <w:bookmarkStart w:id="61"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0">
        <w:r>
          <w:rPr>
            <w:rStyle w:val="Hyperlink"/>
          </w:rPr>
          <w:t xml:space="preserve">https://doi.org/10.1038/nrn3475</w:t>
        </w:r>
      </w:hyperlink>
      <w:r>
        <w:t xml:space="preserve">.</w:t>
      </w:r>
    </w:p>
    <w:bookmarkEnd w:id="61"/>
    <w:bookmarkStart w:id="63"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2">
        <w:r>
          <w:rPr>
            <w:rStyle w:val="Hyperlink"/>
          </w:rPr>
          <w:t xml:space="preserve">https://doi.org/10.21231/GNT1-HW21</w:t>
        </w:r>
      </w:hyperlink>
      <w:r>
        <w:t xml:space="preserve">.</w:t>
      </w:r>
    </w:p>
    <w:bookmarkEnd w:id="63"/>
    <w:bookmarkStart w:id="6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4">
        <w:r>
          <w:rPr>
            <w:rStyle w:val="Hyperlink"/>
          </w:rPr>
          <w:t xml:space="preserve">https://doi.org/10.1037/h0045186</w:t>
        </w:r>
      </w:hyperlink>
      <w:r>
        <w:t xml:space="preserve">.</w:t>
      </w:r>
    </w:p>
    <w:bookmarkEnd w:id="65"/>
    <w:bookmarkStart w:id="66"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6"/>
    <w:bookmarkStart w:id="67"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7"/>
    <w:bookmarkStart w:id="6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8">
        <w:r>
          <w:rPr>
            <w:rStyle w:val="Hyperlink"/>
          </w:rPr>
          <w:t xml:space="preserve">https://doi.org/10.1186/1471-2288-14-49</w:t>
        </w:r>
      </w:hyperlink>
      <w:r>
        <w:t xml:space="preserve">.</w:t>
      </w:r>
    </w:p>
    <w:bookmarkEnd w:id="69"/>
    <w:bookmarkStart w:id="71"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0">
        <w:r>
          <w:rPr>
            <w:rStyle w:val="Hyperlink"/>
          </w:rPr>
          <w:t xml:space="preserve">https://doi.org/10.1016/j.annepidem.2005.09.007</w:t>
        </w:r>
      </w:hyperlink>
      <w:r>
        <w:t xml:space="preserve">.</w:t>
      </w:r>
    </w:p>
    <w:bookmarkEnd w:id="71"/>
    <w:bookmarkStart w:id="73"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2">
        <w:r>
          <w:rPr>
            <w:rStyle w:val="Hyperlink"/>
          </w:rPr>
          <w:t xml:space="preserve">https://doi.org/10.1016/j.jclinepi.2003.09.014</w:t>
        </w:r>
      </w:hyperlink>
      <w:r>
        <w:t xml:space="preserve">.</w:t>
      </w:r>
    </w:p>
    <w:bookmarkEnd w:id="73"/>
    <w:bookmarkStart w:id="75"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4">
        <w:r>
          <w:rPr>
            <w:rStyle w:val="Hyperlink"/>
          </w:rPr>
          <w:t xml:space="preserve">https://doi.org/10.1371/journal.pmed.0020124</w:t>
        </w:r>
      </w:hyperlink>
      <w:r>
        <w:t xml:space="preserve">.</w:t>
      </w:r>
    </w:p>
    <w:bookmarkEnd w:id="75"/>
    <w:bookmarkStart w:id="77"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6">
        <w:r>
          <w:rPr>
            <w:rStyle w:val="Hyperlink"/>
          </w:rPr>
          <w:t xml:space="preserve">https://doi.org/10.1186/1745-6215-15-139</w:t>
        </w:r>
      </w:hyperlink>
      <w:r>
        <w:t xml:space="preserve">.</w:t>
      </w:r>
    </w:p>
    <w:bookmarkEnd w:id="77"/>
    <w:bookmarkStart w:id="7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8">
        <w:r>
          <w:rPr>
            <w:rStyle w:val="Hyperlink"/>
          </w:rPr>
          <w:t xml:space="preserve">https://doi.org/10.1080/03610928508828942</w:t>
        </w:r>
      </w:hyperlink>
      <w:r>
        <w:t xml:space="preserve">.</w:t>
      </w:r>
    </w:p>
    <w:bookmarkEnd w:id="79"/>
    <w:bookmarkStart w:id="8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0">
        <w:r>
          <w:rPr>
            <w:rStyle w:val="Hyperlink"/>
          </w:rPr>
          <w:t xml:space="preserve">https://doi.org/10.1177/0956797611417632</w:t>
        </w:r>
      </w:hyperlink>
      <w:r>
        <w:t xml:space="preserve">.</w:t>
      </w:r>
    </w:p>
    <w:bookmarkEnd w:id="81"/>
    <w:bookmarkStart w:id="8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2">
        <w:r>
          <w:rPr>
            <w:rStyle w:val="Hyperlink"/>
          </w:rPr>
          <w:t xml:space="preserve">https://doi.org/10.1037/a0033242</w:t>
        </w:r>
      </w:hyperlink>
      <w:r>
        <w:t xml:space="preserve">.</w:t>
      </w:r>
    </w:p>
    <w:bookmarkEnd w:id="83"/>
    <w:bookmarkStart w:id="8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4">
        <w:r>
          <w:rPr>
            <w:rStyle w:val="Hyperlink"/>
          </w:rPr>
          <w:t xml:space="preserve">https://doi.org/10.1016/j.jclinepi.2014.11.001</w:t>
        </w:r>
      </w:hyperlink>
      <w:r>
        <w:t xml:space="preserve">.</w:t>
      </w:r>
    </w:p>
    <w:bookmarkEnd w:id="85"/>
    <w:bookmarkStart w:id="8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hyperlink" Id="rId58" Target="https://doi.org/10.1016/0197-2456(89)90055-x" TargetMode="External" /><Relationship Type="http://schemas.openxmlformats.org/officeDocument/2006/relationships/hyperlink" Id="rId70" Target="https://doi.org/10.1016/j.annepidem.2005.09.007" TargetMode="External" /><Relationship Type="http://schemas.openxmlformats.org/officeDocument/2006/relationships/hyperlink" Id="rId72" Target="https://doi.org/10.1016/j.jclinepi.2003.09.014" TargetMode="External" /><Relationship Type="http://schemas.openxmlformats.org/officeDocument/2006/relationships/hyperlink" Id="rId84" Target="https://doi.org/10.1016/j.jclinepi.2014.11.001" TargetMode="External" /><Relationship Type="http://schemas.openxmlformats.org/officeDocument/2006/relationships/hyperlink" Id="rId82" Target="https://doi.org/10.1037/a0033242" TargetMode="External" /><Relationship Type="http://schemas.openxmlformats.org/officeDocument/2006/relationships/hyperlink" Id="rId64" Target="https://doi.org/10.1037/h0045186" TargetMode="External" /><Relationship Type="http://schemas.openxmlformats.org/officeDocument/2006/relationships/hyperlink" Id="rId60" Target="https://doi.org/10.1038/nrn3475" TargetMode="External" /><Relationship Type="http://schemas.openxmlformats.org/officeDocument/2006/relationships/hyperlink" Id="rId78" Target="https://doi.org/10.1080/03610928508828942" TargetMode="External" /><Relationship Type="http://schemas.openxmlformats.org/officeDocument/2006/relationships/hyperlink" Id="rId80" Target="https://doi.org/10.1177/0956797611417632" TargetMode="External" /><Relationship Type="http://schemas.openxmlformats.org/officeDocument/2006/relationships/hyperlink" Id="rId68" Target="https://doi.org/10.1186/1471-2288-14-49" TargetMode="External" /><Relationship Type="http://schemas.openxmlformats.org/officeDocument/2006/relationships/hyperlink" Id="rId76" Target="https://doi.org/10.1186/1745-6215-15-139" TargetMode="External" /><Relationship Type="http://schemas.openxmlformats.org/officeDocument/2006/relationships/hyperlink" Id="rId74" Target="https://doi.org/10.1371/journal.pmed.0020124" TargetMode="External" /><Relationship Type="http://schemas.openxmlformats.org/officeDocument/2006/relationships/hyperlink" Id="rId62" Target="https://doi.org/10.21231/GNT1-HW21" TargetMode="External" /><Relationship Type="http://schemas.openxmlformats.org/officeDocument/2006/relationships/hyperlink" Id="rId28" Target="https://jjcurtin.github.io/study_cov/index-preview.html" TargetMode="External" /><Relationship Type="http://schemas.openxmlformats.org/officeDocument/2006/relationships/hyperlink" Id="rId35" Target="https://jjcurtin.github.io/study_cov/notebooks\mak_figures-preview.html#cell-fig-bar-1" TargetMode="External" /><Relationship Type="http://schemas.openxmlformats.org/officeDocument/2006/relationships/hyperlink" Id="rId46" Target="https://jjcurtin.github.io/study_cov/notebooks\mak_figures-preview.html#cell-fig-bar-2" TargetMode="External" /><Relationship Type="http://schemas.openxmlformats.org/officeDocument/2006/relationships/hyperlink" Id="rId51" Target="https://jjcurtin.github.io/study_cov/notebooks\mak_figures-preview.html#cell-fig-panel-2" TargetMode="External" /><Relationship Type="http://schemas.openxmlformats.org/officeDocument/2006/relationships/hyperlink" Id="rId40"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4"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0197-2456(89)90055-x" TargetMode="External" /><Relationship Type="http://schemas.openxmlformats.org/officeDocument/2006/relationships/hyperlink" Id="rId70" Target="https://doi.org/10.1016/j.annepidem.2005.09.007" TargetMode="External" /><Relationship Type="http://schemas.openxmlformats.org/officeDocument/2006/relationships/hyperlink" Id="rId72" Target="https://doi.org/10.1016/j.jclinepi.2003.09.014" TargetMode="External" /><Relationship Type="http://schemas.openxmlformats.org/officeDocument/2006/relationships/hyperlink" Id="rId84" Target="https://doi.org/10.1016/j.jclinepi.2014.11.001" TargetMode="External" /><Relationship Type="http://schemas.openxmlformats.org/officeDocument/2006/relationships/hyperlink" Id="rId82" Target="https://doi.org/10.1037/a0033242" TargetMode="External" /><Relationship Type="http://schemas.openxmlformats.org/officeDocument/2006/relationships/hyperlink" Id="rId64" Target="https://doi.org/10.1037/h0045186" TargetMode="External" /><Relationship Type="http://schemas.openxmlformats.org/officeDocument/2006/relationships/hyperlink" Id="rId60" Target="https://doi.org/10.1038/nrn3475" TargetMode="External" /><Relationship Type="http://schemas.openxmlformats.org/officeDocument/2006/relationships/hyperlink" Id="rId78" Target="https://doi.org/10.1080/03610928508828942" TargetMode="External" /><Relationship Type="http://schemas.openxmlformats.org/officeDocument/2006/relationships/hyperlink" Id="rId80" Target="https://doi.org/10.1177/0956797611417632" TargetMode="External" /><Relationship Type="http://schemas.openxmlformats.org/officeDocument/2006/relationships/hyperlink" Id="rId68" Target="https://doi.org/10.1186/1471-2288-14-49" TargetMode="External" /><Relationship Type="http://schemas.openxmlformats.org/officeDocument/2006/relationships/hyperlink" Id="rId76" Target="https://doi.org/10.1186/1745-6215-15-139" TargetMode="External" /><Relationship Type="http://schemas.openxmlformats.org/officeDocument/2006/relationships/hyperlink" Id="rId74" Target="https://doi.org/10.1371/journal.pmed.0020124" TargetMode="External" /><Relationship Type="http://schemas.openxmlformats.org/officeDocument/2006/relationships/hyperlink" Id="rId62" Target="https://doi.org/10.21231/GNT1-HW21" TargetMode="External" /><Relationship Type="http://schemas.openxmlformats.org/officeDocument/2006/relationships/hyperlink" Id="rId28" Target="https://jjcurtin.github.io/study_cov/index-preview.html" TargetMode="External" /><Relationship Type="http://schemas.openxmlformats.org/officeDocument/2006/relationships/hyperlink" Id="rId35" Target="https://jjcurtin.github.io/study_cov/notebooks\mak_figures-preview.html#cell-fig-bar-1" TargetMode="External" /><Relationship Type="http://schemas.openxmlformats.org/officeDocument/2006/relationships/hyperlink" Id="rId46" Target="https://jjcurtin.github.io/study_cov/notebooks\mak_figures-preview.html#cell-fig-bar-2" TargetMode="External" /><Relationship Type="http://schemas.openxmlformats.org/officeDocument/2006/relationships/hyperlink" Id="rId51" Target="https://jjcurtin.github.io/study_cov/notebooks\mak_figures-preview.html#cell-fig-panel-2" TargetMode="External" /><Relationship Type="http://schemas.openxmlformats.org/officeDocument/2006/relationships/hyperlink" Id="rId40"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4"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2026-03-11T15:51:27Z</dcterms:created>
  <dcterms:modified xsi:type="dcterms:W3CDTF">2026-03-11T15:51:27Z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