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0.png" ContentType="image/png"/>
  <Override PartName="/word/media/rId51.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 in Experimental Designs</w:t>
      </w:r>
    </w:p>
    <w:p>
      <w:pPr>
        <w:pStyle w:val="Author"/>
      </w:pPr>
      <w:r>
        <w:t xml:space="preserve">Lauren Khoury</w:t>
      </w:r>
    </w:p>
    <w:p>
      <w:pPr>
        <w:pStyle w:val="Author"/>
      </w:pPr>
      <w:r>
        <w:t xml:space="preserve">Kendra Wyant</w:t>
      </w:r>
    </w:p>
    <w:p>
      <w:pPr>
        <w:pStyle w:val="Author"/>
      </w:pPr>
      <w:r>
        <w:t xml:space="preserve">Markus Brauer</w:t>
      </w:r>
    </w:p>
    <w:p>
      <w:pPr>
        <w:pStyle w:val="Author"/>
      </w:pPr>
      <w:r>
        <w:t xml:space="preserve">John J. Curtin</w:t>
      </w:r>
    </w:p>
    <w:p>
      <w:pPr>
        <w:pStyle w:val="Date"/>
      </w:pPr>
      <w:r>
        <w:t xml:space="preserve">2025-10-23</w:t>
      </w:r>
    </w:p>
    <w:p>
      <w:pPr>
        <w:pStyle w:val="AbstractTitle"/>
      </w:pPr>
      <w:r>
        <w:t xml:space="preserve">Abstract</w:t>
      </w:r>
    </w:p>
    <w:p>
      <w:pPr>
        <w:pStyle w:val="Abstract"/>
      </w:pPr>
      <w:r>
        <w:t xml:space="preserve">Abstract of paper goes here and can span several lines.</w:t>
      </w:r>
    </w:p>
    <w:bookmarkStart w:id="20" w:name="introduction"/>
    <w:p>
      <w:pPr>
        <w:pStyle w:val="Heading1"/>
      </w:pPr>
      <w:r>
        <w:t xml:space="preserve">Introduction</w:t>
      </w:r>
    </w:p>
    <w:p>
      <w:pPr>
        <w:pStyle w:val="FirstParagraph"/>
      </w:pPr>
      <w:r>
        <w:t xml:space="preserve">Psychology researchers are often interested in experimental manipulations as a means of estabishing causal relationships between a variable of interest and a psychological outcome. For example, researchers may manipulate treatment conditions to determine whether a new psychotherapy intervention reduces anxiety symptoms.</w:t>
      </w:r>
    </w:p>
    <w:p>
      <w:pPr>
        <w:pStyle w:val="BodyText"/>
      </w:pPr>
      <w:r>
        <w:t xml:space="preserve">The validity of causal interpretations depends on the prequisite of adequate statistical power</w:t>
      </w:r>
      <w:r>
        <w:t xml:space="preserve"> </w:t>
      </w:r>
      <w:r>
        <w:t xml:space="preserve">(Cohen 1988, 1992)</w:t>
      </w:r>
      <w:r>
        <w:t xml:space="preserve">. Statistical power is the probability of avoiding a Type II error, or failing to reject the null hypothesis when a true effect exists. The field has increasingly recognized the critical importance of adequately powered studies. Low-powered studies do not replicate well. They have a low probability of finding true effects and when an effect is detected, the magnitude of the effect is often inflated and the likelihood that the finding is a true positive is low</w:t>
      </w:r>
      <w:r>
        <w:t xml:space="preserve"> </w:t>
      </w:r>
      <w:r>
        <w:t xml:space="preserve">(Cohen 1962; Button et al. 2013)</w:t>
      </w:r>
      <w:r>
        <w:t xml:space="preserve">. These concerns have led to a replication crisis and have prompted increased caution and consideration around researcher decisions in statistical tests.</w:t>
      </w:r>
    </w:p>
    <w:p>
      <w:pPr>
        <w:pStyle w:val="BodyText"/>
      </w:pPr>
      <w:r>
        <w:t xml:space="preserve">Adding covariates, variables measured at baseline prior to the manipulation, to statistical models has been shown to reduce Type II error by accounting for unexplained variance in the outcome that might otherwise be interpreted as noise</w:t>
      </w:r>
      <w:r>
        <w:t xml:space="preserve"> </w:t>
      </w:r>
      <w:r>
        <w:t xml:space="preserve">(Thompson et al. 2015; Adrián V. Hernández, Steyerberg, and Habbema 2004; Adrián V. Hernández, Eijkemans, and Steyerberg 2006; Kahan et al. 2014; Van Breukelen 2006; Egbewale, Lewis, and Sim 2014)</w:t>
      </w:r>
      <w:r>
        <w:t xml:space="preserve">. In the earlier example, where researchers test whether a new treatment reduces anxiety symptoms, they might consider including a measure of recent stressful life events as a covariate. Stressful events are expected to correlate with anxiety but, if measured after treatment assignment, would not be correlated with the manipulated variable thereby reducing variance in anxiety that is unrelated to the manipulation.</w:t>
      </w:r>
    </w:p>
    <w:p>
      <w:pPr>
        <w:pStyle w:val="BodyText"/>
      </w:pPr>
      <w:r>
        <w:t xml:space="preserve">However, selecting which covariates to include is not straightforward. As a result, researchers have often iterated over their analyses, selectively adding covariates that improve the statistical significance (i.e.,</w:t>
      </w:r>
      <w:r>
        <w:t xml:space="preserve"> </w:t>
      </w:r>
      <w:r>
        <w:rPr>
          <w:i/>
          <w:iCs/>
        </w:rPr>
        <w:t xml:space="preserve">p</w:t>
      </w:r>
      <w:r>
        <w:t xml:space="preserve">-value) of their focal variable. This is a practice known as</w:t>
      </w:r>
      <w:r>
        <w:t xml:space="preserve"> </w:t>
      </w:r>
      <w:r>
        <w:rPr>
          <w:i/>
          <w:iCs/>
        </w:rPr>
        <w:t xml:space="preserve">p</w:t>
      </w:r>
      <w:r>
        <w:t xml:space="preserve">-hacking</w:t>
      </w:r>
      <w:r>
        <w:t xml:space="preserve"> </w:t>
      </w:r>
      <w:r>
        <w:t xml:space="preserve">(Simonsohn, Nelson, and Simmons 2014)</w:t>
      </w:r>
      <w:r>
        <w:t xml:space="preserve">. It is now well-established that this is a statistically invalid method for covariate selection and leads to an increased Type I error rate (i.e., finding significant effects that do not truly exist;</w:t>
      </w:r>
      <w:r>
        <w:t xml:space="preserve"> </w:t>
      </w:r>
      <w:r>
        <w:t xml:space="preserve">(Simmons, Nelson, and Simonsohn 2011; Ioannidis 2005; Schelchter and Forsythe 1985; Beach and Meier 1989)</w:t>
      </w:r>
      <w:r>
        <w:t xml:space="preserve">).</w:t>
      </w:r>
    </w:p>
    <w:p>
      <w:pPr>
        <w:pStyle w:val="BodyText"/>
      </w:pPr>
      <w:r>
        <w:t xml:space="preserve">While this serves as an example of what not to do, there remains an important question on how covariates should be selected. In light of the serious consequences of</w:t>
      </w:r>
      <w:r>
        <w:t xml:space="preserve"> </w:t>
      </w:r>
      <w:r>
        <w:rPr>
          <w:i/>
          <w:iCs/>
        </w:rPr>
        <w:t xml:space="preserve">p</w:t>
      </w:r>
      <w:r>
        <w:t xml:space="preserve">-hacking, as highlighted by</w:t>
      </w:r>
      <w:r>
        <w:t xml:space="preserve"> </w:t>
      </w:r>
      <w:r>
        <w:t xml:space="preserve">Simmons, Nelson, and Simonsohn (2011)</w:t>
      </w:r>
      <w:r>
        <w:t xml:space="preserve"> </w:t>
      </w:r>
      <w:r>
        <w:t xml:space="preserve">and others, one might conclude that perhaps no covariates should be used. Though, as noted earlier, this would increase the risk of Type II error. Another conclusion might be to use all available covariates that are reasonably believed to account for unexplained variance in the outcome. Each additional covariate, however, reduces degrees of freedom. In psychology, where potential covariates are numerous and often redundant, this can unnecessarily reduce degrees of freedom, again increasing the risk of Type II error.</w:t>
      </w:r>
    </w:p>
    <w:p>
      <w:pPr>
        <w:pStyle w:val="BodyText"/>
      </w:pPr>
      <w:r>
        <w:t xml:space="preserve">It is clear, then, that covariate selection is essential for adequately powered analyses (i.e., those with low Type II error). An optimal covariate selection method will be able to select the covariates that provide the highest increase in power (e.g., covariates highly correlated with the outcome</w:t>
      </w:r>
      <w:r>
        <w:t xml:space="preserve"> </w:t>
      </w:r>
      <w:r>
        <w:t xml:space="preserve">(Kahan et al. 2014)</w:t>
      </w:r>
      <w:r>
        <w:t xml:space="preserve">) with the lowest cost to degrees of freedom (e.g., by including covariates that contribute to unique reductions in variance). Criticially the method of covariate selection must also not nominally inflate the Type I error rate, as occurs with</w:t>
      </w:r>
      <w:r>
        <w:t xml:space="preserve"> </w:t>
      </w:r>
      <w:r>
        <w:rPr>
          <w:i/>
          <w:iCs/>
        </w:rPr>
        <w:t xml:space="preserve">p</w:t>
      </w:r>
      <w:r>
        <w:t xml:space="preserve">-hacking.</w:t>
      </w:r>
    </w:p>
    <w:p>
      <w:pPr>
        <w:pStyle w:val="BodyText"/>
      </w:pPr>
      <w:r>
        <w:t xml:space="preserve">This study aims to provide clear and accessible methods for researchers to select among a set of covariates. Specifically, we conducted 40,000 simulations of nine candidate methods across several research settings. These settings varied in population parameter, sample size, number of available covariates, proportion of good covariates, and the strength of relationships between good covariates and the outcome. We report Type I and Type II error rates for methods that use no covariates, all available covariates, a statistically invalid selection method (</w:t>
      </w:r>
      <w:r>
        <w:rPr>
          <w:i/>
          <w:iCs/>
        </w:rPr>
        <w:t xml:space="preserve">p</w:t>
      </w:r>
      <w:r>
        <w:t xml:space="preserve">-hacking), and three valid selection methods (Pearson correlation, full linear model, and least absolute shrinkage and selection operator [LASSO]) that were eached tested with and without controlling for the focal variable. These findings can help researchers determine the optimal covariate selection method for their specific research setting.</w:t>
      </w:r>
    </w:p>
    <w:bookmarkEnd w:id="20"/>
    <w:bookmarkStart w:id="28" w:name="methods"/>
    <w:p>
      <w:pPr>
        <w:pStyle w:val="Heading1"/>
      </w:pPr>
      <w:r>
        <w:t xml:space="preserve">Methods</w:t>
      </w:r>
    </w:p>
    <w:bookmarkStart w:id="23" w:name="covariate-selection-methods"/>
    <w:p>
      <w:pPr>
        <w:pStyle w:val="Heading2"/>
      </w:pPr>
      <w:r>
        <w:t xml:space="preserve">Covariate Selection Methods</w:t>
      </w:r>
    </w:p>
    <w:p>
      <w:pPr>
        <w:pStyle w:val="FirstParagraph"/>
      </w:pPr>
      <w:r>
        <w:t xml:space="preserve">We evaluated nine linear regression models with varying levels and methods of covariate selection.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1"/>
          <w:p/>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Make Tables for Main Manuscript</w:t>
        </w:r>
      </w:hyperlink>
    </w:p>
    <w:bookmarkEnd w:id="23"/>
    <w:bookmarkStart w:id="26"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24"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24"/>
          <w:p/>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Make Tables for Main Manuscript</w:t>
        </w:r>
      </w:hyperlink>
    </w:p>
    <w:bookmarkEnd w:id="26"/>
    <w:bookmarkStart w:id="27"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27"/>
    <w:bookmarkEnd w:id="28"/>
    <w:bookmarkStart w:id="57" w:name="results"/>
    <w:p>
      <w:pPr>
        <w:pStyle w:val="Heading1"/>
      </w:pPr>
      <w:r>
        <w:t xml:space="preserve">Results</w:t>
      </w:r>
    </w:p>
    <w:bookmarkStart w:id="39"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was a Type I error.</w:t>
      </w:r>
      <w:r>
        <w:t xml:space="preserve"> </w:t>
      </w:r>
      <w:hyperlink w:anchor="fig-bar-1">
        <w:r>
          <w:rPr>
            <w:rStyle w:val="Hyperlink"/>
          </w:rPr>
          <w:t xml:space="preserve">Figure 1</w:t>
        </w:r>
      </w:hyperlink>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2" w:name="fig-bar-1"/>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ak_figures-fig-bar-1-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Dashed line depicts expected Type I error rate for .05 alpha.</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Make Figures for Main Manuscript</w:t>
        </w:r>
      </w:hyperlink>
    </w:p>
    <w:p>
      <w:pPr>
        <w:pStyle w:val="BodyText"/>
      </w:pPr>
      <w:r>
        <w:t xml:space="preserve">We assessed Type I error by individual research setting and found several patterns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fig-type1-panel"/>
          <w:p>
            <w:pPr>
              <w:pStyle w:val="Compact"/>
              <w:jc w:val="center"/>
            </w:pPr>
            <w:r>
              <w:drawing>
                <wp:inline>
                  <wp:extent cx="5334000" cy="4000499"/>
                  <wp:effectExtent b="0" l="0" r="0" t="0"/>
                  <wp:docPr descr="" title="" id="35" name="Picture"/>
                  <a:graphic>
                    <a:graphicData uri="http://schemas.openxmlformats.org/drawingml/2006/picture">
                      <pic:pic>
                        <pic:nvPicPr>
                          <pic:cNvPr descr="index_files/figure-docx/notebooks-mak_figures-fig-type1-panel-output-1.png" id="36"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method and research setting. Plots are paneled by aspects of the research setting (number of observations, number of covariates, proportioin of good covariates, and Y-covariate correlation strength). Methods are displayed separately by color. Methods with no covariate selection are depicted as solid lines. p-hacking is depicted as dashed line. Covariate selection methods that control for X are depicted as two dash lines. Covariate selection methods that do not control for X are depicted as long dash lines.</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Make Figures for Main Manuscript</w:t>
        </w:r>
      </w:hyperlink>
    </w:p>
    <w:bookmarkEnd w:id="39"/>
    <w:bookmarkStart w:id="50" w:name="type-ii-error"/>
    <w:p>
      <w:pPr>
        <w:pStyle w:val="Heading2"/>
      </w:pPr>
      <w:r>
        <w:t xml:space="preserve">Type II Error</w:t>
      </w:r>
    </w:p>
    <w:p>
      <w:pPr>
        <w:pStyle w:val="FirstParagraph"/>
      </w:pPr>
      <w:r>
        <w:t xml:space="preserve">We simulated datasets with two possible population parameters for the effect of</w:t>
      </w:r>
      <w:r>
        <w:t xml:space="preserve"> </w:t>
      </w:r>
      <w:r>
        <w:rPr>
          <w:i/>
          <w:iCs/>
        </w:rPr>
        <w:t xml:space="preserve">X</w:t>
      </w:r>
      <w:r>
        <w:t xml:space="preserve"> </w:t>
      </w:r>
      <w:r>
        <w:t xml:space="preserve">on</w:t>
      </w:r>
      <w:r>
        <w:t xml:space="preserve"> </w:t>
      </w:r>
      <w:r>
        <w:rPr>
          <w:i/>
          <w:iCs/>
        </w:rPr>
        <w:t xml:space="preserve">Y</w:t>
      </w:r>
      <w:r>
        <w:t xml:space="preserve"> </w:t>
      </w:r>
      <w:r>
        <w:t xml:space="preserve">(</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Any non-significant result found indicated a Type II error. Stronger statistical methods will have lower Type II error (implying greater statistical power). Since we demonstrated that p-hacking substantially inflates Type I error, making it a statistically invalid method for covariate selection, we do not evaluate Type II Error for this method.</w:t>
      </w:r>
      <w:r>
        <w:t xml:space="preserve"> </w:t>
      </w:r>
      <w:hyperlink w:anchor="fig-bar-2">
        <w:r>
          <w:rPr>
            <w:rStyle w:val="Hyperlink"/>
          </w:rPr>
          <w:t xml:space="preserve">Figure 3</w:t>
        </w:r>
      </w:hyperlink>
      <w:r>
        <w:t xml:space="preserve"> </w:t>
      </w:r>
      <w:r>
        <w:t xml:space="preserve">shows the average Type II error rate across all research settings for each method. Using no covariates results in the highest Type II error highlighting the importance of covariates for detecting true effects. Type II error rates trended lower for covariate selection methods that controlled for</w:t>
      </w:r>
      <w:r>
        <w:t xml:space="preserve"> </w:t>
      </w:r>
      <w:r>
        <w:rPr>
          <w:i/>
          <w:iCs/>
        </w:rPr>
        <w:t xml:space="preserve">X</w:t>
      </w:r>
      <w:r>
        <w:t xml:space="preserve"> </w:t>
      </w:r>
      <w:r>
        <w:t xml:space="preserve">compared to those that did not control for</w:t>
      </w:r>
      <w:r>
        <w:t xml:space="preserve"> </w:t>
      </w:r>
      <w:r>
        <w:rPr>
          <w:i/>
          <w:iCs/>
        </w:rPr>
        <w:t xml:space="preserve">X</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bar-2"/>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ak_figures-fig-bar-2-output-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Average type II error rate across all research settings is displayed for each method separately by color.</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p>
      <w:pPr>
        <w:pStyle w:val="BodyText"/>
      </w:pPr>
      <w:r>
        <w:t xml:space="preserve">We also assessed Type II error by individual research setting (</w:t>
      </w:r>
      <w:hyperlink w:anchor="fig-panel-2">
        <w:r>
          <w:rPr>
            <w:rStyle w:val="Hyperlink"/>
          </w:rPr>
          <w:t xml:space="preserve">Figure 4</w:t>
        </w:r>
      </w:hyperlink>
      <w:r>
        <w:t xml:space="preserve">). Across all research setting, using no covariates was associated with higher Type II error. Using all available covariates or selection methods that do not control for</w:t>
      </w:r>
      <w:r>
        <w:t xml:space="preserve"> </w:t>
      </w:r>
      <w:r>
        <w:rPr>
          <w:i/>
          <w:iCs/>
        </w:rPr>
        <w:t xml:space="preserve">X</w:t>
      </w:r>
      <w:r>
        <w:t xml:space="preserve"> </w:t>
      </w:r>
      <w:r>
        <w:t xml:space="preserve">performed had higher Type II error rates compared to the other methods when sample sizes were low. This pattern was especially notable for using all covariates and a full linear model without</w:t>
      </w:r>
      <w:r>
        <w:t xml:space="preserve"> </w:t>
      </w:r>
      <w:r>
        <w:rPr>
          <w:i/>
          <w:iCs/>
        </w:rPr>
        <w:t xml:space="preserve">X</w:t>
      </w:r>
      <w:r>
        <w:t xml:space="preserve">. As sample size increased, the methods performed comparably with respect to Type II error. Using all covariates or a full linear model without</w:t>
      </w:r>
      <w:r>
        <w:t xml:space="preserve"> </w:t>
      </w:r>
      <w:r>
        <w:rPr>
          <w:i/>
          <w:iCs/>
        </w:rPr>
        <w:t xml:space="preserve">X</w:t>
      </w:r>
      <w:r>
        <w:t xml:space="preserve"> </w:t>
      </w:r>
      <w:r>
        <w:t xml:space="preserve">for selection produced higher Type II error rates compared to other methods when there was a larger number of covariates available. The full linear model without</w:t>
      </w:r>
      <w:r>
        <w:t xml:space="preserve"> </w:t>
      </w:r>
      <w:r>
        <w:rPr>
          <w:i/>
          <w:iCs/>
        </w:rPr>
        <w:t xml:space="preserve">X</w:t>
      </w:r>
      <w:r>
        <w:t xml:space="preserve"> </w:t>
      </w:r>
      <w:r>
        <w:t xml:space="preserve">also produced higher Type II error rates, compared to other methods when the proportion of good covariates was higher.</w:t>
      </w:r>
    </w:p>
    <w:tbl>
      <w:tblPr>
        <w:tblStyle w:val="Table"/>
        <w:tblW w:type="pct" w:w="5000"/>
        <w:tblLayout w:type="fixed"/>
        <w:tblLook w:firstRow="0" w:lastRow="0" w:firstColumn="0" w:lastColumn="0" w:noHBand="0" w:noVBand="0" w:val="0000"/>
      </w:tblPr>
      <w:tblGrid>
        <w:gridCol w:w="7920"/>
      </w:tblGrid>
      <w:tr>
        <w:tc>
          <w:tcPr/>
          <w:bookmarkStart w:id="48" w:name="fig-panel-2"/>
          <w:p>
            <w:pPr>
              <w:pStyle w:val="Compact"/>
              <w:jc w:val="center"/>
            </w:pPr>
            <w:r>
              <w:drawing>
                <wp:inline>
                  <wp:extent cx="5334000" cy="6400800"/>
                  <wp:effectExtent b="0" l="0" r="0" t="0"/>
                  <wp:docPr descr="" title="" id="46" name="Picture"/>
                  <a:graphic>
                    <a:graphicData uri="http://schemas.openxmlformats.org/drawingml/2006/picture">
                      <pic:pic>
                        <pic:nvPicPr>
                          <pic:cNvPr descr="index_files/figure-docx/notebooks-mak_figures-fig-panel-2-output-1.png" id="47"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II error by method and research setting. Plots are paneled by aspects of the research setting (number of observations, number of covariates, proportioin of good covariates, Y-covariate correlation strength, and population parameter for X). Methods are displayed separately by color. Methods with no covariate selection are depicted as solid lines. Covariate selection methods that control for X are depicted as two dash lines. Covariate selection methods that do not control for X are depicted as long dash lines.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Figures for Main Manuscript</w:t>
        </w:r>
      </w:hyperlink>
    </w:p>
    <w:bookmarkEnd w:id="50"/>
    <w:bookmarkStart w:id="56" w:name="parameter-estimates"/>
    <w:p>
      <w:pPr>
        <w:pStyle w:val="Heading2"/>
      </w:pPr>
      <w:r>
        <w:t xml:space="preserve">Parameter Estimates</w:t>
      </w:r>
    </w:p>
    <w:p>
      <w:pPr>
        <w:pStyle w:val="FirstParagraph"/>
      </w:pPr>
      <w:hyperlink w:anchor="fig-distribution-bx">
        <w:r>
          <w:rPr>
            <w:rStyle w:val="Hyperlink"/>
          </w:rPr>
          <w:t xml:space="preserve">Figure 5</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separately by effect size (</w:t>
      </w:r>
      <m:oMath>
        <m:sSub>
          <m:e>
            <m:r>
              <m:t>b</m:t>
            </m:r>
          </m:e>
          <m:sub>
            <m:r>
              <m:t>x</m:t>
            </m:r>
          </m:sub>
        </m:sSub>
        <m:r>
          <m:rPr>
            <m:sty m:val="p"/>
          </m:rPr>
          <m:t>=</m:t>
        </m:r>
        <m:r>
          <m:t>0</m:t>
        </m:r>
      </m:oMath>
      <w:r>
        <w:t xml:space="preserve">,</w:t>
      </w:r>
      <w:r>
        <w:t xml:space="preserve"> </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Distributions for parameter estimates for all methods are centered around the true population values. Using no covariates produces a wider distribution, indicating more variability in its parameter estimates. The top plot also highlights an unusual feature of p-hacking. When there is no true effect the distribution appears bimodal due to the artificial inflation or deflation of parameter estimates that occurs when selecting covariates to obtain a significant p-value.</w:t>
      </w:r>
    </w:p>
    <w:tbl>
      <w:tblPr>
        <w:tblStyle w:val="Table"/>
        <w:tblW w:type="pct" w:w="5000"/>
        <w:tblLayout w:type="fixed"/>
        <w:tblLook w:firstRow="0" w:lastRow="0" w:firstColumn="0" w:lastColumn="0" w:noHBand="0" w:noVBand="0" w:val="0000"/>
      </w:tblPr>
      <w:tblGrid>
        <w:gridCol w:w="7920"/>
      </w:tblGrid>
      <w:tr>
        <w:tc>
          <w:tcPr/>
          <w:bookmarkStart w:id="54" w:name="fig-distribution-bx"/>
          <w:p>
            <w:pPr>
              <w:pStyle w:val="Compact"/>
              <w:jc w:val="center"/>
            </w:pPr>
            <w:r>
              <w:drawing>
                <wp:inline>
                  <wp:extent cx="5334000" cy="6096000"/>
                  <wp:effectExtent b="0" l="0" r="0" t="0"/>
                  <wp:docPr descr="" title="" id="52" name="Picture"/>
                  <a:graphic>
                    <a:graphicData uri="http://schemas.openxmlformats.org/drawingml/2006/picture">
                      <pic:pic>
                        <pic:nvPicPr>
                          <pic:cNvPr descr="index_files/figure-docx/notebooks-mak_figures-fig-distribution-bx-output-2.png" id="53" name="Picture"/>
                          <pic:cNvPicPr>
                            <a:picLocks noChangeArrowheads="1" noChangeAspect="1"/>
                          </pic:cNvPicPr>
                        </pic:nvPicPr>
                        <pic:blipFill>
                          <a:blip r:embed="rId51"/>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Sampling Distribution for Population Parameter Estimates.</w:t>
            </w:r>
          </w:p>
          <w:bookmarkEnd w:id="54"/>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Figures for Main Manuscript</w:t>
        </w:r>
      </w:hyperlink>
    </w:p>
    <w:bookmarkEnd w:id="56"/>
    <w:bookmarkEnd w:id="57"/>
    <w:bookmarkStart w:id="66" w:name="discussion"/>
    <w:p>
      <w:pPr>
        <w:pStyle w:val="Heading1"/>
      </w:pPr>
      <w:r>
        <w:t xml:space="preserve">Discussion</w:t>
      </w:r>
    </w:p>
    <w:bookmarkStart w:id="58" w:name="Xf4e605e8149c1fb3a354a3bada68c6b9ba9de71"/>
    <w:p>
      <w:pPr>
        <w:pStyle w:val="Heading4"/>
      </w:pPr>
      <w:r>
        <w:t xml:space="preserve">1. Don’t p-hack and other type 1 error conclusions</w:t>
      </w:r>
    </w:p>
    <w:bookmarkEnd w:id="58"/>
    <w:bookmarkStart w:id="59" w:name="X7840189bc882c2298dc5239e66f72ba94bcc566"/>
    <w:p>
      <w:pPr>
        <w:pStyle w:val="Heading4"/>
      </w:pPr>
      <w:r>
        <w:t xml:space="preserve">2. Use covariates and other type II error conclusions</w:t>
      </w:r>
    </w:p>
    <w:bookmarkEnd w:id="59"/>
    <w:bookmarkStart w:id="60" w:name="Xa35707983fd21013acacaa943b7986ba4bd4e8a"/>
    <w:p>
      <w:pPr>
        <w:pStyle w:val="Heading4"/>
      </w:pPr>
      <w:r>
        <w:t xml:space="preserve">3. In many instances you can use all covariates</w:t>
      </w:r>
    </w:p>
    <w:bookmarkEnd w:id="60"/>
    <w:bookmarkStart w:id="61" w:name="X4854958f85c0919bb4b92f919a9cc75c4c02f24"/>
    <w:p>
      <w:pPr>
        <w:pStyle w:val="Heading4"/>
      </w:pPr>
      <w:r>
        <w:t xml:space="preserve">4. Compare candidate selection methods (R and partial R - comparable in power, one slight increase in type 1 and 1 small biasing in parameter estimates) might improve power in certain research settings (low n, large number of covariates). Describe departure in type 1 error by comparing with other violations - normality (trivial)</w:t>
      </w:r>
    </w:p>
    <w:bookmarkEnd w:id="61"/>
    <w:bookmarkStart w:id="62" w:name="X1fa97cb1391865afe2e1512bf776634612c4531"/>
    <w:p>
      <w:pPr>
        <w:pStyle w:val="Heading4"/>
      </w:pPr>
      <w:r>
        <w:t xml:space="preserve">5. Don’t run with n = 50 but acknowledge difficulty in reaching conclusions</w:t>
      </w:r>
    </w:p>
    <w:bookmarkEnd w:id="62"/>
    <w:bookmarkStart w:id="63" w:name="X83dff15730192dc336cd88a1061270059da0e24"/>
    <w:p>
      <w:pPr>
        <w:pStyle w:val="Heading4"/>
      </w:pPr>
      <w:r>
        <w:t xml:space="preserve">6. Alternative type of covariate not addressed in this study - Measured covariates after baseline (reasonably sure that they were not affected by x). Another use of covariates is for controlling but that is different and more complicated.</w:t>
      </w:r>
    </w:p>
    <w:bookmarkEnd w:id="63"/>
    <w:bookmarkStart w:id="64" w:name="Xdd2ccb7257dc19bc9050bd5cc868098993a2b8a"/>
    <w:p>
      <w:pPr>
        <w:pStyle w:val="Heading4"/>
      </w:pPr>
      <w:r>
        <w:t xml:space="preserve">7. Why we get biased parameter estimates with x</w:t>
      </w:r>
    </w:p>
    <w:bookmarkEnd w:id="64"/>
    <w:bookmarkStart w:id="65" w:name="final-conclusions"/>
    <w:p>
      <w:pPr>
        <w:pStyle w:val="Heading4"/>
      </w:pPr>
      <w:r>
        <w:t xml:space="preserve">8. Final Conclusions</w:t>
      </w:r>
    </w:p>
    <w:bookmarkEnd w:id="65"/>
    <w:bookmarkEnd w:id="66"/>
    <w:bookmarkStart w:id="97" w:name="references"/>
    <w:p>
      <w:pPr>
        <w:pStyle w:val="Heading1"/>
      </w:pPr>
      <w:r>
        <w:t xml:space="preserve">References</w:t>
      </w:r>
    </w:p>
    <w:bookmarkStart w:id="96" w:name="refs"/>
    <w:bookmarkStart w:id="68" w:name="ref-beachChoosingCovariatesAnalysis1989"/>
    <w:p>
      <w:pPr>
        <w:pStyle w:val="Bibliography"/>
      </w:pPr>
      <w:r>
        <w:t xml:space="preserve">Beach, M. L., and P. Meier. 1989.</w:t>
      </w:r>
      <w:r>
        <w:t xml:space="preserve"> </w:t>
      </w:r>
      <w:r>
        <w:t xml:space="preserve">“Choosing Covariates in the Analysis of Clinical Trials.”</w:t>
      </w:r>
      <w:r>
        <w:t xml:space="preserve"> </w:t>
      </w:r>
      <w:r>
        <w:rPr>
          <w:i/>
          <w:iCs/>
        </w:rPr>
        <w:t xml:space="preserve">Controlled Clinical Trials</w:t>
      </w:r>
      <w:r>
        <w:t xml:space="preserve"> </w:t>
      </w:r>
      <w:r>
        <w:t xml:space="preserve">10 (4 Suppl): 161S–175S.</w:t>
      </w:r>
      <w:r>
        <w:t xml:space="preserve"> </w:t>
      </w:r>
      <w:hyperlink r:id="rId67">
        <w:r>
          <w:rPr>
            <w:rStyle w:val="Hyperlink"/>
          </w:rPr>
          <w:t xml:space="preserve">https://doi.org/10.1016/0197-2456(89)90055-x</w:t>
        </w:r>
      </w:hyperlink>
      <w:r>
        <w:t xml:space="preserve">.</w:t>
      </w:r>
    </w:p>
    <w:bookmarkEnd w:id="68"/>
    <w:bookmarkStart w:id="70"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69">
        <w:r>
          <w:rPr>
            <w:rStyle w:val="Hyperlink"/>
          </w:rPr>
          <w:t xml:space="preserve">https://doi.org/10.1038/nrn3475</w:t>
        </w:r>
      </w:hyperlink>
      <w:r>
        <w:t xml:space="preserve">.</w:t>
      </w:r>
    </w:p>
    <w:bookmarkEnd w:id="70"/>
    <w:bookmarkStart w:id="7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1">
        <w:r>
          <w:rPr>
            <w:rStyle w:val="Hyperlink"/>
          </w:rPr>
          <w:t xml:space="preserve">https://doi.org/10.21231/GNT1-HW21</w:t>
        </w:r>
      </w:hyperlink>
      <w:r>
        <w:t xml:space="preserve">.</w:t>
      </w:r>
    </w:p>
    <w:bookmarkEnd w:id="72"/>
    <w:bookmarkStart w:id="74" w:name="X7184952359760f4d1a5486dd020a7850c2f64c7"/>
    <w:p>
      <w:pPr>
        <w:pStyle w:val="Bibliography"/>
      </w:pPr>
      <w:r>
        <w:t xml:space="preserve">Cohen, Jacob. 1962.</w:t>
      </w:r>
      <w:r>
        <w:t xml:space="preserve"> </w:t>
      </w:r>
      <w:r>
        <w:t xml:space="preserve">“The Statistical Power of Abnormal-Social Psychological Research:</w:t>
      </w:r>
      <w:r>
        <w:t xml:space="preserve"> </w:t>
      </w:r>
      <w:r>
        <w:t xml:space="preserve">A</w:t>
      </w:r>
      <w:r>
        <w:t xml:space="preserve"> </w:t>
      </w:r>
      <w:r>
        <w:t xml:space="preserve">Review.”</w:t>
      </w:r>
      <w:r>
        <w:t xml:space="preserve"> </w:t>
      </w:r>
      <w:r>
        <w:rPr>
          <w:i/>
          <w:iCs/>
        </w:rPr>
        <w:t xml:space="preserve">The Journal of Abnormal and Social Psychology</w:t>
      </w:r>
      <w:r>
        <w:t xml:space="preserve"> </w:t>
      </w:r>
      <w:r>
        <w:t xml:space="preserve">65 (3): 145–53.</w:t>
      </w:r>
      <w:r>
        <w:t xml:space="preserve"> </w:t>
      </w:r>
      <w:hyperlink r:id="rId73">
        <w:r>
          <w:rPr>
            <w:rStyle w:val="Hyperlink"/>
          </w:rPr>
          <w:t xml:space="preserve">https://doi.org/10.1037/h0045186</w:t>
        </w:r>
      </w:hyperlink>
      <w:r>
        <w:t xml:space="preserve">.</w:t>
      </w:r>
    </w:p>
    <w:bookmarkEnd w:id="74"/>
    <w:bookmarkStart w:id="75" w:name="ref-cohenStatisticalPowerAnalysis1988"/>
    <w:p>
      <w:pPr>
        <w:pStyle w:val="Bibliography"/>
      </w:pPr>
      <w:r>
        <w:t xml:space="preserve">———.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75"/>
    <w:bookmarkStart w:id="76"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76"/>
    <w:bookmarkStart w:id="78" w:name="ref-egbewaleBiasPrecisionStatistical2014"/>
    <w:p>
      <w:pPr>
        <w:pStyle w:val="Bibliography"/>
      </w:pPr>
      <w:r>
        <w:t xml:space="preserve">Egbewale, Bolaji E., Martyn Lewis, and Julius Sim. 2014.</w:t>
      </w:r>
      <w:r>
        <w:t xml:space="preserve"> </w:t>
      </w:r>
      <w:r>
        <w:t xml:space="preserve">“Bias, Precision and Statistical Power of Analysis of Covariance in the Analysis of Randomized Trials with Baseline Imbalance: A Simulation Study.”</w:t>
      </w:r>
      <w:r>
        <w:t xml:space="preserve"> </w:t>
      </w:r>
      <w:r>
        <w:rPr>
          <w:i/>
          <w:iCs/>
        </w:rPr>
        <w:t xml:space="preserve">BMC Medical Research Methodology</w:t>
      </w:r>
      <w:r>
        <w:t xml:space="preserve"> </w:t>
      </w:r>
      <w:r>
        <w:t xml:space="preserve">14 (1): 49.</w:t>
      </w:r>
      <w:r>
        <w:t xml:space="preserve"> </w:t>
      </w:r>
      <w:hyperlink r:id="rId77">
        <w:r>
          <w:rPr>
            <w:rStyle w:val="Hyperlink"/>
          </w:rPr>
          <w:t xml:space="preserve">https://doi.org/10.1186/1471-2288-14-49</w:t>
        </w:r>
      </w:hyperlink>
      <w:r>
        <w:t xml:space="preserve">.</w:t>
      </w:r>
    </w:p>
    <w:bookmarkEnd w:id="78"/>
    <w:bookmarkStart w:id="80" w:name="X2f0269178ca78ed63e1136f742f04d81b1fa6ea"/>
    <w:p>
      <w:pPr>
        <w:pStyle w:val="Bibliography"/>
      </w:pPr>
      <w:r>
        <w:t xml:space="preserve">Hernández, Adrián V., Marinus J. C. Eijkemans, and Ewout W. Steyerberg. 2006.</w:t>
      </w:r>
      <w:r>
        <w:t xml:space="preserve"> </w:t>
      </w:r>
      <w:r>
        <w:t xml:space="preserve">“Randomized</w:t>
      </w:r>
      <w:r>
        <w:t xml:space="preserve"> </w:t>
      </w:r>
      <w:r>
        <w:t xml:space="preserve">Controlled Trials With Time-to-Event Outcomes</w:t>
      </w:r>
      <w:r>
        <w:t xml:space="preserve">:</w:t>
      </w:r>
      <w:r>
        <w:t xml:space="preserve"> </w:t>
      </w:r>
      <w:r>
        <w:t xml:space="preserve">How Much Does Prespecified Covariate Adjustment Increase Power</w:t>
      </w:r>
      <w:r>
        <w:t xml:space="preserve">?”</w:t>
      </w:r>
      <w:r>
        <w:t xml:space="preserve"> </w:t>
      </w:r>
      <w:r>
        <w:rPr>
          <w:i/>
          <w:iCs/>
        </w:rPr>
        <w:t xml:space="preserve">Annals of Epidemiology</w:t>
      </w:r>
      <w:r>
        <w:t xml:space="preserve"> </w:t>
      </w:r>
      <w:r>
        <w:t xml:space="preserve">16 (1): 41–48.</w:t>
      </w:r>
      <w:r>
        <w:t xml:space="preserve"> </w:t>
      </w:r>
      <w:hyperlink r:id="rId79">
        <w:r>
          <w:rPr>
            <w:rStyle w:val="Hyperlink"/>
          </w:rPr>
          <w:t xml:space="preserve">https://doi.org/10.1016/j.annepidem.2005.09.007</w:t>
        </w:r>
      </w:hyperlink>
      <w:r>
        <w:t xml:space="preserve">.</w:t>
      </w:r>
    </w:p>
    <w:bookmarkEnd w:id="80"/>
    <w:bookmarkStart w:id="82" w:name="X1d510f5e635c9bb1fe85b2bd18ed5a6e27b856d"/>
    <w:p>
      <w:pPr>
        <w:pStyle w:val="Bibliography"/>
      </w:pPr>
      <w:r>
        <w:t xml:space="preserve">Hernández, Adrián V, Ewout W Steyerberg, and J. Dik F Habbema. 2004.</w:t>
      </w:r>
      <w:r>
        <w:t xml:space="preserve"> </w:t>
      </w:r>
      <w:r>
        <w:t xml:space="preserve">“Covariate Adjustment in Randomized Controlled Trials with Dichotomous Outcomes Increases Statistical Power and Reduces Sample Size Requirements.”</w:t>
      </w:r>
      <w:r>
        <w:t xml:space="preserve"> </w:t>
      </w:r>
      <w:r>
        <w:rPr>
          <w:i/>
          <w:iCs/>
        </w:rPr>
        <w:t xml:space="preserve">Journal of Clinical Epidemiology</w:t>
      </w:r>
      <w:r>
        <w:t xml:space="preserve"> </w:t>
      </w:r>
      <w:r>
        <w:t xml:space="preserve">57 (5): 454–60.</w:t>
      </w:r>
      <w:r>
        <w:t xml:space="preserve"> </w:t>
      </w:r>
      <w:hyperlink r:id="rId81">
        <w:r>
          <w:rPr>
            <w:rStyle w:val="Hyperlink"/>
          </w:rPr>
          <w:t xml:space="preserve">https://doi.org/10.1016/j.jclinepi.2003.09.014</w:t>
        </w:r>
      </w:hyperlink>
      <w:r>
        <w:t xml:space="preserve">.</w:t>
      </w:r>
    </w:p>
    <w:bookmarkEnd w:id="82"/>
    <w:bookmarkStart w:id="84" w:name="ref-ioannidisWhyMostPublished2005"/>
    <w:p>
      <w:pPr>
        <w:pStyle w:val="Bibliography"/>
      </w:pPr>
      <w:r>
        <w:t xml:space="preserve">Ioannidis, John P. A. 2005.</w:t>
      </w:r>
      <w:r>
        <w:t xml:space="preserve"> </w:t>
      </w:r>
      <w:r>
        <w:t xml:space="preserve">“Why Most Published Research Findings Are False.”</w:t>
      </w:r>
      <w:r>
        <w:t xml:space="preserve"> </w:t>
      </w:r>
      <w:r>
        <w:rPr>
          <w:i/>
          <w:iCs/>
        </w:rPr>
        <w:t xml:space="preserve">PLoS Medicine</w:t>
      </w:r>
      <w:r>
        <w:t xml:space="preserve"> </w:t>
      </w:r>
      <w:r>
        <w:t xml:space="preserve">2 (8): e124.</w:t>
      </w:r>
      <w:r>
        <w:t xml:space="preserve"> </w:t>
      </w:r>
      <w:hyperlink r:id="rId83">
        <w:r>
          <w:rPr>
            <w:rStyle w:val="Hyperlink"/>
          </w:rPr>
          <w:t xml:space="preserve">https://doi.org/10.1371/journal.pmed.0020124</w:t>
        </w:r>
      </w:hyperlink>
      <w:r>
        <w:t xml:space="preserve">.</w:t>
      </w:r>
    </w:p>
    <w:bookmarkEnd w:id="84"/>
    <w:bookmarkStart w:id="86" w:name="ref-kahanRisksRewardsCovariate2014"/>
    <w:p>
      <w:pPr>
        <w:pStyle w:val="Bibliography"/>
      </w:pPr>
      <w:r>
        <w:t xml:space="preserve">Kahan, Brennan C, Vipul Jairath, Caroline J Doré, and Tim P Morris. 2014.</w:t>
      </w:r>
      <w:r>
        <w:t xml:space="preserve"> </w:t>
      </w:r>
      <w:r>
        <w:t xml:space="preserve">“The Risks and Rewards of Covariate Adjustment in Randomized Trials: An Assessment of 12 Outcomes from 8 Studies.”</w:t>
      </w:r>
      <w:r>
        <w:t xml:space="preserve"> </w:t>
      </w:r>
      <w:r>
        <w:rPr>
          <w:i/>
          <w:iCs/>
        </w:rPr>
        <w:t xml:space="preserve">Trials</w:t>
      </w:r>
      <w:r>
        <w:t xml:space="preserve"> </w:t>
      </w:r>
      <w:r>
        <w:t xml:space="preserve">15 (April): 139.</w:t>
      </w:r>
      <w:r>
        <w:t xml:space="preserve"> </w:t>
      </w:r>
      <w:hyperlink r:id="rId85">
        <w:r>
          <w:rPr>
            <w:rStyle w:val="Hyperlink"/>
          </w:rPr>
          <w:t xml:space="preserve">https://doi.org/10.1186/1745-6215-15-139</w:t>
        </w:r>
      </w:hyperlink>
      <w:r>
        <w:t xml:space="preserve">.</w:t>
      </w:r>
    </w:p>
    <w:bookmarkEnd w:id="86"/>
    <w:bookmarkStart w:id="88" w:name="X2622635a1d0cb17575e986ac7fc2f356c2369ea"/>
    <w:p>
      <w:pPr>
        <w:pStyle w:val="Bibliography"/>
      </w:pPr>
      <w:r>
        <w:t xml:space="preserve">Schelchter, Mark D., and Alan B. Forsythe. 1985.</w:t>
      </w:r>
      <w:r>
        <w:t xml:space="preserve"> </w:t>
      </w:r>
      <w:r>
        <w:t xml:space="preserve">“Post-Hoc Selection of Covariates in Randomized Experiments.”</w:t>
      </w:r>
      <w:r>
        <w:t xml:space="preserve"> </w:t>
      </w:r>
      <w:r>
        <w:rPr>
          <w:i/>
          <w:iCs/>
        </w:rPr>
        <w:t xml:space="preserve">Communications in Statistics - Theory and Methods</w:t>
      </w:r>
      <w:r>
        <w:t xml:space="preserve"> </w:t>
      </w:r>
      <w:r>
        <w:t xml:space="preserve">14 (3): 679–99.</w:t>
      </w:r>
      <w:r>
        <w:t xml:space="preserve"> </w:t>
      </w:r>
      <w:hyperlink r:id="rId87">
        <w:r>
          <w:rPr>
            <w:rStyle w:val="Hyperlink"/>
          </w:rPr>
          <w:t xml:space="preserve">https://doi.org/10.1080/03610928508828942</w:t>
        </w:r>
      </w:hyperlink>
      <w:r>
        <w:t xml:space="preserve">.</w:t>
      </w:r>
    </w:p>
    <w:bookmarkEnd w:id="88"/>
    <w:bookmarkStart w:id="90"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89">
        <w:r>
          <w:rPr>
            <w:rStyle w:val="Hyperlink"/>
          </w:rPr>
          <w:t xml:space="preserve">https://doi.org/10.1177/0956797611417632</w:t>
        </w:r>
      </w:hyperlink>
      <w:r>
        <w:t xml:space="preserve">.</w:t>
      </w:r>
    </w:p>
    <w:bookmarkEnd w:id="90"/>
    <w:bookmarkStart w:id="92" w:name="ref-simonsohnPcurveKeyFiledrawer2014"/>
    <w:p>
      <w:pPr>
        <w:pStyle w:val="Bibliography"/>
      </w:pPr>
      <w:r>
        <w:t xml:space="preserve">Simonsohn, Uri, Leif D. Nelson, and Joseph P. Simmons. 2014.</w:t>
      </w:r>
      <w:r>
        <w:t xml:space="preserve"> </w:t>
      </w:r>
      <w:r>
        <w:t xml:space="preserve">“P-Curve:</w:t>
      </w:r>
      <w:r>
        <w:t xml:space="preserve"> </w:t>
      </w:r>
      <w:r>
        <w:t xml:space="preserve">A</w:t>
      </w:r>
      <w:r>
        <w:t xml:space="preserve"> </w:t>
      </w:r>
      <w:r>
        <w:t xml:space="preserve">Key to the File-Drawer.”</w:t>
      </w:r>
      <w:r>
        <w:t xml:space="preserve"> </w:t>
      </w:r>
      <w:r>
        <w:rPr>
          <w:i/>
          <w:iCs/>
        </w:rPr>
        <w:t xml:space="preserve">Journal of Experimental Psychology: General</w:t>
      </w:r>
      <w:r>
        <w:t xml:space="preserve"> </w:t>
      </w:r>
      <w:r>
        <w:t xml:space="preserve">143 (2): 534–47.</w:t>
      </w:r>
      <w:r>
        <w:t xml:space="preserve"> </w:t>
      </w:r>
      <w:hyperlink r:id="rId91">
        <w:r>
          <w:rPr>
            <w:rStyle w:val="Hyperlink"/>
          </w:rPr>
          <w:t xml:space="preserve">https://doi.org/10.1037/a0033242</w:t>
        </w:r>
      </w:hyperlink>
      <w:r>
        <w:t xml:space="preserve">.</w:t>
      </w:r>
    </w:p>
    <w:bookmarkEnd w:id="92"/>
    <w:bookmarkStart w:id="94" w:name="ref-thompsonCovariateAdjustmentHad2015"/>
    <w:p>
      <w:pPr>
        <w:pStyle w:val="Bibliography"/>
      </w:pPr>
      <w:r>
        <w:t xml:space="preserve">Thompson, Douglas D., Hester F. Lingsma, William N. Whiteley, Gordon D. Murray, and Ewout W. Steyerberg. 2015.</w:t>
      </w:r>
      <w:r>
        <w:t xml:space="preserve"> </w:t>
      </w:r>
      <w:r>
        <w:t xml:space="preserve">“Covariate Adjustment Had Similar Benefits in Small and Large Randomized Controlled Trials.”</w:t>
      </w:r>
      <w:r>
        <w:t xml:space="preserve"> </w:t>
      </w:r>
      <w:r>
        <w:rPr>
          <w:i/>
          <w:iCs/>
        </w:rPr>
        <w:t xml:space="preserve">Journal of Clinical Epidemiology</w:t>
      </w:r>
      <w:r>
        <w:t xml:space="preserve"> </w:t>
      </w:r>
      <w:r>
        <w:t xml:space="preserve">68 (9): 1068–75.</w:t>
      </w:r>
      <w:r>
        <w:t xml:space="preserve"> </w:t>
      </w:r>
      <w:hyperlink r:id="rId93">
        <w:r>
          <w:rPr>
            <w:rStyle w:val="Hyperlink"/>
          </w:rPr>
          <w:t xml:space="preserve">https://doi.org/10.1016/j.jclinepi.2014.11.001</w:t>
        </w:r>
      </w:hyperlink>
      <w:r>
        <w:t xml:space="preserve">.</w:t>
      </w:r>
    </w:p>
    <w:bookmarkEnd w:id="94"/>
    <w:bookmarkStart w:id="95" w:name="ref-vanbreukelenANCOVAChangeBaseline2006"/>
    <w:p>
      <w:pPr>
        <w:pStyle w:val="Bibliography"/>
      </w:pPr>
      <w:r>
        <w:t xml:space="preserve">Van Breukelen, Gerard. 2006.</w:t>
      </w:r>
      <w:r>
        <w:t xml:space="preserve"> </w:t>
      </w:r>
      <w:r>
        <w:t xml:space="preserve">“</w:t>
      </w:r>
      <w:r>
        <w:t xml:space="preserve">ANCOVA</w:t>
      </w:r>
      <w:r>
        <w:t xml:space="preserve"> </w:t>
      </w:r>
      <w:r>
        <w:t xml:space="preserve">Versus Change from Baseline Had More Power in Randomized Studies and More Bias in Nonrandomized Studies.”</w:t>
      </w:r>
      <w:r>
        <w:t xml:space="preserve"> </w:t>
      </w:r>
      <w:r>
        <w:rPr>
          <w:i/>
          <w:iCs/>
        </w:rPr>
        <w:t xml:space="preserve">Journal of Clinical Epidemiology</w:t>
      </w:r>
      <w:r>
        <w:t xml:space="preserve"> </w:t>
      </w:r>
      <w:r>
        <w:t xml:space="preserve">59: 920–25.</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67" Target="https://doi.org/10.1016/0197-2456(89)90055-x" TargetMode="External" /><Relationship Type="http://schemas.openxmlformats.org/officeDocument/2006/relationships/hyperlink" Id="rId79" Target="https://doi.org/10.1016/j.annepidem.2005.09.007" TargetMode="External" /><Relationship Type="http://schemas.openxmlformats.org/officeDocument/2006/relationships/hyperlink" Id="rId81" Target="https://doi.org/10.1016/j.jclinepi.2003.09.014" TargetMode="External" /><Relationship Type="http://schemas.openxmlformats.org/officeDocument/2006/relationships/hyperlink" Id="rId93" Target="https://doi.org/10.1016/j.jclinepi.2014.11.001" TargetMode="External" /><Relationship Type="http://schemas.openxmlformats.org/officeDocument/2006/relationships/hyperlink" Id="rId91" Target="https://doi.org/10.1037/a0033242" TargetMode="External" /><Relationship Type="http://schemas.openxmlformats.org/officeDocument/2006/relationships/hyperlink" Id="rId73" Target="https://doi.org/10.1037/h0045186" TargetMode="External" /><Relationship Type="http://schemas.openxmlformats.org/officeDocument/2006/relationships/hyperlink" Id="rId69" Target="https://doi.org/10.1038/nrn3475" TargetMode="External" /><Relationship Type="http://schemas.openxmlformats.org/officeDocument/2006/relationships/hyperlink" Id="rId87" Target="https://doi.org/10.1080/03610928508828942" TargetMode="External" /><Relationship Type="http://schemas.openxmlformats.org/officeDocument/2006/relationships/hyperlink" Id="rId89" Target="https://doi.org/10.1177/0956797611417632" TargetMode="External" /><Relationship Type="http://schemas.openxmlformats.org/officeDocument/2006/relationships/hyperlink" Id="rId77" Target="https://doi.org/10.1186/1471-2288-14-49" TargetMode="External" /><Relationship Type="http://schemas.openxmlformats.org/officeDocument/2006/relationships/hyperlink" Id="rId85" Target="https://doi.org/10.1186/1745-6215-15-139" TargetMode="External" /><Relationship Type="http://schemas.openxmlformats.org/officeDocument/2006/relationships/hyperlink" Id="rId83" Target="https://doi.org/10.1371/journal.pmed.0020124" TargetMode="External" /><Relationship Type="http://schemas.openxmlformats.org/officeDocument/2006/relationships/hyperlink" Id="rId7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16/0197-2456(89)90055-x" TargetMode="External" /><Relationship Type="http://schemas.openxmlformats.org/officeDocument/2006/relationships/hyperlink" Id="rId79" Target="https://doi.org/10.1016/j.annepidem.2005.09.007" TargetMode="External" /><Relationship Type="http://schemas.openxmlformats.org/officeDocument/2006/relationships/hyperlink" Id="rId81" Target="https://doi.org/10.1016/j.jclinepi.2003.09.014" TargetMode="External" /><Relationship Type="http://schemas.openxmlformats.org/officeDocument/2006/relationships/hyperlink" Id="rId93" Target="https://doi.org/10.1016/j.jclinepi.2014.11.001" TargetMode="External" /><Relationship Type="http://schemas.openxmlformats.org/officeDocument/2006/relationships/hyperlink" Id="rId91" Target="https://doi.org/10.1037/a0033242" TargetMode="External" /><Relationship Type="http://schemas.openxmlformats.org/officeDocument/2006/relationships/hyperlink" Id="rId73" Target="https://doi.org/10.1037/h0045186" TargetMode="External" /><Relationship Type="http://schemas.openxmlformats.org/officeDocument/2006/relationships/hyperlink" Id="rId69" Target="https://doi.org/10.1038/nrn3475" TargetMode="External" /><Relationship Type="http://schemas.openxmlformats.org/officeDocument/2006/relationships/hyperlink" Id="rId87" Target="https://doi.org/10.1080/03610928508828942" TargetMode="External" /><Relationship Type="http://schemas.openxmlformats.org/officeDocument/2006/relationships/hyperlink" Id="rId89" Target="https://doi.org/10.1177/0956797611417632" TargetMode="External" /><Relationship Type="http://schemas.openxmlformats.org/officeDocument/2006/relationships/hyperlink" Id="rId77" Target="https://doi.org/10.1186/1471-2288-14-49" TargetMode="External" /><Relationship Type="http://schemas.openxmlformats.org/officeDocument/2006/relationships/hyperlink" Id="rId85" Target="https://doi.org/10.1186/1745-6215-15-139" TargetMode="External" /><Relationship Type="http://schemas.openxmlformats.org/officeDocument/2006/relationships/hyperlink" Id="rId83" Target="https://doi.org/10.1371/journal.pmed.0020124" TargetMode="External" /><Relationship Type="http://schemas.openxmlformats.org/officeDocument/2006/relationships/hyperlink" Id="rId7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 in Experimental Designs</dc:title>
  <dc:creator>Lauren Khoury; Kendra Wyant; Markus Brauer; John J. Curtin</dc:creator>
  <cp:keywords/>
  <dcterms:created xsi:type="dcterms:W3CDTF">2025-10-23T16:32:03Z</dcterms:created>
  <dcterms:modified xsi:type="dcterms:W3CDTF">2025-10-23T16:32:03Z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