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2025-10-22</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(Uri Simonsohn, Leif D. Nelson, and Joseph P.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However, criticially the method of covariate selection must not nominally inflate the Type I error rate, as occurs with</w:t>
      </w:r>
      <w:r>
        <w:t xml:space="preserve"> </w:t>
      </w:r>
      <w:r>
        <w:rPr>
          <w:i/>
          <w:iCs/>
        </w:rPr>
        <w:t xml:space="preserve">p</w:t>
      </w:r>
      <w:r>
        <w:t xml:space="preserve">-hacking. 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58"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8"/>
    <w:bookmarkStart w:id="72" w:name="references"/>
    <w:p>
      <w:pPr>
        <w:pStyle w:val="Heading1"/>
      </w:pPr>
      <w:r>
        <w:t xml:space="preserve">References</w:t>
      </w:r>
    </w:p>
    <w:bookmarkStart w:id="71" w:name="refs"/>
    <w:bookmarkStart w:id="6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59">
        <w:r>
          <w:rPr>
            <w:rStyle w:val="Hyperlink"/>
          </w:rPr>
          <w:t xml:space="preserve">https://doi.org/10.1038/nrn3475</w:t>
        </w:r>
      </w:hyperlink>
      <w:r>
        <w:t xml:space="preserve">.</w:t>
      </w:r>
    </w:p>
    <w:bookmarkEnd w:id="60"/>
    <w:bookmarkStart w:id="6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1">
        <w:r>
          <w:rPr>
            <w:rStyle w:val="Hyperlink"/>
          </w:rPr>
          <w:t xml:space="preserve">https://doi.org/10.21231/GNT1-HW21</w:t>
        </w:r>
      </w:hyperlink>
      <w:r>
        <w:t xml:space="preserve">.</w:t>
      </w:r>
    </w:p>
    <w:bookmarkEnd w:id="62"/>
    <w:bookmarkStart w:id="63"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3"/>
    <w:bookmarkStart w:id="64"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4"/>
    <w:bookmarkStart w:id="66"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65">
        <w:r>
          <w:rPr>
            <w:rStyle w:val="Hyperlink"/>
          </w:rPr>
          <w:t xml:space="preserve">https://doi.org/10.1371/journal.pmed.0020124</w:t>
        </w:r>
      </w:hyperlink>
      <w:r>
        <w:t xml:space="preserve">.</w:t>
      </w:r>
    </w:p>
    <w:bookmarkEnd w:id="66"/>
    <w:bookmarkStart w:id="68"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7">
        <w:r>
          <w:rPr>
            <w:rStyle w:val="Hyperlink"/>
          </w:rPr>
          <w:t xml:space="preserve">https://doi.org/10.1177/0956797611417632</w:t>
        </w:r>
      </w:hyperlink>
      <w:r>
        <w:t xml:space="preserve">.</w:t>
      </w:r>
    </w:p>
    <w:bookmarkEnd w:id="68"/>
    <w:bookmarkStart w:id="70"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9">
        <w:r>
          <w:rPr>
            <w:rStyle w:val="Hyperlink"/>
          </w:rPr>
          <w:t xml:space="preserve">https://doi.org/10.1177/1745691614553988</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Markus Brauer; John J. Curtin</dc:creator>
  <cp:keywords/>
  <dcterms:created xsi:type="dcterms:W3CDTF">2025-10-23T00:42:24Z</dcterms:created>
  <dcterms:modified xsi:type="dcterms:W3CDTF">2025-10-23T00:42:24Z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