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true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relationships with the outcome</w:t>
                  </w:r>
                </w:p>
              </w:tc>
              <w:tc>
                <w:tcPr/>
                <w:p>
                  <w:pPr>
                    <w:pStyle w:val="Compact"/>
                    <w:jc w:val="left"/>
                    <w:jc w:val="center"/>
                  </w:pPr>
                  <w:r>
                    <w:t xml:space="preserve">0.25, 0.50, 0.75</w:t>
                  </w:r>
                </w:p>
              </w:tc>
            </w:tr>
            <w:tr>
              <w:tc>
                <w:tcPr/>
                <w:p>
                  <w:pPr>
                    <w:pStyle w:val="Compact"/>
                    <w:jc w:val="left"/>
                    <w:jc w:val="center"/>
                  </w:pPr>
                  <w:r>
                    <w:t xml:space="preserve">The strength of the relationship between the covariates and Y</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Below, we demonstrate the covariance matrix and how to generate the multivariate normal dataset using this covariance matrix for a research context with a small true population parameter effect size (</w:t>
      </w:r>
      <m:oMath>
        <m:sSub>
          <m:e>
            <m:r>
              <m:t>b</m:t>
            </m:r>
          </m:e>
          <m:sub>
            <m:r>
              <m:t>i</m:t>
            </m:r>
            <m:r>
              <m:t>v</m:t>
            </m:r>
          </m:sub>
        </m:sSub>
        <m:r>
          <m:rPr>
            <m:sty m:val="p"/>
          </m:rPr>
          <m:t>=</m:t>
        </m:r>
        <m:r>
          <m:t>0.2</m:t>
        </m:r>
      </m:oMath>
      <w:r>
        <w:t xml:space="preserve">), a sample size of 100, and four covariates, where 50% of the covariates have a 0.50 correlation with the outcome and 0.30 correlations with each other. The covariance matrix (i.e., sigma) for this research context is presented below.</w:t>
      </w:r>
    </w:p>
    <w:p>
      <w:pPr>
        <w:pStyle w:val="SourceCode"/>
      </w:pPr>
      <w:r>
        <w:rPr>
          <w:rStyle w:val="VerbatimChar"/>
        </w:rPr>
        <w:t xml:space="preserve">1.0 0.5 0.5 0.0 0.0</w:t>
      </w:r>
      <w:r>
        <w:br/>
      </w:r>
      <w:r>
        <w:rPr>
          <w:rStyle w:val="VerbatimChar"/>
        </w:rPr>
        <w:t xml:space="preserve">0.5 1.0 0.3 0.0 0.0</w:t>
      </w:r>
      <w:r>
        <w:br/>
      </w:r>
      <w:r>
        <w:rPr>
          <w:rStyle w:val="VerbatimChar"/>
        </w:rPr>
        <w:t xml:space="preserve">0.5 0.3 1.0 0.0 0.0</w:t>
      </w:r>
      <w:r>
        <w:br/>
      </w:r>
      <w:r>
        <w:rPr>
          <w:rStyle w:val="VerbatimChar"/>
        </w:rPr>
        <w:t xml:space="preserve">0.0 0.0 0.0 1.0 0.0</w:t>
      </w:r>
      <w:r>
        <w:br/>
      </w:r>
      <w:r>
        <w:rPr>
          <w:rStyle w:val="VerbatimChar"/>
        </w:rPr>
        <w:t xml:space="preserve">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p>
    <w:bookmarkStart w:id="28" w:name="annotated-cell-1"/>
    <w:p>
      <w:pPr>
        <w:pStyle w:val="SourceCode"/>
      </w:pPr>
      <w:r>
        <w:rPr>
          <w:rStyle w:val="NormalTok"/>
        </w:rPr>
        <w:t xml:space="preserve">data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br/>
      </w:r>
      <w:r>
        <w:rPr>
          <w:rStyle w:val="NormalTok"/>
        </w:rPr>
        <w:t xml:space="preserve">data[, </w:t>
      </w:r>
      <w:r>
        <w:rPr>
          <w:rStyle w:val="DecValTok"/>
        </w:rPr>
        <w:t xml:space="preserve">1</w:t>
      </w:r>
      <w:r>
        <w:rPr>
          <w:rStyle w:val="NormalTok"/>
        </w:rPr>
        <w:t xml:space="preserve">] </w:t>
      </w:r>
      <w:r>
        <w:rPr>
          <w:rStyle w:val="OtherTok"/>
        </w:rPr>
        <w:t xml:space="preserve">&lt;-</w:t>
      </w:r>
      <w:r>
        <w:rPr>
          <w:rStyle w:val="NormalTok"/>
        </w:rPr>
        <w:t xml:space="preserve"> data[,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 Y (column 1) and all covariates (columns 2-5) using a multivariate normal distribution with a mean of 0.</w:t>
      </w:r>
    </w:p>
    <w:p>
      <w:pPr>
        <w:pStyle w:val="DefinitionTerm"/>
      </w:pPr>
      <w:r>
        <w:t xml:space="preserve">Line 3</w:t>
      </w:r>
    </w:p>
    <w:p>
      <w:pPr>
        <w:pStyle w:val="Definition"/>
      </w:pPr>
      <w:r>
        <w:t xml:space="preserve">Create a dichotomous focal independent variable.</w:t>
      </w:r>
    </w:p>
    <w:p>
      <w:pPr>
        <w:pStyle w:val="DefinitionTerm"/>
      </w:pPr>
      <w:r>
        <w:t xml:space="preserve">Line 5</w:t>
      </w:r>
    </w:p>
    <w:p>
      <w:pPr>
        <w:pStyle w:val="Definition"/>
      </w:pPr>
      <w:r>
        <w:t xml:space="preserve">Add in X effect on Y.</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An interactive detailed dashboard of average error rates for all combinations of research context variables is accessible through our OSF page (</w:t>
      </w:r>
      <w:hyperlink r:id="rId29">
        <w:r>
          <w:rPr>
            <w:rStyle w:val="Hyperlink"/>
          </w:rPr>
          <w:t xml:space="preserve">https://osf.io/zh5gn/</w:t>
        </w:r>
      </w:hyperlink>
      <w:r>
        <w:t xml:space="preserve">).</w:t>
      </w:r>
      <w:r>
        <w:t xml:space="preserve"> </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3"/>
    <w:bookmarkStart w:id="94" w:name="references"/>
    <w:p>
      <w:pPr>
        <w:pStyle w:val="Heading1"/>
      </w:pPr>
      <w:r>
        <w:t xml:space="preserve">References</w:t>
      </w:r>
    </w:p>
    <w:bookmarkStart w:id="93"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6">
        <w:r>
          <w:rPr>
            <w:rStyle w:val="Hyperlink"/>
          </w:rPr>
          <w:t xml:space="preserve">https://doi.org/10.1038/nrn3475</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0">
        <w:r>
          <w:rPr>
            <w:rStyle w:val="Hyperlink"/>
          </w:rPr>
          <w:t xml:space="preserve">https://doi.org/10.1037/h0045186</w:t>
        </w:r>
      </w:hyperlink>
      <w:r>
        <w:t xml:space="preserve">.</w:t>
      </w:r>
    </w:p>
    <w:bookmarkEnd w:id="71"/>
    <w:bookmarkStart w:id="72"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2"/>
    <w:bookmarkStart w:id="73"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3"/>
    <w:bookmarkStart w:id="75"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4">
        <w:r>
          <w:rPr>
            <w:rStyle w:val="Hyperlink"/>
          </w:rPr>
          <w:t xml:space="preserve">https://doi.org/10.1186/1471-2288-14-49</w:t>
        </w:r>
      </w:hyperlink>
      <w:r>
        <w:t xml:space="preserve">.</w:t>
      </w:r>
    </w:p>
    <w:bookmarkEnd w:id="75"/>
    <w:bookmarkStart w:id="77"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6">
        <w:r>
          <w:rPr>
            <w:rStyle w:val="Hyperlink"/>
          </w:rPr>
          <w:t xml:space="preserve">https://doi.org/10.1016/j.annepidem.2005.09.007</w:t>
        </w:r>
      </w:hyperlink>
      <w:r>
        <w:t xml:space="preserve">.</w:t>
      </w:r>
    </w:p>
    <w:bookmarkEnd w:id="77"/>
    <w:bookmarkStart w:id="79"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8">
        <w:r>
          <w:rPr>
            <w:rStyle w:val="Hyperlink"/>
          </w:rPr>
          <w:t xml:space="preserve">https://doi.org/10.1016/j.jclinepi.2003.09.014</w:t>
        </w:r>
      </w:hyperlink>
      <w:r>
        <w:t xml:space="preserve">.</w:t>
      </w:r>
    </w:p>
    <w:bookmarkEnd w:id="79"/>
    <w:bookmarkStart w:id="81"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0">
        <w:r>
          <w:rPr>
            <w:rStyle w:val="Hyperlink"/>
          </w:rPr>
          <w:t xml:space="preserve">https://doi.org/10.1371/journal.pmed.0020124</w:t>
        </w:r>
      </w:hyperlink>
      <w:r>
        <w:t xml:space="preserve">.</w:t>
      </w:r>
    </w:p>
    <w:bookmarkEnd w:id="81"/>
    <w:bookmarkStart w:id="83"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2">
        <w:r>
          <w:rPr>
            <w:rStyle w:val="Hyperlink"/>
          </w:rPr>
          <w:t xml:space="preserve">https://doi.org/10.1186/1745-6215-15-139</w:t>
        </w:r>
      </w:hyperlink>
      <w:r>
        <w:t xml:space="preserve">.</w:t>
      </w:r>
    </w:p>
    <w:bookmarkEnd w:id="83"/>
    <w:bookmarkStart w:id="85"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4">
        <w:r>
          <w:rPr>
            <w:rStyle w:val="Hyperlink"/>
          </w:rPr>
          <w:t xml:space="preserve">https://doi.org/10.1080/03610928508828942</w:t>
        </w:r>
      </w:hyperlink>
      <w:r>
        <w:t xml:space="preserve">.</w:t>
      </w:r>
    </w:p>
    <w:bookmarkEnd w:id="85"/>
    <w:bookmarkStart w:id="87"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6">
        <w:r>
          <w:rPr>
            <w:rStyle w:val="Hyperlink"/>
          </w:rPr>
          <w:t xml:space="preserve">https://doi.org/10.1177/0956797611417632</w:t>
        </w:r>
      </w:hyperlink>
      <w:r>
        <w:t xml:space="preserve">.</w:t>
      </w:r>
    </w:p>
    <w:bookmarkEnd w:id="87"/>
    <w:bookmarkStart w:id="89"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8">
        <w:r>
          <w:rPr>
            <w:rStyle w:val="Hyperlink"/>
          </w:rPr>
          <w:t xml:space="preserve">https://doi.org/10.1037/a0033242</w:t>
        </w:r>
      </w:hyperlink>
      <w:r>
        <w:t xml:space="preserve">.</w:t>
      </w:r>
    </w:p>
    <w:bookmarkEnd w:id="89"/>
    <w:bookmarkStart w:id="91"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0">
        <w:r>
          <w:rPr>
            <w:rStyle w:val="Hyperlink"/>
          </w:rPr>
          <w:t xml:space="preserve">https://doi.org/10.1016/j.jclinepi.2014.11.001</w:t>
        </w:r>
      </w:hyperlink>
      <w:r>
        <w:t xml:space="preserve">.</w:t>
      </w:r>
    </w:p>
    <w:bookmarkEnd w:id="91"/>
    <w:bookmarkStart w:id="92"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0" Target="https://doi.org/10.1016/j.jclinepi.2014.11.001" TargetMode="External" /><Relationship Type="http://schemas.openxmlformats.org/officeDocument/2006/relationships/hyperlink" Id="rId88"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4" Target="https://doi.org/10.1080/03610928508828942" TargetMode="External" /><Relationship Type="http://schemas.openxmlformats.org/officeDocument/2006/relationships/hyperlink" Id="rId86"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0" Target="https://doi.org/10.1016/j.jclinepi.2014.11.001" TargetMode="External" /><Relationship Type="http://schemas.openxmlformats.org/officeDocument/2006/relationships/hyperlink" Id="rId88"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4" Target="https://doi.org/10.1080/03610928508828942" TargetMode="External" /><Relationship Type="http://schemas.openxmlformats.org/officeDocument/2006/relationships/hyperlink" Id="rId86"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2026-03-11T19:04:01Z</dcterms:created>
  <dcterms:modified xsi:type="dcterms:W3CDTF">2026-03-11T19:04:01Z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