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1.png" ContentType="image/png"/>
  <Override PartName="/word/media/rId167.png" ContentType="image/png"/>
  <Override PartName="/word/media/rId179.png" ContentType="image/png"/>
  <Override PartName="/word/media/rId173.png" ContentType="image/png"/>
  <Override PartName="/word/media/rId191.png" ContentType="image/png"/>
  <Override PartName="/word/media/rId185.png" ContentType="image/png"/>
  <Override PartName="/word/media/rId1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2024-10-20</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maintaining recovery goals and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such as smartphones, smartwatches, or wearables</w:t>
      </w:r>
      <w:r>
        <w:t xml:space="preserve"> </w:t>
      </w:r>
      <w:r>
        <w:t xml:space="preserve">(Mohr, Zhang, and Schueller 2017)</w:t>
      </w:r>
      <w:r>
        <w:t xml:space="preserve">. Because these devices are already ubiquitous within our day-to-day lives, these data can feasibly be collected unobtrusively and continuously for clinical purposes as well. Importantly, these data do not require individuals to change their behavior or routines in any way, making data collection both sustainable and ecologically valid.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to both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Geolocation data are one such promising source.</w:t>
      </w:r>
    </w:p>
    <w:p>
      <w:pPr>
        <w:pStyle w:val="BodyText"/>
      </w:pPr>
      <w:r>
        <w:t xml:space="preserve">Geolocation data consist of latitude and longitude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led to integrating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have focused more closely on the intersection of geolocation with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 Using a combination of these insights in building a model for use within a continuous risk monitoring system will result in the ability to identify a wider variety of potential lapse precipitants and, therefore, theoretically perform better across heterogenous experiences of recovery.</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can be expected to generalize to new populations and is key when aiming to develop algorithms for real-world healthcare implementation.</w:t>
      </w:r>
    </w:p>
    <w:p>
      <w:pPr>
        <w:pStyle w:val="BodyText"/>
      </w:pPr>
      <w:r>
        <w:t xml:space="preserve">Although performance metrics like model accuracy, for example, have been standard reporting practice for years, recent literature has begun to urge researchers to add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sex at birth,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 solely due to group membership status.</w:t>
      </w:r>
    </w:p>
    <w:p>
      <w:pPr>
        <w:pStyle w:val="BodyText"/>
      </w:pPr>
      <w:r>
        <w:t xml:space="preserve">The motivating factors behind this call to action are clear. In the broader context of health-related data, historical patterns of healthcare inequities will almost certainly and unavoidably be embedded within data used to train algorithms. These inequities may unintentionally be carried forward, and maybe exacerbated, by machine learning models if not critically examined. Without a careful eye towards these foreseeable consequences, monitoring algorithms run the risk of providing sub-optimal mental healthcare to individuals who already face disadvantages.</w:t>
      </w:r>
    </w:p>
    <w:p>
      <w:pPr>
        <w:pStyle w:val="BodyText"/>
      </w:pPr>
      <w:r>
        <w:t xml:space="preserve">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The second is historical biases in the literature. This is of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limited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w:t>
      </w:r>
    </w:p>
    <w:p>
      <w:pPr>
        <w:pStyle w:val="BodyText"/>
      </w:pPr>
      <w:r>
        <w:t xml:space="preserve">Both of these facts motivate the reasoning behind examining algorithmic fairness in the context of developing continuous risk monitoring systems. In order for these continuous risk monitoring systems to be implemented in the real-world, these models must both be developed outright and rigorously evaluated on both standard performance metrics and for algorithmic fairness.</w:t>
      </w:r>
    </w:p>
    <w:bookmarkEnd w:id="21"/>
    <w:bookmarkStart w:id="22" w:name="the-current-study"/>
    <w:p>
      <w:pPr>
        <w:pStyle w:val="Heading3"/>
      </w:pPr>
      <w:r>
        <w:t xml:space="preserve">The Current Study</w:t>
      </w:r>
    </w:p>
    <w:p>
      <w:pPr>
        <w:pStyle w:val="FirstParagraph"/>
      </w:pPr>
      <w:r>
        <w:t xml:space="preserve">This study utilized geolocation data collected from smartphones and corresponding self-reported contextual information for frequently visited locations to build a machine learning model to predict next-day alcohol use among individuals with a diagnosis of AUD and a recovery goal of abstinence. Model features were engineered from both raw geolocation data and change in these data over the previous 6, 12, 24, 48, 72, and 168 hours.</w:t>
      </w:r>
    </w:p>
    <w:p>
      <w:pPr>
        <w:pStyle w:val="BodyText"/>
      </w:pPr>
      <w:r>
        <w:t xml:space="preserve">Here we present characterization of model performance for this prediction model across validation sets, including a discussion of feature importance and an evaluation of model fairness. 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2"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5"/>
    <w:bookmarkStart w:id="26" w:name="geolocation-and-contextual-data"/>
    <w:p>
      <w:pPr>
        <w:pStyle w:val="Heading3"/>
      </w:pPr>
      <w:r>
        <w:t xml:space="preserve">Geolocation and contextual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 Participants were considered to be at a known contextual location if they were within 0.031 miles (50 meters) of a reported frequently visited location.</w:t>
      </w:r>
    </w:p>
    <w:bookmarkEnd w:id="26"/>
    <w:bookmarkStart w:id="27"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7"/>
    <w:bookmarkStart w:id="28"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28"/>
    <w:bookmarkStart w:id="29"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were completed during feature engineering.</w:t>
      </w:r>
    </w:p>
    <w:bookmarkEnd w:id="29"/>
    <w:bookmarkStart w:id="30"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participant-grouped, nested</w:t>
      </w:r>
      <w:r>
        <w:t xml:space="preserve"> </w:t>
      </w:r>
      <w:r>
        <w:rPr>
          <w:iCs/>
          <w:i/>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Krzanowski, and McCarthy 2000)</w:t>
      </w:r>
      <w:r>
        <w:t xml:space="preserve">. Results from the validations sets (i.e., inner loops) are presented here.</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levels of class imbalance. The best model configuration was selected using median auROC across all validation sets.</w:t>
      </w:r>
    </w:p>
    <w:p>
      <w:pPr>
        <w:pStyle w:val="BodyText"/>
      </w:pPr>
      <w:r>
        <w:t xml:space="preserve">Shapley values were computed in log-odd units as our interpretability metric. Shapley values measure the unique contribution of features in an algorithm’s predictions and therefore identify the relative importance of difference features</w:t>
      </w:r>
      <w:r>
        <w:t xml:space="preserve"> </w:t>
      </w:r>
      <w:r>
        <w:t xml:space="preserve">(Lundberg and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Shapley values.</w:t>
      </w:r>
    </w:p>
    <w:p>
      <w:pPr>
        <w:pStyle w:val="BodyText"/>
      </w:pPr>
      <w:r>
        <w:t xml:space="preserve">Finally, a Bayesian hierarchical generalized linear model was used to estimate the posterior probability distributions and 95% Bayesian credible intervals (CIs) for auROC.</w:t>
      </w:r>
    </w:p>
    <w:bookmarkEnd w:id="30"/>
    <w:bookmarkStart w:id="31" w:name="algorithmic-fairness"/>
    <w:p>
      <w:pPr>
        <w:pStyle w:val="Heading3"/>
      </w:pPr>
      <w:r>
        <w:t xml:space="preserve">Algorithmic fairness</w:t>
      </w:r>
    </w:p>
    <w:p>
      <w:pPr>
        <w:pStyle w:val="FirstParagraph"/>
      </w:pPr>
      <w:r>
        <w:t xml:space="preserve">Subgroups were defined on the basis of personal individual characteristics divided such that groups reflected coarse dichotomies of groups which experience relatively increased and decreased societal privilege. This resulted in four broad classes: white versus non-white, younger than 55 versus equal to or older than 55, above or below the federal poverty line</w:t>
      </w:r>
      <w:r>
        <w:t xml:space="preserve"> </w:t>
      </w:r>
      <w:r>
        <w:t xml:space="preserve">(MBA 2024)</w:t>
      </w:r>
      <w:r>
        <w:t xml:space="preserve">, and sex at birth (male versus female). A Bayesian hierarchical generalized linear model was used to estimate the posterior probability distributions and 95% Bayesian CIs for auROC across these four classes. Model contrasts were used in order to identify the likelihood of differential performance of our model between subgroups within each class.</w:t>
      </w:r>
    </w:p>
    <w:bookmarkEnd w:id="31"/>
    <w:bookmarkEnd w:id="32"/>
    <w:bookmarkStart w:id="38" w:name="results"/>
    <w:p>
      <w:pPr>
        <w:pStyle w:val="Heading2"/>
      </w:pPr>
      <w:r>
        <w:t xml:space="preserve">Results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34"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model-evaluation-1"/>
    <w:p>
      <w:pPr>
        <w:pStyle w:val="Heading3"/>
      </w:pPr>
      <w:r>
        <w:t xml:space="preserve">Model Evaluation</w:t>
      </w:r>
    </w:p>
    <w:p>
      <w:pPr>
        <w:pStyle w:val="FirstParagraph"/>
      </w:pPr>
      <w:r>
        <w:t xml:space="preserve">We selected and evaluated the best performing XGBoost model across all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optimization bias</w:t>
      </w:r>
      <w:r>
        <w:t xml:space="preserve"> </w:t>
      </w:r>
      <w:r>
        <w:t xml:space="preserve">(Jonathan, Krzanowski, and McCarthy 2000)</w:t>
      </w:r>
      <w:r>
        <w:t xml:space="preserve">. Evaluating the validation set was important to do because model development is still in progress, and as such it would not have been appropriate to examine independent test set performance at this stage.</w:t>
      </w:r>
    </w:p>
    <w:p>
      <w:pPr>
        <w:pStyle w:val="BodyText"/>
      </w:pPr>
      <w:r>
        <w:t xml:space="preserve">The median auROC over all validation sets was 0.712. auROCs above .7 are typically considered as having</w:t>
      </w:r>
      <w:r>
        <w:t xml:space="preserve"> </w:t>
      </w:r>
      <w:r>
        <w:t xml:space="preserve">“</w:t>
      </w:r>
      <w:r>
        <w:t xml:space="preserve">acceptable</w:t>
      </w:r>
      <w:r>
        <w:t xml:space="preserve">”</w:t>
      </w:r>
      <w:r>
        <w:t xml:space="preserve"> </w:t>
      </w:r>
      <w:r>
        <w:t xml:space="preserve">performance and indicate that the model correctly assigns a higher probability of lapse to a positive case (rather than a negative case) 70% of the time</w:t>
      </w:r>
      <w:r>
        <w:t xml:space="preserve"> </w:t>
      </w:r>
      <w:r>
        <w:t xml:space="preserve">(Mandrekar 2010)</w:t>
      </w:r>
      <w:r>
        <w:t xml:space="preserve">.</w:t>
      </w:r>
      <w:r>
        <w:t xml:space="preserve"> </w:t>
      </w:r>
      <w:hyperlink w:anchor="fig-auroc-histogram">
        <w:r>
          <w:rPr>
            <w:rStyle w:val="Hyperlink"/>
          </w:rPr>
          <w:t xml:space="preserve">Figure 1</w:t>
        </w:r>
      </w:hyperlink>
      <w:r>
        <w:t xml:space="preserve"> </w:t>
      </w:r>
      <w:r>
        <w:t xml:space="preserve">displays a histogram of model performance distribution across all folds.</w:t>
      </w:r>
    </w:p>
    <w:p>
      <w:pPr>
        <w:pStyle w:val="BodyText"/>
      </w:pPr>
      <w:r>
        <w:t xml:space="preserve">Posterior probability distributions for the auROCs for our best performing validation set model were then used to formally characterize model performance. The median auROC was 0.714 (95% CI [0.70-0.73]), indicating that there is a probability &gt; .95 that our model is performing above chance (i.e., auROC &gt; .5;</w:t>
      </w:r>
      <w:r>
        <w:t xml:space="preserve"> </w:t>
      </w:r>
      <w:hyperlink w:anchor="fig-pp">
        <w:r>
          <w:rPr>
            <w:rStyle w:val="Hyperlink"/>
          </w:rPr>
          <w:t xml:space="preserve">Figure 2</w:t>
        </w:r>
      </w:hyperlink>
      <w:r>
        <w:t xml:space="preserve">).</w:t>
      </w:r>
    </w:p>
    <w:p>
      <w:pPr>
        <w:pStyle w:val="BodyText"/>
      </w:pPr>
      <w:r>
        <w:t xml:space="preserve">Next, we performed model calibration in order to improve our trust in model predictions. Results of model calibration are displayed in</w:t>
      </w:r>
      <w:r>
        <w:t xml:space="preserve"> </w:t>
      </w:r>
      <w:hyperlink w:anchor="fig-calibration">
        <w:r>
          <w:rPr>
            <w:rStyle w:val="Hyperlink"/>
          </w:rPr>
          <w:t xml:space="preserve">Figure 3</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observed rate of lapse in our sample.</w:t>
      </w:r>
    </w:p>
    <w:p>
      <w:pPr>
        <w:pStyle w:val="BodyText"/>
      </w:pPr>
      <w:r>
        <w:t xml:space="preserve">Finally, a receiver operating characteristic curve is displayed in</w:t>
      </w:r>
      <w:r>
        <w:t xml:space="preserve"> </w:t>
      </w:r>
      <w:hyperlink w:anchor="fig-auroc-plot">
        <w:r>
          <w:rPr>
            <w:rStyle w:val="Hyperlink"/>
          </w:rPr>
          <w:t xml:space="preserve">Figure 4</w:t>
        </w:r>
      </w:hyperlink>
      <w:r>
        <w:t xml:space="preserve">, representing aggregate predicted lapse logistic (calibrated) probabilities across all validation sets.</w:t>
      </w:r>
    </w:p>
    <w:bookmarkEnd w:id="35"/>
    <w:bookmarkStart w:id="36"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bookmarkEnd w:id="36"/>
    <w:bookmarkStart w:id="37"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7"/>
    <w:bookmarkEnd w:id="38"/>
    <w:bookmarkStart w:id="43" w:name="discussion"/>
    <w:p>
      <w:pPr>
        <w:pStyle w:val="Heading2"/>
      </w:pPr>
      <w:r>
        <w:t xml:space="preserve">Discussion</w:t>
      </w:r>
    </w:p>
    <w:bookmarkStart w:id="39" w:name="model-performance"/>
    <w:p>
      <w:pPr>
        <w:pStyle w:val="Heading3"/>
      </w:pPr>
      <w:r>
        <w:t xml:space="preserve">Model Performance</w:t>
      </w:r>
    </w:p>
    <w:p>
      <w:pPr>
        <w:pStyle w:val="FirstParagraph"/>
      </w:pPr>
      <w:r>
        <w:t xml:space="preserve">Our day-level model of lapse prediction using geolocation data performs at an</w:t>
      </w:r>
      <w:r>
        <w:t xml:space="preserve"> </w:t>
      </w:r>
      <w:r>
        <w:t xml:space="preserve">“</w:t>
      </w:r>
      <w:r>
        <w:t xml:space="preserve">acceptable</w:t>
      </w:r>
      <w:r>
        <w:t xml:space="preserve">”</w:t>
      </w:r>
      <w:r>
        <w:t xml:space="preserve"> </w:t>
      </w:r>
      <w:r>
        <w:t xml:space="preserve">threshold [auROC between .7 and .8;</w:t>
      </w:r>
      <w:r>
        <w:t xml:space="preserve"> </w:t>
      </w:r>
      <w:r>
        <w:t xml:space="preserve">Mandrekar (2010)</w:t>
      </w:r>
      <w:r>
        <w:t xml:space="preserve">], suggesting that, while there is still a considerable amount of improvement to be made in model performance, geolocation data can predict future alcohol lapse in the next day with fair sensitivity and specificity. Bayesian model comparisons corroborated that this model performed unilaterally better than chance (auROC = .5). This study also provided explanatory insights by way of quantifying feature importance as well as a crucial examination of model fairness across subgroups,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XGBoost is not a probabilistic model and as such it is expected that probabilities would need to be calibrated. Yet, even following calibration, our model overpredicts occurrence of lapses in our sample. Identifying this in the validation stage enables us to make further changes to our algorithm, such as refitting the model, prior to moving onto the final evaluation stage</w:t>
      </w:r>
      <w:r>
        <w:t xml:space="preserve"> </w:t>
      </w:r>
      <w:r>
        <w:t xml:space="preserve">(Van Calster et al. 2019)</w:t>
      </w:r>
      <w:r>
        <w:t xml:space="preserve">. Two potential solutions would be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relative to lapses). Instead, we see the opposite. This may be because our features favor the minority class. For example, time spent at risky locations, our most predictive feature, is a unipolar scale that is focused on the</w:t>
      </w:r>
      <w:r>
        <w:t xml:space="preserve"> </w:t>
      </w:r>
      <w:r>
        <w:rPr>
          <w:iCs/>
          <w:i/>
        </w:rPr>
        <w:t xml:space="preserve">riskiness</w:t>
      </w:r>
      <w:r>
        <w:t xml:space="preserve"> </w:t>
      </w:r>
      <w:r>
        <w:t xml:space="preserve">and not the</w:t>
      </w:r>
      <w:r>
        <w:t xml:space="preserve"> </w:t>
      </w:r>
      <w:r>
        <w:rPr>
          <w:iCs/>
          <w:i/>
        </w:rPr>
        <w:t xml:space="preserve">protectiveness</w:t>
      </w:r>
      <w:r>
        <w:t xml:space="preserve"> </w:t>
      </w:r>
      <w:r>
        <w:t xml:space="preserve">of a location. However, it should be noted that this oversensitivity may not be an issue depending on what information we hope to relay to individuals using a continuous risk monitoring system. In the future development of such a system, we are not necessarily interested in communicating exact probabilities to individuals about their lapse risk (such as,</w:t>
      </w:r>
      <w:r>
        <w:t xml:space="preserve"> </w:t>
      </w:r>
      <w:r>
        <w:rPr>
          <w:iCs/>
          <w:i/>
        </w:rPr>
        <w:t xml:space="preserve">“</w:t>
      </w:r>
      <w:r>
        <w:rPr>
          <w:iCs/>
          <w:i/>
        </w:rPr>
        <w:t xml:space="preserve">There is a 92% chance that you lapse back to use today</w:t>
      </w:r>
      <w:r>
        <w:rPr>
          <w:iCs/>
          <w:i/>
        </w:rPr>
        <w:t xml:space="preserve">”</w:t>
      </w:r>
      <w:r>
        <w:t xml:space="preserve">). Rather, we are more interested in communicating</w:t>
      </w:r>
      <w:r>
        <w:t xml:space="preserve"> </w:t>
      </w:r>
      <w:r>
        <w:rPr>
          <w:iCs/>
          <w:i/>
        </w:rPr>
        <w:t xml:space="preserve">relative</w:t>
      </w:r>
      <w:r>
        <w:t xml:space="preserve"> </w:t>
      </w:r>
      <w:r>
        <w:t xml:space="preserve">levels of risk (such as,</w:t>
      </w:r>
      <w:r>
        <w:t xml:space="preserve"> </w:t>
      </w:r>
      <w:r>
        <w:rPr>
          <w:iCs/>
          <w:i/>
        </w:rPr>
        <w:t xml:space="preserve">“</w:t>
      </w:r>
      <w:r>
        <w:rPr>
          <w:iCs/>
          <w:i/>
        </w:rPr>
        <w:t xml:space="preserve">You are at a low risk level of lapse today,</w:t>
      </w:r>
      <w:r>
        <w:rPr>
          <w:iCs/>
          <w:i/>
        </w:rPr>
        <w:t xml:space="preserve">”</w:t>
      </w:r>
      <w:r>
        <w:t xml:space="preserve"> </w:t>
      </w:r>
      <w:r>
        <w:t xml:space="preserve">or,</w:t>
      </w:r>
      <w:r>
        <w:t xml:space="preserve"> </w:t>
      </w:r>
      <w:r>
        <w:rPr>
          <w:iCs/>
          <w:i/>
        </w:rPr>
        <w:t xml:space="preserve">“</w:t>
      </w:r>
      <w:r>
        <w:rPr>
          <w:iCs/>
          <w:i/>
        </w:rPr>
        <w:t xml:space="preserve">Your risk of lapse is higher this week compared to last week</w:t>
      </w:r>
      <w:r>
        <w:rPr>
          <w:iCs/>
          <w:i/>
        </w:rPr>
        <w:t xml:space="preserve">”</w:t>
      </w:r>
      <w:r>
        <w:t xml:space="preserve"> </w:t>
      </w:r>
      <w:r>
        <w:t xml:space="preserve">where</w:t>
      </w:r>
      <w:r>
        <w:t xml:space="preserve"> </w:t>
      </w:r>
      <w:r>
        <w:rPr>
          <w:iCs/>
          <w:i/>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Cs/>
          <w:i/>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Palmer, and Marlatt 1999; Marlatt and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continuous risk monitoring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or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While other measures of global feature importance were low, it will be important to examine local feature importance to better understand their potential utility. For example, a given feature may have low global importance (low mean absolute Shapley value), but may have a unidirectional relationship with a particular class (e.g., always associated with lapse predictions).</w:t>
      </w:r>
    </w:p>
    <w:bookmarkEnd w:id="39"/>
    <w:bookmarkStart w:id="40" w:name="model-fairness"/>
    <w:p>
      <w:pPr>
        <w:pStyle w:val="Heading3"/>
      </w:pPr>
      <w:r>
        <w:t xml:space="preserve">Model Fairness</w:t>
      </w:r>
    </w:p>
    <w:p>
      <w:pPr>
        <w:pStyle w:val="FirstParagraph"/>
      </w:pPr>
      <w:r>
        <w:t xml:space="preserve">All models exhibited differential performance across subgroups of race/ethnicity, sex at birth, age, and income, such that model performance was worse for non-white, female, and older participants, as well as those below the poverty line. One of the driving forces behind these disparities is a lack of representation in these data. For instance, even collapsing across dichotomous categories for both race and ethnicity (i.e., white and non-Hispanic and non-white and/or Hispanic),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Yet, we also see divergent performance across men and women in our sample, a class that</w:t>
      </w:r>
      <w:r>
        <w:t xml:space="preserve"> </w:t>
      </w:r>
      <w:r>
        <w:rPr>
          <w:iCs/>
          <w:i/>
        </w:rPr>
        <w:t xml:space="preserve">is</w:t>
      </w:r>
      <w:r>
        <w:t xml:space="preserve"> </w:t>
      </w:r>
      <w:r>
        <w:t xml:space="preserve">well-balanced (</w:t>
      </w:r>
      <w:r>
        <w:rPr>
          <w:iCs/>
          <w:i/>
        </w:rPr>
        <w:t xml:space="preserve">N</w:t>
      </w:r>
      <w:r>
        <w:t xml:space="preserve"> </w:t>
      </w:r>
      <w:r>
        <w:t xml:space="preserve">male = 74,</w:t>
      </w:r>
      <w:r>
        <w:t xml:space="preserve"> </w:t>
      </w:r>
      <w:r>
        <w:rPr>
          <w:iCs/>
          <w:i/>
        </w:rPr>
        <w:t xml:space="preserve">N</w:t>
      </w:r>
      <w:r>
        <w:t xml:space="preserve"> </w:t>
      </w:r>
      <w:r>
        <w:t xml:space="preserve">female = 72). This may be due, as predicted, to how constructs of AUD have been conceptualized. The historical literature has been built primarily on studying the experiences of AUD in men. Our features may not be as salient of predictors for lapse for women as they are for men, resulting in the differences in auROCs that we see here. This underscores the importance of</w:t>
      </w:r>
      <w:r>
        <w:t xml:space="preserve"> </w:t>
      </w:r>
      <w:r>
        <w:rPr>
          <w:iCs/>
          <w:i/>
        </w:rPr>
        <w:t xml:space="preserve">procedural</w:t>
      </w:r>
      <w:r>
        <w:t xml:space="preserve"> </w:t>
      </w:r>
      <w:r>
        <w:t xml:space="preserve">fairness (i.e., considering the fairness of feature inputs themselves) in addition to outcome fairness</w:t>
      </w:r>
      <w:r>
        <w:t xml:space="preserve"> </w:t>
      </w:r>
      <w:r>
        <w:t xml:space="preserve">(Grgić-Hlača et al. 2018)</w:t>
      </w:r>
      <w:r>
        <w:t xml:space="preserve">. Using this</w:t>
      </w:r>
      <w:r>
        <w:t xml:space="preserve"> </w:t>
      </w:r>
      <w:r>
        <w:rPr>
          <w:iCs/>
          <w:i/>
        </w:rPr>
        <w:t xml:space="preserve">means</w:t>
      </w:r>
      <w:r>
        <w:t xml:space="preserve"> </w:t>
      </w:r>
      <w:r>
        <w:t xml:space="preserve">and</w:t>
      </w:r>
      <w:r>
        <w:t xml:space="preserve"> </w:t>
      </w:r>
      <w:r>
        <w:rPr>
          <w:iCs/>
          <w:i/>
        </w:rPr>
        <w:t xml:space="preserve">ends</w:t>
      </w:r>
      <w:r>
        <w:t xml:space="preserve"> </w:t>
      </w:r>
      <w:r>
        <w:t xml:space="preserve">approach may result in a more refined understanding of different facets impacting performance across groups.</w:t>
      </w:r>
    </w:p>
    <w:p>
      <w:pPr>
        <w:pStyle w:val="BodyText"/>
      </w:pPr>
      <w:r>
        <w:t xml:space="preserve">If maintaining a top-down approach to feature selection from the literature is a primary goal, more research will need to be done to create a better understanding of AUD experiences and recovery for specific groups who have historically been under-studied in this area. There have been several recent calls to action with respect to studying AUD across sex suggesting that factors which precipitate lapse and contribute to recovery maintenance may be different for women as compared to men</w:t>
      </w:r>
      <w:r>
        <w:t xml:space="preserve"> </w:t>
      </w:r>
      <w:r>
        <w:t xml:space="preserve">(McCaul et al. 2019; McCrady, Epstein, and Fokas 2020)</w:t>
      </w:r>
      <w:r>
        <w:t xml:space="preserve">. Alternatively, bottom-up approaches, such as allowing an algorithm to identify patterns in the data that are most predictive of lapse, may get around issues of bringing in biased features from the literature. This may be at the expense of generating features that are not easily clinically translatable or particularly meaningful. Together, these results suggest that we are seeing the aftereffects of both statistical bias (i.e., inadequate sampling) and societal bias (i.e., constructs which are of limited value to certain groups) in our model</w:t>
      </w:r>
      <w:r>
        <w:t xml:space="preserve"> </w:t>
      </w:r>
      <w:r>
        <w:t xml:space="preserve">(Mitchell et al. 2021)</w:t>
      </w:r>
      <w:r>
        <w:t xml:space="preserve">.</w:t>
      </w:r>
    </w:p>
    <w:p>
      <w:pPr>
        <w:pStyle w:val="BodyText"/>
      </w:pPr>
      <w:r>
        <w:t xml:space="preserve">While it is important to consider ways to remedy this in our model so that it may be able to be equitably used in the real-world, it is also important to note that the goal of this work is not to suggest that quantitative definitions of fairness are sufficient to fix deeply rooted issues of societal injustice</w:t>
      </w:r>
      <w:r>
        <w:t xml:space="preserve"> </w:t>
      </w:r>
      <w:r>
        <w:t xml:space="preserve">(Green 2022; Green and Hu, n.d.; Ochigame 2020)</w:t>
      </w:r>
      <w:r>
        <w:t xml:space="preserve">.</w:t>
      </w:r>
    </w:p>
    <w:bookmarkEnd w:id="40"/>
    <w:bookmarkStart w:id="41" w:name="limitations-and-future-directions"/>
    <w:p>
      <w:pPr>
        <w:pStyle w:val="Heading3"/>
      </w:pPr>
      <w:r>
        <w:t xml:space="preserve">Limitations and future directions</w:t>
      </w:r>
    </w:p>
    <w:p>
      <w:pPr>
        <w:pStyle w:val="FirstParagraph"/>
      </w:pPr>
      <w:r>
        <w:t xml:space="preserve">This study is an important step forward in building a model using geolocation data to predict next-day lapse back to drinking in individuals with a diagnosis of AUD and a recovery goal of abstinence. However, there are several limitations to this work.</w:t>
      </w:r>
    </w:p>
    <w:p>
      <w:pPr>
        <w:pStyle w:val="BodyText"/>
      </w:pPr>
      <w:r>
        <w:t xml:space="preserve">First, our model has only a fair level of performance. A simple strategy to improve this is to explore additional features. Risk-relevant features that can be generated without additional participant-supplied contextual information include geographical spatial risk indicators and circadian rhythm data. Risk-terrain modeling is a spatial analysis technique which enables the estimation of environmental risk factors on a given outcome, such as contact with high liquor outlet density or high crime areas preceding lapse</w:t>
      </w:r>
      <w:r>
        <w:t xml:space="preserve"> </w:t>
      </w:r>
      <w:r>
        <w:t xml:space="preserve">(Gajos et al. n.d.)</w:t>
      </w:r>
      <w:r>
        <w:t xml:space="preserve">. Circadian rhythm data, on the other hand, can be extracted using a Lomb-Scargle periodogram to derive the spectrum of geolocation data, therefore quantifying the (ir)regularity of daily activity</w:t>
      </w:r>
      <w:r>
        <w:t xml:space="preserve"> </w:t>
      </w:r>
      <w:r>
        <w:t xml:space="preserve">(VanderPlas 2018)</w:t>
      </w:r>
      <w:r>
        <w:t xml:space="preserve">. Circadian rhythm patterns derived from geolocation data have been widely used in the affective science literature for predicting mood</w:t>
      </w:r>
      <w:r>
        <w:t xml:space="preserve"> </w:t>
      </w:r>
      <w:r>
        <w:t xml:space="preserve">(Chikersal et al. 2021; Saeb, Zhang, Karr, et al. 2015; Saeb, Zhang, Kwasny, et al. 2015)</w:t>
      </w:r>
      <w:r>
        <w:t xml:space="preserve">. Moreover, encouraging the maintenance of a daily routine may be helpful in the context of AUD recovery specifically</w:t>
      </w:r>
      <w:r>
        <w:t xml:space="preserve"> </w:t>
      </w:r>
      <w:r>
        <w:t xml:space="preserve">(Hühne, Hoch, and Landgraf 2021; Tamura et al. 2021)</w:t>
      </w:r>
      <w:r>
        <w:t xml:space="preserve">. These features are not only clinically meaningful, but are also clinically</w:t>
      </w:r>
      <w:r>
        <w:t xml:space="preserve"> </w:t>
      </w:r>
      <w:r>
        <w:rPr>
          <w:iCs/>
          <w:i/>
        </w:rPr>
        <w:t xml:space="preserve">intervenable</w:t>
      </w:r>
      <w:r>
        <w:t xml:space="preserve">. In the context of a continuous risk monitoring system, individuals could receive notifications relating to increasing amounts of time spent in riskier areas (beyond self-identified risky locations) or irregularity of movement patterns suggesting circadian disruption. Potential interventions in these examples would be to suggest relocating to a</w:t>
      </w:r>
      <w:r>
        <w:t xml:space="preserve"> </w:t>
      </w:r>
      <w:r>
        <w:t xml:space="preserve">“</w:t>
      </w:r>
      <w:r>
        <w:t xml:space="preserve">safer</w:t>
      </w:r>
      <w:r>
        <w:t xml:space="preserve">”</w:t>
      </w:r>
      <w:r>
        <w:t xml:space="preserve"> </w:t>
      </w:r>
      <w:r>
        <w:t xml:space="preserve">area or encouraging following a more regular schedule. We might also be interested in features that, while not being clinically-actionable, may add more predictive value to our model by increasing precision. Examples of such features are day of the week and weather, two factors that contribute to daily behavior and thus geolocation data</w:t>
      </w:r>
      <w:r>
        <w:t xml:space="preserve"> </w:t>
      </w:r>
      <w:r>
        <w:t xml:space="preserve">(Heller et al. 2020)</w:t>
      </w:r>
      <w:r>
        <w:t xml:space="preserve">.</w:t>
      </w:r>
    </w:p>
    <w:p>
      <w:pPr>
        <w:pStyle w:val="BodyText"/>
      </w:pPr>
      <w:r>
        <w:t xml:space="preserve">Secondly, we assessed auROCs from our validation sets against change performance (auROC = .5). While this is an important standard to meet, it may be more useful to instead design a baseline model against which to compare performance. For example, we could compare the predictive power of our model against a model which predicts future lapse from past lapse behavior</w:t>
      </w:r>
      <w:r>
        <w:t xml:space="preserve"> </w:t>
      </w:r>
      <w:r>
        <w:t xml:space="preserve">(as in Wyant et al. 2024)</w:t>
      </w:r>
      <w:r>
        <w:t xml:space="preserve">. Alternatively, we might be interested in comparing our model against another model using more simplistic features that we think might be related to both geolocation patterns and drinking behavior, such as a model which uses day of the week to predict lapse. A more rigorous model contrast will set a higher standard with which to evaluate our model against prior to implementation in a real-world context.</w:t>
      </w:r>
    </w:p>
    <w:p>
      <w:pPr>
        <w:pStyle w:val="BodyText"/>
      </w:pPr>
      <w:r>
        <w:t xml:space="preserve">Next, we have examined the feature importance and have identified three geolocation features that appear to be strongly predictive of next-day lapse: time spent at risky locations, time spent across various types of places, and time spent at locations where alcohol is available. These features are collapsed across particular response-types and across time periods. A first next step will be to break down these top performing features into their subcomponents, such as looking at the contributions of time spent at high, medium, and low risk locations to lapse predictions separately. It may also be of value to look at particular time points. Duration features in this model were calculated at intervals starting from 6 hours prior up until 168 hours prior. In the context of geolocation data, it may be interesting to more closely exmaine more proximal as opposed to distal time points. These two avenues are both still at the global (i.e., across all subjects) level of feature importance. We can also examine how these features perform at an individual level for a given prediction to get a sense of how stable they are over time, within and between people.</w:t>
      </w:r>
    </w:p>
    <w:p>
      <w:pPr>
        <w:pStyle w:val="BodyText"/>
      </w:pPr>
      <w:r>
        <w:t xml:space="preserve">Finally, following final evaluation using an independent test set, a future direction of this work is to integrate the most-predictive features derived from this geolocation-based model with features from an ecological momentary assessment (EMA)-based model designed within our lab</w:t>
      </w:r>
      <w:r>
        <w:t xml:space="preserve"> </w:t>
      </w:r>
      <w:r>
        <w:t xml:space="preserve">(Wyant et al. 2024)</w:t>
      </w:r>
      <w:r>
        <w:t xml:space="preserve">. Geolocation features may provide unique insight into lapse risk that survey-based assessments do not (or cannot) capture, and may also enable the use of less-frequent questionnaires. The final model built from these two separate endeavors will be used to optimize the development of a continuous risk monitoring system for AUD in a recently funded grant (1R01AA031762-01).</w:t>
      </w:r>
    </w:p>
    <w:bookmarkEnd w:id="41"/>
    <w:bookmarkStart w:id="42"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However, our model demonstrates differential performance across vulnerable subgroups. Moving forward, additional risk-relevant features will be added to the model in an effort to improve prediction and the final model will be evaluated.</w:t>
      </w:r>
    </w:p>
    <w:bookmarkEnd w:id="42"/>
    <w:bookmarkEnd w:id="43"/>
    <w:bookmarkStart w:id="149" w:name="references"/>
    <w:p>
      <w:pPr>
        <w:pStyle w:val="Heading2"/>
      </w:pPr>
      <w:r>
        <w:t xml:space="preserve">References</w:t>
      </w:r>
    </w:p>
    <w:bookmarkStart w:id="148" w:name="refs"/>
    <w:bookmarkStart w:id="45" w:name="ref-areanMobileTechnologyMental2016"/>
    <w:p>
      <w:pPr>
        <w:pStyle w:val="Bibliography"/>
      </w:pPr>
      <w:r>
        <w:t xml:space="preserve">Areàn, Patricia A., Kien Hoa Ly, and Gerhard Andersson. 2016.</w:t>
      </w:r>
      <w:r>
        <w:t xml:space="preserve"> </w:t>
      </w:r>
      <w:r>
        <w:t xml:space="preserve">“</w:t>
      </w:r>
      <w:hyperlink r:id="rId44">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45"/>
    <w:bookmarkStart w:id="47"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46">
        <w:r>
          <w:rPr>
            <w:rStyle w:val="Hyperlink"/>
          </w:rPr>
          <w:t xml:space="preserve">https://doi.org/10.1186/s12889-017-4358-9</w:t>
        </w:r>
      </w:hyperlink>
      <w:r>
        <w:t xml:space="preserve">.</w:t>
      </w:r>
    </w:p>
    <w:bookmarkEnd w:id="47"/>
    <w:bookmarkStart w:id="49"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48">
        <w:r>
          <w:rPr>
            <w:rStyle w:val="Hyperlink"/>
          </w:rPr>
          <w:t xml:space="preserve">https://doi.org/10.1146/annurev.clinpsy.3.022806.091455</w:t>
        </w:r>
      </w:hyperlink>
      <w:r>
        <w:t xml:space="preserve">.</w:t>
      </w:r>
    </w:p>
    <w:bookmarkEnd w:id="49"/>
    <w:bookmarkStart w:id="51"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50">
        <w:r>
          <w:rPr>
            <w:rStyle w:val="Hyperlink"/>
          </w:rPr>
          <w:t xml:space="preserve">https://doi.org/10.20900/jpbs.20210002</w:t>
        </w:r>
      </w:hyperlink>
      <w:r>
        <w:t xml:space="preserve">.</w:t>
      </w:r>
    </w:p>
    <w:bookmarkEnd w:id="51"/>
    <w:bookmarkStart w:id="5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52">
        <w:r>
          <w:rPr>
            <w:rStyle w:val="Hyperlink"/>
          </w:rPr>
          <w:t xml:space="preserve">https://doi.org/10.21231/GNT1-HW21</w:t>
        </w:r>
      </w:hyperlink>
      <w:r>
        <w:t xml:space="preserve">.</w:t>
      </w:r>
    </w:p>
    <w:bookmarkEnd w:id="53"/>
    <w:bookmarkStart w:id="55" w:name="X5bfe464f7e5f7f86cf44e333b30e35383264444"/>
    <w:p>
      <w:pPr>
        <w:pStyle w:val="Bibliography"/>
      </w:pPr>
      <w:r>
        <w:t xml:space="preserve">Chikersal, Prerna, Afsaneh Doryab, Michael Tumminia, Daniella K. Villalba, Janine M. Dutcher, Xinwen Liu, Sheldon Cohen, et al. 2021.</w:t>
      </w:r>
      <w:r>
        <w:t xml:space="preserve"> </w:t>
      </w:r>
      <w:r>
        <w:t xml:space="preserve">“Detecting</w:t>
      </w:r>
      <w:r>
        <w:t xml:space="preserve"> </w:t>
      </w:r>
      <w:r>
        <w:t xml:space="preserve">Depression</w:t>
      </w:r>
      <w:r>
        <w:t xml:space="preserve"> </w:t>
      </w:r>
      <w:r>
        <w:t xml:space="preserve">and</w:t>
      </w:r>
      <w:r>
        <w:t xml:space="preserve"> </w:t>
      </w:r>
      <w:r>
        <w:t xml:space="preserve">Predicting</w:t>
      </w:r>
      <w:r>
        <w:t xml:space="preserve"> </w:t>
      </w:r>
      <w:r>
        <w:t xml:space="preserve">Its</w:t>
      </w:r>
      <w:r>
        <w:t xml:space="preserve"> </w:t>
      </w:r>
      <w:r>
        <w:t xml:space="preserve">Onset Using Longitudinal Symptoms Captured</w:t>
      </w:r>
      <w:r>
        <w:t xml:space="preserve"> </w:t>
      </w:r>
      <w:r>
        <w:t xml:space="preserve">by</w:t>
      </w:r>
      <w:r>
        <w:t xml:space="preserve"> </w:t>
      </w:r>
      <w:r>
        <w:t xml:space="preserve">Passive Sensing</w:t>
      </w:r>
      <w:r>
        <w:t xml:space="preserve">:</w:t>
      </w:r>
      <w:r>
        <w:t xml:space="preserve"> </w:t>
      </w:r>
      <w:r>
        <w:t xml:space="preserve">A Machine Learning Approach With Robust Feature Selection</w:t>
      </w:r>
      <w:r>
        <w:t xml:space="preserve">.”</w:t>
      </w:r>
      <w:r>
        <w:t xml:space="preserve"> </w:t>
      </w:r>
      <w:r>
        <w:rPr>
          <w:iCs/>
          <w:i/>
        </w:rPr>
        <w:t xml:space="preserve">ACM Trans. Comput.-Hum. Interact.</w:t>
      </w:r>
      <w:r>
        <w:t xml:space="preserve"> </w:t>
      </w:r>
      <w:r>
        <w:t xml:space="preserve">28 (1): 3:1–41.</w:t>
      </w:r>
      <w:r>
        <w:t xml:space="preserve"> </w:t>
      </w:r>
      <w:hyperlink r:id="rId54">
        <w:r>
          <w:rPr>
            <w:rStyle w:val="Hyperlink"/>
          </w:rPr>
          <w:t xml:space="preserve">https://doi.org/10.1145/3422821</w:t>
        </w:r>
      </w:hyperlink>
      <w:r>
        <w:t xml:space="preserve">.</w:t>
      </w:r>
    </w:p>
    <w:bookmarkEnd w:id="55"/>
    <w:bookmarkStart w:id="57" w:name="X9e721daa391aadb88ede9c4453612566b97ca1a"/>
    <w:p>
      <w:pPr>
        <w:pStyle w:val="Bibliography"/>
      </w:pPr>
      <w:r>
        <w:t xml:space="preserve">Dormann, Carsten F. 2020.</w:t>
      </w:r>
      <w:r>
        <w:t xml:space="preserve"> </w:t>
      </w:r>
      <w:r>
        <w:t xml:space="preserve">“Calibration of Probability Predictions from Machine-Learning and Statistical Models.”</w:t>
      </w:r>
      <w:r>
        <w:t xml:space="preserve"> </w:t>
      </w:r>
      <w:r>
        <w:rPr>
          <w:iCs/>
          <w:i/>
        </w:rPr>
        <w:t xml:space="preserve">Global Ecology and Biogeography</w:t>
      </w:r>
      <w:r>
        <w:t xml:space="preserve"> </w:t>
      </w:r>
      <w:r>
        <w:t xml:space="preserve">29 (4): 760–65.</w:t>
      </w:r>
      <w:r>
        <w:t xml:space="preserve"> </w:t>
      </w:r>
      <w:hyperlink r:id="rId56">
        <w:r>
          <w:rPr>
            <w:rStyle w:val="Hyperlink"/>
          </w:rPr>
          <w:t xml:space="preserve">https://doi.org/10.1111/geb.13070</w:t>
        </w:r>
      </w:hyperlink>
      <w:r>
        <w:t xml:space="preserve">.</w:t>
      </w:r>
    </w:p>
    <w:bookmarkEnd w:id="57"/>
    <w:bookmarkStart w:id="59"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58">
        <w:r>
          <w:rPr>
            <w:rStyle w:val="Hyperlink"/>
          </w:rPr>
          <w:t xml:space="preserve">https://doi.org/10.2196/13209</w:t>
        </w:r>
      </w:hyperlink>
      <w:r>
        <w:t xml:space="preserve">.</w:t>
      </w:r>
    </w:p>
    <w:bookmarkEnd w:id="59"/>
    <w:bookmarkStart w:id="61"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60">
        <w:r>
          <w:rPr>
            <w:rStyle w:val="Hyperlink"/>
          </w:rPr>
          <w:t xml:space="preserve">https://doi.org/10.1016/j.drugalcdep.2013.09.007</w:t>
        </w:r>
      </w:hyperlink>
      <w:r>
        <w:t xml:space="preserve">.</w:t>
      </w:r>
    </w:p>
    <w:bookmarkEnd w:id="61"/>
    <w:bookmarkStart w:id="63" w:name="ref-gajosUsingRiskTerrain"/>
    <w:p>
      <w:pPr>
        <w:pStyle w:val="Bibliography"/>
      </w:pPr>
      <w:r>
        <w:t xml:space="preserve">Gajos, Jamie M., Alejandro Gimenez-Santana, Jeffery T. Walker, Karen L. Cropsey, Scott T. Walters, and Michael S. Businelle. n.d.</w:t>
      </w:r>
      <w:r>
        <w:t xml:space="preserve"> </w:t>
      </w:r>
      <w:r>
        <w:t xml:space="preserve">“Using Risk Terrain Modeling and Geographically-Explicit Ecological Momentary Assessments to Examine Alcohol Use in Adults Experiencing Homelessness.”</w:t>
      </w:r>
      <w:r>
        <w:t xml:space="preserve"> </w:t>
      </w:r>
      <w:r>
        <w:rPr>
          <w:iCs/>
          <w:i/>
        </w:rPr>
        <w:t xml:space="preserve">Journal of Crime and Justice</w:t>
      </w:r>
      <w:r>
        <w:t xml:space="preserve"> </w:t>
      </w:r>
      <w:r>
        <w:t xml:space="preserve">0 (0): 1–14. Accessed October 19, 2024.</w:t>
      </w:r>
      <w:r>
        <w:t xml:space="preserve"> </w:t>
      </w:r>
      <w:hyperlink r:id="rId62">
        <w:r>
          <w:rPr>
            <w:rStyle w:val="Hyperlink"/>
          </w:rPr>
          <w:t xml:space="preserve">https://doi.org/10.1080/0735648X.2024.2396406</w:t>
        </w:r>
      </w:hyperlink>
      <w:r>
        <w:t xml:space="preserve">.</w:t>
      </w:r>
    </w:p>
    <w:bookmarkEnd w:id="63"/>
    <w:bookmarkStart w:id="65"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64">
        <w:r>
          <w:rPr>
            <w:rStyle w:val="Hyperlink"/>
          </w:rPr>
          <w:t xml:space="preserve">https://doi.org/10.1037/a0038620</w:t>
        </w:r>
      </w:hyperlink>
      <w:r>
        <w:t xml:space="preserve">.</w:t>
      </w:r>
    </w:p>
    <w:bookmarkEnd w:id="65"/>
    <w:bookmarkStart w:id="67" w:name="X8f9ce44ccebfee6d9a5b3b24efed40015bc7ec5"/>
    <w:p>
      <w:pPr>
        <w:pStyle w:val="Bibliography"/>
      </w:pPr>
      <w:r>
        <w:t xml:space="preserve">Green, Ben. 2022.</w:t>
      </w:r>
      <w:r>
        <w:t xml:space="preserve"> </w:t>
      </w:r>
      <w:r>
        <w:t xml:space="preserve">“Escaping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Cs/>
          <w:i/>
        </w:rPr>
        <w:t xml:space="preserve">Philosophy &amp; Technology</w:t>
      </w:r>
      <w:r>
        <w:t xml:space="preserve"> </w:t>
      </w:r>
      <w:r>
        <w:t xml:space="preserve">35 (4): 90.</w:t>
      </w:r>
      <w:r>
        <w:t xml:space="preserve"> </w:t>
      </w:r>
      <w:hyperlink r:id="rId66">
        <w:r>
          <w:rPr>
            <w:rStyle w:val="Hyperlink"/>
          </w:rPr>
          <w:t xml:space="preserve">https://doi.org/10.1007/s13347-022-00584-6</w:t>
        </w:r>
      </w:hyperlink>
      <w:r>
        <w:t xml:space="preserve">.</w:t>
      </w:r>
    </w:p>
    <w:bookmarkEnd w:id="67"/>
    <w:bookmarkStart w:id="68" w:name="X8b5c8fdbf21d84863e7caf3cd7d0eefc498f0e7"/>
    <w:p>
      <w:pPr>
        <w:pStyle w:val="Bibliography"/>
      </w:pPr>
      <w:r>
        <w:t xml:space="preserve">Green, Ben, and Lily Hu. n.d.</w:t>
      </w:r>
      <w:r>
        <w:t xml:space="preserve"> </w:t>
      </w:r>
      <w:r>
        <w:t xml:space="preserve">“The</w:t>
      </w:r>
      <w:r>
        <w:t xml:space="preserve"> </w:t>
      </w:r>
      <w:r>
        <w:t xml:space="preserve">Myth</w:t>
      </w:r>
      <w:r>
        <w:t xml:space="preserve"> </w:t>
      </w:r>
      <w:r>
        <w:t xml:space="preserve">in the</w:t>
      </w:r>
      <w:r>
        <w:t xml:space="preserve"> </w:t>
      </w:r>
      <w:r>
        <w:t xml:space="preserve">Methodology</w:t>
      </w:r>
      <w:r>
        <w:t xml:space="preserve">:</w:t>
      </w:r>
      <w:r>
        <w:t xml:space="preserve"> </w:t>
      </w:r>
      <w:r>
        <w:t xml:space="preserve">Towards</w:t>
      </w:r>
      <w:r>
        <w:t xml:space="preserve"> </w:t>
      </w:r>
      <w:r>
        <w:t xml:space="preserve">a</w:t>
      </w:r>
      <w:r>
        <w:t xml:space="preserve"> </w:t>
      </w:r>
      <w:r>
        <w:t xml:space="preserve">Recontextualization</w:t>
      </w:r>
      <w:r>
        <w:t xml:space="preserve"> </w:t>
      </w:r>
      <w:r>
        <w:t xml:space="preserve">of</w:t>
      </w:r>
      <w:r>
        <w:t xml:space="preserve"> </w:t>
      </w:r>
      <w:r>
        <w:t xml:space="preserve">Fairness</w:t>
      </w:r>
      <w:r>
        <w:t xml:space="preserve"> </w:t>
      </w:r>
      <w:r>
        <w:t xml:space="preserve">in</w:t>
      </w:r>
      <w:r>
        <w:t xml:space="preserve"> </w:t>
      </w:r>
      <w:r>
        <w:t xml:space="preserve">Machine Learning</w:t>
      </w:r>
      <w:r>
        <w:t xml:space="preserve">.”</w:t>
      </w:r>
    </w:p>
    <w:bookmarkEnd w:id="68"/>
    <w:bookmarkStart w:id="70" w:name="Xb9dba2198a78c2adf1ec8e56ff17b98175e64a3"/>
    <w:p>
      <w:pPr>
        <w:pStyle w:val="Bibliography"/>
      </w:pPr>
      <w:r>
        <w:t xml:space="preserve">Grgić-Hlača, Nina, Muhammad Bilal Zafar, Krishna P. Gummadi, and Adrian Weller. 2018.</w:t>
      </w:r>
      <w:r>
        <w:t xml:space="preserve"> </w:t>
      </w:r>
      <w:r>
        <w:t xml:space="preserve">“Beyond</w:t>
      </w:r>
      <w:r>
        <w:t xml:space="preserve"> </w:t>
      </w:r>
      <w:r>
        <w:t xml:space="preserve">Distributive Fairness</w:t>
      </w:r>
      <w:r>
        <w:t xml:space="preserve"> </w:t>
      </w:r>
      <w:r>
        <w:t xml:space="preserve">in</w:t>
      </w:r>
      <w:r>
        <w:t xml:space="preserve"> </w:t>
      </w:r>
      <w:r>
        <w:t xml:space="preserve">Algorithmic Decision Making</w:t>
      </w:r>
      <w:r>
        <w:t xml:space="preserve">:</w:t>
      </w:r>
      <w:r>
        <w:t xml:space="preserve"> </w:t>
      </w:r>
      <w:r>
        <w:t xml:space="preserve">Feature Selection</w:t>
      </w:r>
      <w:r>
        <w:t xml:space="preserve"> </w:t>
      </w:r>
      <w:r>
        <w:t xml:space="preserve">for</w:t>
      </w:r>
      <w:r>
        <w:t xml:space="preserve"> </w:t>
      </w:r>
      <w:r>
        <w:t xml:space="preserve">Procedurally Fair Learning</w:t>
      </w:r>
      <w:r>
        <w:t xml:space="preserve">.”</w:t>
      </w:r>
      <w:r>
        <w:t xml:space="preserve"> </w:t>
      </w:r>
      <w:r>
        <w:rPr>
          <w:iCs/>
          <w:i/>
        </w:rPr>
        <w:t xml:space="preserve">Proceedings of the AAAI Conference on Artificial Intelligence</w:t>
      </w:r>
      <w:r>
        <w:t xml:space="preserve"> </w:t>
      </w:r>
      <w:r>
        <w:t xml:space="preserve">32 (1).</w:t>
      </w:r>
      <w:r>
        <w:t xml:space="preserve"> </w:t>
      </w:r>
      <w:hyperlink r:id="rId69">
        <w:r>
          <w:rPr>
            <w:rStyle w:val="Hyperlink"/>
          </w:rPr>
          <w:t xml:space="preserve">https://doi.org/10.1609/aaai.v32i1.11296</w:t>
        </w:r>
      </w:hyperlink>
      <w:r>
        <w:t xml:space="preserve">.</w:t>
      </w:r>
    </w:p>
    <w:bookmarkEnd w:id="70"/>
    <w:bookmarkStart w:id="72"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71">
        <w:r>
          <w:rPr>
            <w:rStyle w:val="Hyperlink"/>
          </w:rPr>
          <w:t xml:space="preserve">https://doi.org/10.1001/jamapsychiatry.2013.4642</w:t>
        </w:r>
      </w:hyperlink>
      <w:r>
        <w:t xml:space="preserve">.</w:t>
      </w:r>
    </w:p>
    <w:bookmarkEnd w:id="72"/>
    <w:bookmarkStart w:id="74"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73">
        <w:r>
          <w:rPr>
            <w:rStyle w:val="Hyperlink"/>
          </w:rPr>
          <w:t xml:space="preserve">https://doi.org/10.1038/s41593-020-0636-4</w:t>
        </w:r>
      </w:hyperlink>
      <w:r>
        <w:t xml:space="preserve">.</w:t>
      </w:r>
    </w:p>
    <w:bookmarkEnd w:id="74"/>
    <w:bookmarkStart w:id="75"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75"/>
    <w:bookmarkStart w:id="77" w:name="ref-huhneDAILYPersonalizedCircadian2021"/>
    <w:p>
      <w:pPr>
        <w:pStyle w:val="Bibliography"/>
      </w:pPr>
      <w:r>
        <w:t xml:space="preserve">Hühne, Anisja, Eva Hoch, and Dominic Landgraf. 2021.</w:t>
      </w:r>
      <w:r>
        <w:t xml:space="preserve"> </w:t>
      </w:r>
      <w:r>
        <w:t xml:space="preserve">“</w:t>
      </w:r>
      <w:r>
        <w:t xml:space="preserve">DAILY</w:t>
      </w:r>
      <w:r>
        <w:t xml:space="preserve">—</w:t>
      </w:r>
      <w:r>
        <w:t xml:space="preserve">A Personalized Circadian Zeitgeber Therapy</w:t>
      </w:r>
      <w:r>
        <w:t xml:space="preserve"> </w:t>
      </w:r>
      <w:r>
        <w:t xml:space="preserve">as an</w:t>
      </w:r>
      <w:r>
        <w:t xml:space="preserve"> </w:t>
      </w:r>
      <w:r>
        <w:t xml:space="preserve">Adjunctive Treatment</w:t>
      </w:r>
      <w:r>
        <w:t xml:space="preserve"> </w:t>
      </w:r>
      <w:r>
        <w:t xml:space="preserve">for</w:t>
      </w:r>
      <w:r>
        <w:t xml:space="preserve"> </w:t>
      </w:r>
      <w:r>
        <w:t xml:space="preserve">Alcohol Use Disorder Patients</w:t>
      </w:r>
      <w:r>
        <w:t xml:space="preserve">:</w:t>
      </w:r>
      <w:r>
        <w:t xml:space="preserve"> </w:t>
      </w:r>
      <w:r>
        <w:t xml:space="preserve">Study Protocol</w:t>
      </w:r>
      <w:r>
        <w:t xml:space="preserve"> </w:t>
      </w:r>
      <w:r>
        <w:t xml:space="preserve">for a</w:t>
      </w:r>
      <w:r>
        <w:t xml:space="preserve"> </w:t>
      </w:r>
      <w:r>
        <w:t xml:space="preserve">Randomized Controlled Trial</w:t>
      </w:r>
      <w:r>
        <w:t xml:space="preserve">.”</w:t>
      </w:r>
      <w:r>
        <w:t xml:space="preserve"> </w:t>
      </w:r>
      <w:r>
        <w:rPr>
          <w:iCs/>
          <w:i/>
        </w:rPr>
        <w:t xml:space="preserve">Frontiers in Psychiatry</w:t>
      </w:r>
      <w:r>
        <w:t xml:space="preserve"> </w:t>
      </w:r>
      <w:r>
        <w:t xml:space="preserve">11 (January).</w:t>
      </w:r>
      <w:r>
        <w:t xml:space="preserve"> </w:t>
      </w:r>
      <w:hyperlink r:id="rId76">
        <w:r>
          <w:rPr>
            <w:rStyle w:val="Hyperlink"/>
          </w:rPr>
          <w:t xml:space="preserve">https://doi.org/10.3389/fpsyt.2020.569864</w:t>
        </w:r>
      </w:hyperlink>
      <w:r>
        <w:t xml:space="preserve">.</w:t>
      </w:r>
    </w:p>
    <w:bookmarkEnd w:id="77"/>
    <w:bookmarkStart w:id="79"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78">
        <w:r>
          <w:rPr>
            <w:rStyle w:val="Hyperlink"/>
          </w:rPr>
          <w:t xml:space="preserve">https://doi.org/10.2174/1874941001003010076</w:t>
        </w:r>
      </w:hyperlink>
      <w:r>
        <w:t xml:space="preserve">.</w:t>
      </w:r>
    </w:p>
    <w:bookmarkEnd w:id="79"/>
    <w:bookmarkStart w:id="80"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80"/>
    <w:bookmarkStart w:id="82"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81">
        <w:r>
          <w:rPr>
            <w:rStyle w:val="Hyperlink"/>
          </w:rPr>
          <w:t xml:space="preserve">https://doi.org/10.1023/A:1008987426876</w:t>
        </w:r>
      </w:hyperlink>
      <w:r>
        <w:t xml:space="preserve">.</w:t>
      </w:r>
    </w:p>
    <w:bookmarkEnd w:id="82"/>
    <w:bookmarkStart w:id="84" w:name="ref-kabirBalancingFairnessUnveiling2024"/>
    <w:p>
      <w:pPr>
        <w:pStyle w:val="Bibliography"/>
      </w:pPr>
      <w:r>
        <w:t xml:space="preserve">Kabir, Md Alamgir, Mobyen Uddin Ahmed, Shahina Begum, Shaibal Barua, and Md Rakibul Islam. 2024.</w:t>
      </w:r>
      <w:r>
        <w:t xml:space="preserve"> </w:t>
      </w:r>
      <w:r>
        <w:t xml:space="preserve">“Balancing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t xml:space="preserve">In</w:t>
      </w:r>
      <w:r>
        <w:t xml:space="preserve"> </w:t>
      </w:r>
      <w:r>
        <w:rPr>
          <w:iCs/>
          <w:i/>
        </w:rPr>
        <w:t xml:space="preserve">Proceedings of the 2024 9th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Machine Learning Technologies</w:t>
      </w:r>
      <w:r>
        <w:t xml:space="preserve">, 21–29.</w:t>
      </w:r>
      <w:r>
        <w:t xml:space="preserve"> </w:t>
      </w:r>
      <w:r>
        <w:t xml:space="preserve">ICMLT</w:t>
      </w:r>
      <w:r>
        <w:t xml:space="preserve"> </w:t>
      </w:r>
      <w:r>
        <w:t xml:space="preserve">’24. New York, NY, USA: Association for Computing Machinery.</w:t>
      </w:r>
      <w:r>
        <w:t xml:space="preserve"> </w:t>
      </w:r>
      <w:hyperlink r:id="rId83">
        <w:r>
          <w:rPr>
            <w:rStyle w:val="Hyperlink"/>
          </w:rPr>
          <w:t xml:space="preserve">https://doi.org/10.1145/3674029.3674034</w:t>
        </w:r>
      </w:hyperlink>
      <w:r>
        <w:t xml:space="preserve">.</w:t>
      </w:r>
    </w:p>
    <w:bookmarkEnd w:id="84"/>
    <w:bookmarkStart w:id="86"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85">
        <w:r>
          <w:rPr>
            <w:rStyle w:val="Hyperlink"/>
          </w:rPr>
          <w:t xml:space="preserve">https://doi.org/10.1007/978-1-4614-6849-3</w:t>
        </w:r>
      </w:hyperlink>
      <w:r>
        <w:t xml:space="preserve">.</w:t>
      </w:r>
    </w:p>
    <w:bookmarkEnd w:id="86"/>
    <w:bookmarkStart w:id="87"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87"/>
    <w:bookmarkStart w:id="89"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88">
        <w:r>
          <w:rPr>
            <w:rStyle w:val="Hyperlink"/>
          </w:rPr>
          <w:t xml:space="preserve">https://doi.org/10.1080/13658816.2018.1503276</w:t>
        </w:r>
      </w:hyperlink>
      <w:r>
        <w:t xml:space="preserve">.</w:t>
      </w:r>
    </w:p>
    <w:bookmarkEnd w:id="89"/>
    <w:bookmarkStart w:id="91" w:name="X37a1ac456fec1ab26cb86bd87934b700ddc3ec3"/>
    <w:p>
      <w:pPr>
        <w:pStyle w:val="Bibliography"/>
      </w:pPr>
      <w:r>
        <w:t xml:space="preserve">Larimer, Mary E., Rebekka S. Palmer, and G. Alan Marlatt. 1999.</w:t>
      </w:r>
      <w:r>
        <w:t xml:space="preserve"> </w:t>
      </w:r>
      <w:r>
        <w:t xml:space="preserve">“</w:t>
      </w:r>
      <w:hyperlink r:id="rId90">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Cs/>
          <w:i/>
        </w:rPr>
        <w:t xml:space="preserve">Alcohol Research &amp; Health</w:t>
      </w:r>
      <w:r>
        <w:t xml:space="preserve"> </w:t>
      </w:r>
      <w:r>
        <w:t xml:space="preserve">23 (2): 151.</w:t>
      </w:r>
    </w:p>
    <w:bookmarkEnd w:id="91"/>
    <w:bookmarkStart w:id="93"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92">
        <w:r>
          <w:rPr>
            <w:rStyle w:val="Hyperlink"/>
          </w:rPr>
          <w:t xml:space="preserve">https://doi.org/10.1007/s13311-019-00824-2</w:t>
        </w:r>
      </w:hyperlink>
      <w:r>
        <w:t xml:space="preserve">.</w:t>
      </w:r>
    </w:p>
    <w:bookmarkEnd w:id="93"/>
    <w:bookmarkStart w:id="9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94"/>
    <w:bookmarkStart w:id="96" w:name="X4d20b0be6ebc81777412f3b2cdfafe4bd20f4d6"/>
    <w:p>
      <w:pPr>
        <w:pStyle w:val="Bibliography"/>
      </w:pPr>
      <w:r>
        <w:t xml:space="preserve">Mandrekar, Jayawant N. 2010.</w:t>
      </w:r>
      <w:r>
        <w:t xml:space="preserve"> </w:t>
      </w:r>
      <w:r>
        <w:t xml:space="preserve">“Receiver Operating Characteristic Curve in Diagnostic Test Assessment.”</w:t>
      </w:r>
      <w:r>
        <w:t xml:space="preserve"> </w:t>
      </w:r>
      <w:r>
        <w:rPr>
          <w:iCs/>
          <w:i/>
        </w:rPr>
        <w:t xml:space="preserve">Journal of Thoracic Oncology: Official Publication of the International Association for the Study of Lung Cancer</w:t>
      </w:r>
      <w:r>
        <w:t xml:space="preserve"> </w:t>
      </w:r>
      <w:r>
        <w:t xml:space="preserve">5 (9): 1315–16.</w:t>
      </w:r>
      <w:r>
        <w:t xml:space="preserve"> </w:t>
      </w:r>
      <w:hyperlink r:id="rId95">
        <w:r>
          <w:rPr>
            <w:rStyle w:val="Hyperlink"/>
          </w:rPr>
          <w:t xml:space="preserve">https://doi.org/10.1097/JTO.0b013e3181ec173d</w:t>
        </w:r>
      </w:hyperlink>
      <w:r>
        <w:t xml:space="preserve">.</w:t>
      </w:r>
    </w:p>
    <w:bookmarkEnd w:id="96"/>
    <w:bookmarkStart w:id="97"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p>
    <w:bookmarkEnd w:id="97"/>
    <w:bookmarkStart w:id="98" w:name="ref-mba2024FederalPoverty2024"/>
    <w:p>
      <w:pPr>
        <w:pStyle w:val="Bibliography"/>
      </w:pPr>
      <w:r>
        <w:t xml:space="preserve">MBA, Tony Bartels, DVM. 2024.</w:t>
      </w:r>
      <w:r>
        <w:t xml:space="preserve"> </w:t>
      </w:r>
      <w:r>
        <w:t xml:space="preserve">“2024</w:t>
      </w:r>
      <w:r>
        <w:t xml:space="preserve"> </w:t>
      </w:r>
      <w:r>
        <w:t xml:space="preserve">Federal Poverty Rates Published</w:t>
      </w:r>
      <w:r>
        <w:t xml:space="preserve">:</w:t>
      </w:r>
      <w:r>
        <w:t xml:space="preserve"> </w:t>
      </w:r>
      <w:r>
        <w:t xml:space="preserve">Why</w:t>
      </w:r>
      <w:r>
        <w:t xml:space="preserve"> </w:t>
      </w:r>
      <w:r>
        <w:t xml:space="preserve">That Matters for Your Student Loans.”</w:t>
      </w:r>
      <w:r>
        <w:t xml:space="preserve"> </w:t>
      </w:r>
      <w:r>
        <w:rPr>
          <w:iCs/>
          <w:i/>
        </w:rPr>
        <w:t xml:space="preserve">VIN Foundation</w:t>
      </w:r>
      <w:r>
        <w:t xml:space="preserve">. https://vinfoundation.org/2024-federal-poverty-rates-published-why-that-matters-for-your-student-loans/.</w:t>
      </w:r>
    </w:p>
    <w:bookmarkEnd w:id="98"/>
    <w:bookmarkStart w:id="100" w:name="ref-mccaulAlcoholWomenBrief2019"/>
    <w:p>
      <w:pPr>
        <w:pStyle w:val="Bibliography"/>
      </w:pPr>
      <w:r>
        <w:t xml:space="preserve">McCaul, M. E., D. Roach, D. S. Hasin, C. Weisner, G. Chang, and R. Sinha. 2019.</w:t>
      </w:r>
      <w:r>
        <w:t xml:space="preserve"> </w:t>
      </w:r>
      <w:r>
        <w:t xml:space="preserve">“Alcohol and</w:t>
      </w:r>
      <w:r>
        <w:t xml:space="preserve"> </w:t>
      </w:r>
      <w:r>
        <w:t xml:space="preserve">Women</w:t>
      </w:r>
      <w:r>
        <w:t xml:space="preserve">:</w:t>
      </w:r>
      <w:r>
        <w:t xml:space="preserve"> </w:t>
      </w:r>
      <w:r>
        <w:t xml:space="preserve">A Brief Overview</w:t>
      </w:r>
      <w:r>
        <w:t xml:space="preserve">.”</w:t>
      </w:r>
      <w:r>
        <w:t xml:space="preserve"> </w:t>
      </w:r>
      <w:r>
        <w:rPr>
          <w:iCs/>
          <w:i/>
        </w:rPr>
        <w:t xml:space="preserve">Alcoholism, Clinical and Experimental Research</w:t>
      </w:r>
      <w:r>
        <w:t xml:space="preserve"> </w:t>
      </w:r>
      <w:r>
        <w:t xml:space="preserve">43 (5): 774.</w:t>
      </w:r>
      <w:r>
        <w:t xml:space="preserve"> </w:t>
      </w:r>
      <w:hyperlink r:id="rId99">
        <w:r>
          <w:rPr>
            <w:rStyle w:val="Hyperlink"/>
          </w:rPr>
          <w:t xml:space="preserve">https://doi.org/10.1111/acer.13985</w:t>
        </w:r>
      </w:hyperlink>
      <w:r>
        <w:t xml:space="preserve">.</w:t>
      </w:r>
    </w:p>
    <w:bookmarkEnd w:id="100"/>
    <w:bookmarkStart w:id="102" w:name="Xb9842149bf4d653aaac917c5fb9eebdd3d18743"/>
    <w:p>
      <w:pPr>
        <w:pStyle w:val="Bibliography"/>
      </w:pPr>
      <w:r>
        <w:t xml:space="preserve">McCrady, Barbara S., Elizabeth E. Epstein, and Kathryn F. Fokas. 2020.</w:t>
      </w:r>
      <w:r>
        <w:t xml:space="preserve"> </w:t>
      </w:r>
      <w:r>
        <w:t xml:space="preserve">“Treatment</w:t>
      </w:r>
      <w:r>
        <w:t xml:space="preserve"> </w:t>
      </w:r>
      <w:r>
        <w:t xml:space="preserve">Interventions</w:t>
      </w:r>
      <w:r>
        <w:t xml:space="preserve"> </w:t>
      </w:r>
      <w:r>
        <w:t xml:space="preserve">for</w:t>
      </w:r>
      <w:r>
        <w:t xml:space="preserve"> </w:t>
      </w:r>
      <w:r>
        <w:t xml:space="preserve">Women With Alcohol Use Disorder</w:t>
      </w:r>
      <w:r>
        <w:t xml:space="preserve">.”</w:t>
      </w:r>
      <w:r>
        <w:t xml:space="preserve"> </w:t>
      </w:r>
      <w:r>
        <w:rPr>
          <w:iCs/>
          <w:i/>
        </w:rPr>
        <w:t xml:space="preserve">Alcohol Research : Current Reviews</w:t>
      </w:r>
      <w:r>
        <w:t xml:space="preserve"> </w:t>
      </w:r>
      <w:r>
        <w:t xml:space="preserve">40 (2): 08.</w:t>
      </w:r>
      <w:r>
        <w:t xml:space="preserve"> </w:t>
      </w:r>
      <w:hyperlink r:id="rId101">
        <w:r>
          <w:rPr>
            <w:rStyle w:val="Hyperlink"/>
          </w:rPr>
          <w:t xml:space="preserve">https://doi.org/10.35946/arcr.v40.2.08</w:t>
        </w:r>
      </w:hyperlink>
      <w:r>
        <w:t xml:space="preserve">.</w:t>
      </w:r>
    </w:p>
    <w:bookmarkEnd w:id="102"/>
    <w:bookmarkStart w:id="104" w:name="Xed9a0c27fdd3db63766725c7cdfe8fb6d8f21da"/>
    <w:p>
      <w:pPr>
        <w:pStyle w:val="Bibliography"/>
      </w:pPr>
      <w:r>
        <w:t xml:space="preserve">Mitchell, Shira, Eric Potash, Solon Barocas, Alexander D’Amour, and Kristian Lum. 2021.</w:t>
      </w:r>
      <w:r>
        <w:t xml:space="preserve"> </w:t>
      </w:r>
      <w:r>
        <w:t xml:space="preserve">“Algorithmic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Cs/>
          <w:i/>
        </w:rPr>
        <w:t xml:space="preserve">Annual Review of Statistics and Its Application</w:t>
      </w:r>
      <w:r>
        <w:t xml:space="preserve"> </w:t>
      </w:r>
      <w:r>
        <w:t xml:space="preserve">8 (Volume 8, 2021): 141–63.</w:t>
      </w:r>
      <w:r>
        <w:t xml:space="preserve"> </w:t>
      </w:r>
      <w:hyperlink r:id="rId103">
        <w:r>
          <w:rPr>
            <w:rStyle w:val="Hyperlink"/>
          </w:rPr>
          <w:t xml:space="preserve">https://doi.org/10.1146/annurev-statistics-042720-125902</w:t>
        </w:r>
      </w:hyperlink>
      <w:r>
        <w:t xml:space="preserve">.</w:t>
      </w:r>
    </w:p>
    <w:bookmarkEnd w:id="104"/>
    <w:bookmarkStart w:id="106"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05">
        <w:r>
          <w:rPr>
            <w:rStyle w:val="Hyperlink"/>
          </w:rPr>
          <w:t xml:space="preserve">https://doi.org/10.1146/annurev-clinpsy-032816-044949</w:t>
        </w:r>
      </w:hyperlink>
      <w:r>
        <w:t xml:space="preserve">.</w:t>
      </w:r>
    </w:p>
    <w:bookmarkEnd w:id="106"/>
    <w:bookmarkStart w:id="108"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07">
        <w:r>
          <w:rPr>
            <w:rStyle w:val="Hyperlink"/>
          </w:rPr>
          <w:t xml:space="preserve">https://doi.org/10.2196/mhealth.5787</w:t>
        </w:r>
      </w:hyperlink>
      <w:r>
        <w:t xml:space="preserve">.</w:t>
      </w:r>
    </w:p>
    <w:bookmarkEnd w:id="108"/>
    <w:bookmarkStart w:id="109" w:name="ref-ochigameLongHistoryAlgorithmic2020"/>
    <w:p>
      <w:pPr>
        <w:pStyle w:val="Bibliography"/>
      </w:pPr>
      <w:r>
        <w:t xml:space="preserve">Ochigame, Rodrigo. 2020.</w:t>
      </w:r>
      <w:r>
        <w:t xml:space="preserve"> </w:t>
      </w:r>
      <w:r>
        <w:t xml:space="preserve">“The</w:t>
      </w:r>
      <w:r>
        <w:t xml:space="preserve"> </w:t>
      </w:r>
      <w:r>
        <w:t xml:space="preserve">Long History</w:t>
      </w:r>
      <w:r>
        <w:t xml:space="preserve"> </w:t>
      </w:r>
      <w:r>
        <w:t xml:space="preserve">of</w:t>
      </w:r>
      <w:r>
        <w:t xml:space="preserve"> </w:t>
      </w:r>
      <w:r>
        <w:t xml:space="preserve">Algorithmic Fairness</w:t>
      </w:r>
      <w:r>
        <w:t xml:space="preserve">.”</w:t>
      </w:r>
      <w:r>
        <w:t xml:space="preserve"> </w:t>
      </w:r>
      <w:r>
        <w:rPr>
          <w:iCs/>
          <w:i/>
        </w:rPr>
        <w:t xml:space="preserve">Phenomenal World</w:t>
      </w:r>
      <w:r>
        <w:t xml:space="preserve">.</w:t>
      </w:r>
    </w:p>
    <w:bookmarkEnd w:id="109"/>
    <w:bookmarkStart w:id="110"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10"/>
    <w:bookmarkStart w:id="112"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11">
        <w:r>
          <w:rPr>
            <w:rStyle w:val="Hyperlink"/>
          </w:rPr>
          <w:t xml:space="preserve">https://doi.org/10.7326/M18-1990</w:t>
        </w:r>
      </w:hyperlink>
      <w:r>
        <w:t xml:space="preserve">.</w:t>
      </w:r>
    </w:p>
    <w:bookmarkEnd w:id="112"/>
    <w:bookmarkStart w:id="114"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13">
        <w:r>
          <w:rPr>
            <w:rStyle w:val="Hyperlink"/>
          </w:rPr>
          <w:t xml:space="preserve">https://doi.org/10.1093/schbul/sbaa121</w:t>
        </w:r>
      </w:hyperlink>
      <w:r>
        <w:t xml:space="preserve">.</w:t>
      </w:r>
    </w:p>
    <w:bookmarkEnd w:id="114"/>
    <w:bookmarkStart w:id="116" w:name="ref-saebMobilePhoneSensor2015b"/>
    <w:p>
      <w:pPr>
        <w:pStyle w:val="Bibliography"/>
      </w:pPr>
      <w:r>
        <w:t xml:space="preserve">Saeb, Sohrab, Mi Zhang, Christopher J. Karr, Stephen M. Schueller, Marya E. Corden, Konrad P. Kording, and David C. Mohr. 2015.</w:t>
      </w:r>
      <w:r>
        <w:t xml:space="preserve"> </w:t>
      </w:r>
      <w:r>
        <w:t xml:space="preserve">“Mobile</w:t>
      </w:r>
      <w:r>
        <w:t xml:space="preserve"> </w:t>
      </w:r>
      <w:r>
        <w:t xml:space="preserve">Phone Sensor Correlates</w:t>
      </w:r>
      <w:r>
        <w:t xml:space="preserve"> </w:t>
      </w:r>
      <w:r>
        <w:t xml:space="preserve">of</w:t>
      </w:r>
      <w:r>
        <w:t xml:space="preserve"> </w:t>
      </w:r>
      <w:r>
        <w:t xml:space="preserve">Depressive Symptom Severity</w:t>
      </w:r>
      <w:r>
        <w:t xml:space="preserve"> </w:t>
      </w:r>
      <w:r>
        <w:t xml:space="preserve">in</w:t>
      </w:r>
      <w:r>
        <w:t xml:space="preserve"> </w:t>
      </w:r>
      <w:r>
        <w:t xml:space="preserve">Daily-Life Behavior</w:t>
      </w:r>
      <w:r>
        <w:t xml:space="preserve">:</w:t>
      </w:r>
      <w:r>
        <w:t xml:space="preserve"> </w:t>
      </w:r>
      <w:r>
        <w:t xml:space="preserve">An Exploratory Study</w:t>
      </w:r>
      <w:r>
        <w:t xml:space="preserve">.”</w:t>
      </w:r>
      <w:r>
        <w:t xml:space="preserve"> </w:t>
      </w:r>
      <w:r>
        <w:rPr>
          <w:iCs/>
          <w:i/>
        </w:rPr>
        <w:t xml:space="preserve">Journal of Medical Internet Research</w:t>
      </w:r>
      <w:r>
        <w:t xml:space="preserve"> </w:t>
      </w:r>
      <w:r>
        <w:t xml:space="preserve">17 (7): e4273.</w:t>
      </w:r>
      <w:r>
        <w:t xml:space="preserve"> </w:t>
      </w:r>
      <w:hyperlink r:id="rId115">
        <w:r>
          <w:rPr>
            <w:rStyle w:val="Hyperlink"/>
          </w:rPr>
          <w:t xml:space="preserve">https://doi.org/10.2196/jmir.4273</w:t>
        </w:r>
      </w:hyperlink>
      <w:r>
        <w:t xml:space="preserve">.</w:t>
      </w:r>
    </w:p>
    <w:bookmarkEnd w:id="116"/>
    <w:bookmarkStart w:id="118" w:name="X399194769b13c1a72798823eabcbf05e42506e9"/>
    <w:p>
      <w:pPr>
        <w:pStyle w:val="Bibliography"/>
      </w:pPr>
      <w:r>
        <w:t xml:space="preserve">Saeb, Sohrab, Mi Zhang, Mary Kwasny, Christopher J. Karr, Konrad Kording, and David C. Mohr. 2015.</w:t>
      </w:r>
      <w:r>
        <w:t xml:space="preserve"> </w:t>
      </w:r>
      <w:r>
        <w:t xml:space="preserve">“The Relationship Between Clinical, Momentary, and Sensor-Based Assessment of Depression.”</w:t>
      </w:r>
      <w:r>
        <w:t xml:space="preserve"> </w:t>
      </w:r>
      <w:r>
        <w:t xml:space="preserve">In</w:t>
      </w:r>
      <w:r>
        <w:t xml:space="preserve"> </w:t>
      </w:r>
      <w:r>
        <w:rPr>
          <w:iCs/>
          <w:i/>
        </w:rPr>
        <w:t xml:space="preserve">2015 9th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Pervasive Computing Technologies</w:t>
      </w:r>
      <w:r>
        <w:rPr>
          <w:iCs/>
          <w:i/>
        </w:rPr>
        <w:t xml:space="preserve"> </w:t>
      </w:r>
      <w:r>
        <w:rPr>
          <w:iCs/>
          <w:i/>
        </w:rPr>
        <w:t xml:space="preserve">for</w:t>
      </w:r>
      <w:r>
        <w:rPr>
          <w:iCs/>
          <w:i/>
        </w:rPr>
        <w:t xml:space="preserve"> </w:t>
      </w:r>
      <w:r>
        <w:rPr>
          <w:iCs/>
          <w:i/>
        </w:rPr>
        <w:t xml:space="preserve">Healthcare</w:t>
      </w:r>
      <w:r>
        <w:rPr>
          <w:iCs/>
          <w:i/>
        </w:rPr>
        <w:t xml:space="preserve"> </w:t>
      </w:r>
      <w:r>
        <w:rPr>
          <w:iCs/>
          <w:i/>
        </w:rPr>
        <w:t xml:space="preserve">(</w:t>
      </w:r>
      <w:r>
        <w:rPr>
          <w:iCs/>
          <w:i/>
        </w:rPr>
        <w:t xml:space="preserve">PervasiveHealth</w:t>
      </w:r>
      <w:r>
        <w:rPr>
          <w:iCs/>
          <w:i/>
        </w:rPr>
        <w:t xml:space="preserve">)</w:t>
      </w:r>
      <w:r>
        <w:t xml:space="preserve">, 229–32.</w:t>
      </w:r>
      <w:r>
        <w:t xml:space="preserve"> </w:t>
      </w:r>
      <w:hyperlink r:id="rId117">
        <w:r>
          <w:rPr>
            <w:rStyle w:val="Hyperlink"/>
          </w:rPr>
          <w:t xml:space="preserve">https://doi.org/10.4108/icst.pervasivehealth.2015.259034</w:t>
        </w:r>
      </w:hyperlink>
      <w:r>
        <w:t xml:space="preserve">.</w:t>
      </w:r>
    </w:p>
    <w:bookmarkEnd w:id="118"/>
    <w:bookmarkStart w:id="120"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19">
        <w:r>
          <w:rPr>
            <w:rStyle w:val="Hyperlink"/>
          </w:rPr>
          <w:t xml:space="preserve">https://doi.org/10.1111/acer.14440</w:t>
        </w:r>
      </w:hyperlink>
      <w:r>
        <w:t xml:space="preserve">.</w:t>
      </w:r>
    </w:p>
    <w:bookmarkEnd w:id="120"/>
    <w:bookmarkStart w:id="122"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21">
        <w:r>
          <w:rPr>
            <w:rStyle w:val="Hyperlink"/>
          </w:rPr>
          <w:t xml:space="preserve">https://doi.org/10.3390/ijerph20115984</w:t>
        </w:r>
      </w:hyperlink>
      <w:r>
        <w:t xml:space="preserve">.</w:t>
      </w:r>
    </w:p>
    <w:bookmarkEnd w:id="122"/>
    <w:bookmarkStart w:id="124"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23">
        <w:r>
          <w:rPr>
            <w:rStyle w:val="Hyperlink"/>
          </w:rPr>
          <w:t xml:space="preserve">https://doi.org/10.2105/AJPH.2013.301306</w:t>
        </w:r>
      </w:hyperlink>
      <w:r>
        <w:t xml:space="preserve">.</w:t>
      </w:r>
    </w:p>
    <w:bookmarkEnd w:id="124"/>
    <w:bookmarkStart w:id="126" w:name="ref-tamuraCircadianRhythmsSubstance2021"/>
    <w:p>
      <w:pPr>
        <w:pStyle w:val="Bibliography"/>
      </w:pPr>
      <w:r>
        <w:t xml:space="preserve">Tamura, Eduardo K., Kallyane S. Oliveira-Silva, Felipe A. Ferreira-Moraes, Eduardo A. V. Marinho, and Natalí N. Guerrero-Vargas. 2021.</w:t>
      </w:r>
      <w:r>
        <w:t xml:space="preserve"> </w:t>
      </w:r>
      <w:r>
        <w:t xml:space="preserve">“Circadian Rhythms and Substance Use Disorders:</w:t>
      </w:r>
      <w:r>
        <w:t xml:space="preserve"> </w:t>
      </w:r>
      <w:r>
        <w:t xml:space="preserve">A</w:t>
      </w:r>
      <w:r>
        <w:t xml:space="preserve"> </w:t>
      </w:r>
      <w:r>
        <w:t xml:space="preserve">Bidirectional Relationship.”</w:t>
      </w:r>
      <w:r>
        <w:t xml:space="preserve"> </w:t>
      </w:r>
      <w:r>
        <w:rPr>
          <w:iCs/>
          <w:i/>
        </w:rPr>
        <w:t xml:space="preserve">Pharmacology Biochemistry and Behavior</w:t>
      </w:r>
      <w:r>
        <w:t xml:space="preserve"> </w:t>
      </w:r>
      <w:r>
        <w:t xml:space="preserve">201 (February): 173105.</w:t>
      </w:r>
      <w:r>
        <w:t xml:space="preserve"> </w:t>
      </w:r>
      <w:hyperlink r:id="rId125">
        <w:r>
          <w:rPr>
            <w:rStyle w:val="Hyperlink"/>
          </w:rPr>
          <w:t xml:space="preserve">https://doi.org/10.1016/j.pbb.2021.173105</w:t>
        </w:r>
      </w:hyperlink>
      <w:r>
        <w:t xml:space="preserve">.</w:t>
      </w:r>
    </w:p>
    <w:bookmarkEnd w:id="126"/>
    <w:bookmarkStart w:id="127"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27"/>
    <w:bookmarkStart w:id="129"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28">
        <w:r>
          <w:rPr>
            <w:rStyle w:val="Hyperlink"/>
          </w:rPr>
          <w:t xml:space="preserve">https://doi.org/10.35946/arcr.v40.3.02</w:t>
        </w:r>
      </w:hyperlink>
      <w:r>
        <w:t xml:space="preserve">.</w:t>
      </w:r>
    </w:p>
    <w:bookmarkEnd w:id="129"/>
    <w:bookmarkStart w:id="131" w:name="X049d06bdc5a236c19ae4fe343df8747535c6150"/>
    <w:p>
      <w:pPr>
        <w:pStyle w:val="Bibliography"/>
      </w:pPr>
      <w:r>
        <w:t xml:space="preserve">Van Calster, Ben, David J. McLernon, Maarten van Smeden, Laure Wynants, Ewout W. Steyerberg, Patrick Bossuyt, Gary S. Collins, et al. 2019.</w:t>
      </w:r>
      <w:r>
        <w:t xml:space="preserve"> </w:t>
      </w:r>
      <w:r>
        <w:t xml:space="preserve">“Calibration: The</w:t>
      </w:r>
      <w:r>
        <w:t xml:space="preserve"> </w:t>
      </w:r>
      <w:r>
        <w:t xml:space="preserve">Achilles</w:t>
      </w:r>
      <w:r>
        <w:t xml:space="preserve"> </w:t>
      </w:r>
      <w:r>
        <w:t xml:space="preserve">Heel of Predictive Analytics.”</w:t>
      </w:r>
      <w:r>
        <w:t xml:space="preserve"> </w:t>
      </w:r>
      <w:r>
        <w:rPr>
          <w:iCs/>
          <w:i/>
        </w:rPr>
        <w:t xml:space="preserve">BMC Medicine</w:t>
      </w:r>
      <w:r>
        <w:t xml:space="preserve"> </w:t>
      </w:r>
      <w:r>
        <w:t xml:space="preserve">17 (1): 230.</w:t>
      </w:r>
      <w:r>
        <w:t xml:space="preserve"> </w:t>
      </w:r>
      <w:hyperlink r:id="rId130">
        <w:r>
          <w:rPr>
            <w:rStyle w:val="Hyperlink"/>
          </w:rPr>
          <w:t xml:space="preserve">https://doi.org/10.1186/s12916-019-1466-7</w:t>
        </w:r>
      </w:hyperlink>
      <w:r>
        <w:t xml:space="preserve">.</w:t>
      </w:r>
    </w:p>
    <w:bookmarkEnd w:id="131"/>
    <w:bookmarkStart w:id="133" w:name="X7d2b78e9f922c6e858c9aa0ecdc2a69edb406c2"/>
    <w:p>
      <w:pPr>
        <w:pStyle w:val="Bibliography"/>
      </w:pPr>
      <w:r>
        <w:t xml:space="preserve">VanderPlas, Jacob T. 2018.</w:t>
      </w:r>
      <w:r>
        <w:t xml:space="preserve"> </w:t>
      </w:r>
      <w:r>
        <w:t xml:space="preserve">“Understanding the</w:t>
      </w:r>
      <w:r>
        <w:t xml:space="preserve"> </w:t>
      </w:r>
      <w:r>
        <w:t xml:space="preserve">Lomb</w:t>
      </w:r>
      <w:r>
        <w:t xml:space="preserve">–</w:t>
      </w:r>
      <w:r>
        <w:t xml:space="preserve">Scargle Periodogram</w:t>
      </w:r>
      <w:r>
        <w:t xml:space="preserve">.”</w:t>
      </w:r>
      <w:r>
        <w:t xml:space="preserve"> </w:t>
      </w:r>
      <w:r>
        <w:rPr>
          <w:iCs/>
          <w:i/>
        </w:rPr>
        <w:t xml:space="preserve">The Astrophysical Journal Supplement Series</w:t>
      </w:r>
      <w:r>
        <w:t xml:space="preserve"> </w:t>
      </w:r>
      <w:r>
        <w:t xml:space="preserve">236 (1): 16.</w:t>
      </w:r>
      <w:r>
        <w:t xml:space="preserve"> </w:t>
      </w:r>
      <w:hyperlink r:id="rId132">
        <w:r>
          <w:rPr>
            <w:rStyle w:val="Hyperlink"/>
          </w:rPr>
          <w:t xml:space="preserve">https://doi.org/10.3847/1538-4365/aab766</w:t>
        </w:r>
      </w:hyperlink>
      <w:r>
        <w:t xml:space="preserve">.</w:t>
      </w:r>
    </w:p>
    <w:bookmarkEnd w:id="133"/>
    <w:bookmarkStart w:id="135"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34">
        <w:r>
          <w:rPr>
            <w:rStyle w:val="Hyperlink"/>
          </w:rPr>
          <w:t xml:space="preserve">https://doi.org/10.1016/0899-3289(95)90006-3</w:t>
        </w:r>
      </w:hyperlink>
      <w:r>
        <w:t xml:space="preserve">.</w:t>
      </w:r>
    </w:p>
    <w:bookmarkEnd w:id="135"/>
    <w:bookmarkStart w:id="137"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36">
        <w:r>
          <w:rPr>
            <w:rStyle w:val="Hyperlink"/>
          </w:rPr>
          <w:t xml:space="preserve">https://doi.org/10.1016/s0306-4603(01)00284-2</w:t>
        </w:r>
      </w:hyperlink>
      <w:r>
        <w:t xml:space="preserve">.</w:t>
      </w:r>
    </w:p>
    <w:bookmarkEnd w:id="137"/>
    <w:bookmarkStart w:id="139"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38">
        <w:r>
          <w:rPr>
            <w:rStyle w:val="Hyperlink"/>
          </w:rPr>
          <w:t xml:space="preserve">https://doi.org/10.1145/3531146.3533101</w:t>
        </w:r>
      </w:hyperlink>
      <w:r>
        <w:t xml:space="preserve">.</w:t>
      </w:r>
    </w:p>
    <w:bookmarkEnd w:id="139"/>
    <w:bookmarkStart w:id="141"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40">
        <w:r>
          <w:rPr>
            <w:rStyle w:val="Hyperlink"/>
          </w:rPr>
          <w:t xml:space="preserve">https://doi.org/10.1007/s44176-022-00006-z</w:t>
        </w:r>
      </w:hyperlink>
      <w:r>
        <w:t xml:space="preserve">.</w:t>
      </w:r>
    </w:p>
    <w:bookmarkEnd w:id="141"/>
    <w:bookmarkStart w:id="143"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42">
        <w:r>
          <w:rPr>
            <w:rStyle w:val="Hyperlink"/>
          </w:rPr>
          <w:t xml:space="preserve">https://doi.org/10.1136/bmjhci-2020-100289</w:t>
        </w:r>
      </w:hyperlink>
      <w:r>
        <w:t xml:space="preserve">.</w:t>
      </w:r>
    </w:p>
    <w:bookmarkEnd w:id="143"/>
    <w:bookmarkStart w:id="145"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44">
        <w:r>
          <w:rPr>
            <w:rStyle w:val="Hyperlink"/>
          </w:rPr>
          <w:t xml:space="preserve">https://doi.org/10.1037/0003-066X.59.4.224</w:t>
        </w:r>
      </w:hyperlink>
      <w:r>
        <w:t xml:space="preserve">.</w:t>
      </w:r>
    </w:p>
    <w:bookmarkEnd w:id="145"/>
    <w:bookmarkStart w:id="147"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146">
        <w:r>
          <w:rPr>
            <w:rStyle w:val="Hyperlink"/>
          </w:rPr>
          <w:t xml:space="preserve">https://doi.org/10.31234/osf.io/cgsf7</w:t>
        </w:r>
      </w:hyperlink>
      <w:r>
        <w:t xml:space="preserve">.</w:t>
      </w:r>
    </w:p>
    <w:bookmarkEnd w:id="147"/>
    <w:bookmarkEnd w:id="148"/>
    <w:p>
      <w:r>
        <w:br w:type="page"/>
      </w:r>
    </w:p>
    <w:bookmarkEnd w:id="149"/>
    <w:bookmarkStart w:id="197" w:name="tables-and-figures"/>
    <w:p>
      <w:pPr>
        <w:pStyle w:val="Heading2"/>
      </w:pPr>
      <w:r>
        <w:t xml:space="preserve">Tables and Figures</w:t>
      </w:r>
    </w:p>
    <w:bookmarkStart w:id="151" w:name="table-1-eligibility-criteria"/>
    <w:p>
      <w:pPr>
        <w:pStyle w:val="Heading3"/>
      </w:pPr>
      <w:r>
        <w:t xml:space="preserve">Table 1: Eligibility Criteria</w:t>
      </w:r>
    </w:p>
    <w:tbl>
      <w:tblPr>
        <w:tblStyle w:val="Table"/>
        <w:tblW w:type="pct" w:w="5000"/>
        <w:tblLook w:firstRow="0" w:lastRow="0" w:firstColumn="0" w:lastColumn="0" w:noHBand="0" w:noVBand="0" w:val="0000"/>
        <w:jc w:val="start"/>
        <w:tblLayout w:type="fixed"/>
      </w:tblPr>
      <w:tblGrid>
        <w:gridCol w:w="7920"/>
      </w:tblGrid>
      <w:tr>
        <w:tc>
          <w:tcPr/>
          <w:bookmarkStart w:id="150"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50"/>
          <w:p/>
        </w:tc>
      </w:tr>
    </w:tbl>
    <w:p>
      <w:r>
        <w:br w:type="page"/>
      </w:r>
    </w:p>
    <w:bookmarkEnd w:id="151"/>
    <w:bookmarkStart w:id="153" w:name="X5e379402238964859a1beb1ee4b1755415d28d1"/>
    <w:p>
      <w:pPr>
        <w:pStyle w:val="Heading3"/>
      </w:pPr>
      <w:r>
        <w:t xml:space="preserve">Table 2: Collected demographic information</w:t>
      </w:r>
    </w:p>
    <w:tbl>
      <w:tblPr>
        <w:tblStyle w:val="Table"/>
        <w:tblW w:type="pct" w:w="5000"/>
        <w:tblLook w:firstRow="0" w:lastRow="0" w:firstColumn="0" w:lastColumn="0" w:noHBand="0" w:noVBand="0" w:val="0000"/>
        <w:jc w:val="start"/>
        <w:tblLayout w:type="fixed"/>
      </w:tblPr>
      <w:tblGrid>
        <w:gridCol w:w="7920"/>
      </w:tblGrid>
      <w:tr>
        <w:tc>
          <w:tcPr/>
          <w:bookmarkStart w:id="152"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52"/>
          <w:p/>
        </w:tc>
      </w:tr>
    </w:tbl>
    <w:p>
      <w:r>
        <w:br w:type="page"/>
      </w:r>
    </w:p>
    <w:bookmarkEnd w:id="153"/>
    <w:bookmarkStart w:id="155" w:name="X85d3e833fe6a1aca4e1be0bd28a15b98db36aac"/>
    <w:p>
      <w:pPr>
        <w:pStyle w:val="Heading3"/>
      </w:pPr>
      <w:r>
        <w:t xml:space="preserve">Table 3: Contextual geolocation information</w:t>
      </w:r>
    </w:p>
    <w:tbl>
      <w:tblPr>
        <w:tblStyle w:val="Table"/>
        <w:tblW w:type="pct" w:w="5000"/>
        <w:tblLook w:firstRow="0" w:lastRow="0" w:firstColumn="0" w:lastColumn="0" w:noHBand="0" w:noVBand="0" w:val="0000"/>
        <w:jc w:val="start"/>
        <w:tblLayout w:type="fixed"/>
      </w:tblPr>
      <w:tblGrid>
        <w:gridCol w:w="7920"/>
      </w:tblGrid>
      <w:tr>
        <w:tc>
          <w:tcPr/>
          <w:bookmarkStart w:id="154" w:name="tbl-context"/>
          <w:p>
            <w:pPr>
              <w:jc w:val="center"/>
            </w:pPr>
            <w:pPr>
              <w:jc w:val="start"/>
              <w:spacing w:before="200"/>
              <w:pStyle w:val="ImageCaption"/>
            </w:pPr>
            <w:r>
              <w:t xml:space="preserve">Table 3: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54"/>
          <w:p/>
        </w:tc>
      </w:tr>
    </w:tbl>
    <w:p>
      <w:r>
        <w:br w:type="page"/>
      </w:r>
    </w:p>
    <w:bookmarkEnd w:id="155"/>
    <w:bookmarkStart w:id="160" w:name="table-4-demographic-responses"/>
    <w:p>
      <w:pPr>
        <w:pStyle w:val="Heading3"/>
      </w:pPr>
      <w:r>
        <w:t xml:space="preserve">Table 4: Demographic responses</w:t>
      </w:r>
    </w:p>
    <w:tbl>
      <w:tblPr>
        <w:tblStyle w:val="Table"/>
        <w:tblW w:type="pct" w:w="5000"/>
        <w:tblLook w:firstRow="0" w:lastRow="0" w:firstColumn="0" w:lastColumn="0" w:noHBand="0" w:noVBand="0" w:val="0000"/>
        <w:jc w:val="start"/>
        <w:tblLayout w:type="fixed"/>
      </w:tblPr>
      <w:tblGrid>
        <w:gridCol w:w="7920"/>
      </w:tblGrid>
      <w:tr>
        <w:tc>
          <w:tcPr/>
          <w:bookmarkStart w:id="159"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57" name="Picture"/>
                  <a:graphic>
                    <a:graphicData uri="http://schemas.openxmlformats.org/drawingml/2006/picture">
                      <pic:pic>
                        <pic:nvPicPr>
                          <pic:cNvPr descr="objects/table.png" id="158" name="Picture"/>
                          <pic:cNvPicPr>
                            <a:picLocks noChangeArrowheads="1" noChangeAspect="1"/>
                          </pic:cNvPicPr>
                        </pic:nvPicPr>
                        <pic:blipFill>
                          <a:blip r:embed="rId156"/>
                          <a:stretch>
                            <a:fillRect/>
                          </a:stretch>
                        </pic:blipFill>
                        <pic:spPr bwMode="auto">
                          <a:xfrm>
                            <a:off x="0" y="0"/>
                            <a:ext cx="2987855" cy="8608816"/>
                          </a:xfrm>
                          <a:prstGeom prst="rect">
                            <a:avLst/>
                          </a:prstGeom>
                          <a:noFill/>
                          <a:ln w="9525">
                            <a:noFill/>
                            <a:headEnd/>
                            <a:tailEnd/>
                          </a:ln>
                        </pic:spPr>
                      </pic:pic>
                    </a:graphicData>
                  </a:graphic>
                </wp:inline>
              </w:drawing>
            </w:r>
          </w:p>
          <w:bookmarkEnd w:id="159"/>
        </w:tc>
      </w:tr>
    </w:tbl>
    <w:p>
      <w:r>
        <w:br w:type="page"/>
      </w:r>
    </w:p>
    <w:bookmarkEnd w:id="160"/>
    <w:bookmarkStart w:id="166" w:name="figure-1-auroc-histogram"/>
    <w:p>
      <w:pPr>
        <w:pStyle w:val="Heading3"/>
      </w:pPr>
      <w:r>
        <w:t xml:space="preserve">Figure 1: auROC histogram</w:t>
      </w:r>
    </w:p>
    <w:tbl>
      <w:tblPr>
        <w:tblStyle w:val="Table"/>
        <w:tblW w:type="pct" w:w="5000"/>
        <w:tblLook w:firstRow="0" w:lastRow="0" w:firstColumn="0" w:lastColumn="0" w:noHBand="0" w:noVBand="0" w:val="0000"/>
        <w:jc w:val="start"/>
        <w:tblLayout w:type="fixed"/>
      </w:tblPr>
      <w:tblGrid>
        <w:gridCol w:w="7920"/>
      </w:tblGrid>
      <w:tr>
        <w:tc>
          <w:tcPr/>
          <w:bookmarkStart w:id="164" w:name="fig-auroc-histogram"/>
          <w:p>
            <w:pPr>
              <w:pStyle w:val="Compact"/>
              <w:jc w:val="center"/>
            </w:pPr>
            <w:r>
              <w:drawing>
                <wp:inline>
                  <wp:extent cx="5334000" cy="4267200"/>
                  <wp:effectExtent b="0" l="0" r="0" t="0"/>
                  <wp:docPr descr="" title="" id="162" name="Picture"/>
                  <a:graphic>
                    <a:graphicData uri="http://schemas.openxmlformats.org/drawingml/2006/picture">
                      <pic:pic>
                        <pic:nvPicPr>
                          <pic:cNvPr descr="index_files/figure-docx/notebooks-auROC_distribution_posterior-fig-auroc-histogram-output-1.png" id="163" name="Picture"/>
                          <pic:cNvPicPr>
                            <a:picLocks noChangeArrowheads="1" noChangeAspect="1"/>
                          </pic:cNvPicPr>
                        </pic:nvPicPr>
                        <pic:blipFill>
                          <a:blip r:embed="rId16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64"/>
        </w:tc>
      </w:tr>
    </w:tbl>
    <w:p>
      <w:pPr>
        <w:pStyle w:val="BodyText"/>
      </w:pPr>
      <w:r>
        <w:rPr>
          <w:vertAlign w:val="subscript"/>
        </w:rPr>
        <w:t xml:space="preserve">Source:</w:t>
      </w:r>
      <w:r>
        <w:rPr>
          <w:vertAlign w:val="subscript"/>
        </w:rPr>
        <w:t xml:space="preserve"> </w:t>
      </w:r>
      <w:hyperlink r:id="rId165">
        <w:r>
          <w:rPr>
            <w:rStyle w:val="Hyperlink"/>
            <w:vertAlign w:val="subscript"/>
          </w:rPr>
          <w:t xml:space="preserve">Validation auROC histogram and posterior probability distribution</w:t>
        </w:r>
      </w:hyperlink>
    </w:p>
    <w:p>
      <w:r>
        <w:br w:type="page"/>
      </w:r>
    </w:p>
    <w:bookmarkEnd w:id="166"/>
    <w:bookmarkStart w:id="172" w:name="X7c30b93829ed1eff19c54cc55a3ba6aeb03adb2"/>
    <w:p>
      <w:pPr>
        <w:pStyle w:val="Heading3"/>
      </w:pPr>
      <w:r>
        <w:t xml:space="preserve">Figure 2: auROC posterior probability distribution</w:t>
      </w:r>
    </w:p>
    <w:tbl>
      <w:tblPr>
        <w:tblStyle w:val="Table"/>
        <w:tblW w:type="pct" w:w="5000"/>
        <w:tblLook w:firstRow="0" w:lastRow="0" w:firstColumn="0" w:lastColumn="0" w:noHBand="0" w:noVBand="0" w:val="0000"/>
        <w:jc w:val="start"/>
        <w:tblLayout w:type="fixed"/>
      </w:tblPr>
      <w:tblGrid>
        <w:gridCol w:w="7920"/>
      </w:tblGrid>
      <w:tr>
        <w:tc>
          <w:tcPr/>
          <w:bookmarkStart w:id="170" w:name="fig-pp"/>
          <w:p>
            <w:pPr>
              <w:pStyle w:val="Compact"/>
              <w:jc w:val="center"/>
            </w:pPr>
            <w:r>
              <w:drawing>
                <wp:inline>
                  <wp:extent cx="5334000" cy="3200400"/>
                  <wp:effectExtent b="0" l="0" r="0" t="0"/>
                  <wp:docPr descr="" title="" id="168" name="Picture"/>
                  <a:graphic>
                    <a:graphicData uri="http://schemas.openxmlformats.org/drawingml/2006/picture">
                      <pic:pic>
                        <pic:nvPicPr>
                          <pic:cNvPr descr="index_files/figure-docx/notebooks-auROC_distribution_posterior-fig-pp-output-1.png" id="169" name="Picture"/>
                          <pic:cNvPicPr>
                            <a:picLocks noChangeArrowheads="1" noChangeAspect="1"/>
                          </pic:cNvPicPr>
                        </pic:nvPicPr>
                        <pic:blipFill>
                          <a:blip r:embed="rId16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 of model performance with a 95% credible interval. The dashed line represents median auROC across the sampling distribution, while the dotted line represents chance performance (auROC = 0.50).</w:t>
            </w:r>
          </w:p>
          <w:bookmarkEnd w:id="170"/>
        </w:tc>
      </w:tr>
    </w:tbl>
    <w:p>
      <w:pPr>
        <w:pStyle w:val="BodyText"/>
      </w:pPr>
      <w:r>
        <w:rPr>
          <w:vertAlign w:val="subscript"/>
        </w:rPr>
        <w:t xml:space="preserve">Source:</w:t>
      </w:r>
      <w:r>
        <w:rPr>
          <w:vertAlign w:val="subscript"/>
        </w:rPr>
        <w:t xml:space="preserve"> </w:t>
      </w:r>
      <w:hyperlink r:id="rId171">
        <w:r>
          <w:rPr>
            <w:rStyle w:val="Hyperlink"/>
            <w:vertAlign w:val="subscript"/>
          </w:rPr>
          <w:t xml:space="preserve">Validation auROC histogram and posterior probability distribution</w:t>
        </w:r>
      </w:hyperlink>
    </w:p>
    <w:p>
      <w:r>
        <w:br w:type="page"/>
      </w:r>
    </w:p>
    <w:bookmarkEnd w:id="172"/>
    <w:bookmarkStart w:id="178" w:name="figure-3-calibration-plot"/>
    <w:p>
      <w:pPr>
        <w:pStyle w:val="Heading3"/>
      </w:pPr>
      <w:r>
        <w:t xml:space="preserve">Figure 3: Calibration plot</w:t>
      </w:r>
    </w:p>
    <w:tbl>
      <w:tblPr>
        <w:tblStyle w:val="Table"/>
        <w:tblW w:type="pct" w:w="5000"/>
        <w:tblLook w:firstRow="0" w:lastRow="0" w:firstColumn="0" w:lastColumn="0" w:noHBand="0" w:noVBand="0" w:val="0000"/>
        <w:jc w:val="start"/>
        <w:tblLayout w:type="fixed"/>
      </w:tblPr>
      <w:tblGrid>
        <w:gridCol w:w="7920"/>
      </w:tblGrid>
      <w:tr>
        <w:tc>
          <w:tcPr/>
          <w:bookmarkStart w:id="176" w:name="fig-calibration"/>
          <w:p>
            <w:pPr>
              <w:pStyle w:val="Compact"/>
              <w:jc w:val="center"/>
            </w:pPr>
            <w:r>
              <w:drawing>
                <wp:inline>
                  <wp:extent cx="5334000" cy="3556000"/>
                  <wp:effectExtent b="0" l="0" r="0" t="0"/>
                  <wp:docPr descr="" title="" id="174" name="Picture"/>
                  <a:graphic>
                    <a:graphicData uri="http://schemas.openxmlformats.org/drawingml/2006/picture">
                      <pic:pic>
                        <pic:nvPicPr>
                          <pic:cNvPr descr="index_files/figure-docx/notebooks-calibration_plot-fig-calibration-output-2.png" id="175" name="Picture"/>
                          <pic:cNvPicPr>
                            <a:picLocks noChangeArrowheads="1" noChangeAspect="1"/>
                          </pic:cNvPicPr>
                        </pic:nvPicPr>
                        <pic:blipFill>
                          <a:blip r:embed="rId17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76"/>
        </w:tc>
      </w:tr>
    </w:tbl>
    <w:p>
      <w:pPr>
        <w:pStyle w:val="BodyText"/>
      </w:pPr>
      <w:r>
        <w:rPr>
          <w:vertAlign w:val="subscript"/>
        </w:rPr>
        <w:t xml:space="preserve">Source:</w:t>
      </w:r>
      <w:r>
        <w:rPr>
          <w:vertAlign w:val="subscript"/>
        </w:rPr>
        <w:t xml:space="preserve"> </w:t>
      </w:r>
      <w:hyperlink r:id="rId177">
        <w:r>
          <w:rPr>
            <w:rStyle w:val="Hyperlink"/>
            <w:vertAlign w:val="subscript"/>
          </w:rPr>
          <w:t xml:space="preserve">Validation set calibration</w:t>
        </w:r>
      </w:hyperlink>
    </w:p>
    <w:p>
      <w:r>
        <w:br w:type="page"/>
      </w:r>
    </w:p>
    <w:bookmarkEnd w:id="178"/>
    <w:bookmarkStart w:id="184" w:name="figure-4-calibrated-auroc-plot"/>
    <w:p>
      <w:pPr>
        <w:pStyle w:val="Heading3"/>
      </w:pPr>
      <w:r>
        <w:t xml:space="preserve">Figure 4: Calibrated auROC plot</w:t>
      </w:r>
    </w:p>
    <w:tbl>
      <w:tblPr>
        <w:tblStyle w:val="Table"/>
        <w:tblW w:type="pct" w:w="5000"/>
        <w:tblLook w:firstRow="0" w:lastRow="0" w:firstColumn="0" w:lastColumn="0" w:noHBand="0" w:noVBand="0" w:val="0000"/>
        <w:jc w:val="start"/>
        <w:tblLayout w:type="fixed"/>
      </w:tblPr>
      <w:tblGrid>
        <w:gridCol w:w="7920"/>
      </w:tblGrid>
      <w:tr>
        <w:tc>
          <w:tcPr/>
          <w:bookmarkStart w:id="182" w:name="fig-auroc-plot"/>
          <w:p>
            <w:pPr>
              <w:pStyle w:val="Compact"/>
              <w:jc w:val="center"/>
            </w:pPr>
            <w:r>
              <w:drawing>
                <wp:inline>
                  <wp:extent cx="5334000" cy="5334000"/>
                  <wp:effectExtent b="0" l="0" r="0" t="0"/>
                  <wp:docPr descr="" title="" id="180" name="Picture"/>
                  <a:graphic>
                    <a:graphicData uri="http://schemas.openxmlformats.org/drawingml/2006/picture">
                      <pic:pic>
                        <pic:nvPicPr>
                          <pic:cNvPr descr="index_files/figure-docx/notebooks-auROC_plot-fig-auroc-plot-output-2.png" id="181" name="Picture"/>
                          <pic:cNvPicPr>
                            <a:picLocks noChangeArrowheads="1" noChangeAspect="1"/>
                          </pic:cNvPicPr>
                        </pic:nvPicPr>
                        <pic:blipFill>
                          <a:blip r:embed="rId17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Area under the receiver operating characteristic (auROC) curve for overall validation set performance across all possible classification thresholds.</w:t>
            </w:r>
          </w:p>
          <w:bookmarkEnd w:id="182"/>
        </w:tc>
      </w:tr>
    </w:tbl>
    <w:p>
      <w:pPr>
        <w:pStyle w:val="BodyText"/>
      </w:pPr>
      <w:r>
        <w:rPr>
          <w:vertAlign w:val="subscript"/>
        </w:rPr>
        <w:t xml:space="preserve">Source:</w:t>
      </w:r>
      <w:r>
        <w:rPr>
          <w:vertAlign w:val="subscript"/>
        </w:rPr>
        <w:t xml:space="preserve"> </w:t>
      </w:r>
      <w:hyperlink r:id="rId183">
        <w:r>
          <w:rPr>
            <w:rStyle w:val="Hyperlink"/>
            <w:vertAlign w:val="subscript"/>
          </w:rPr>
          <w:t xml:space="preserve">Calibrated auROC</w:t>
        </w:r>
      </w:hyperlink>
    </w:p>
    <w:p>
      <w:r>
        <w:br w:type="page"/>
      </w:r>
    </w:p>
    <w:bookmarkEnd w:id="184"/>
    <w:bookmarkStart w:id="190" w:name="figure-5-global-feature-importance"/>
    <w:p>
      <w:pPr>
        <w:pStyle w:val="Heading3"/>
      </w:pPr>
      <w:r>
        <w:t xml:space="preserve">Figure 5: Global Feature Importance</w:t>
      </w:r>
    </w:p>
    <w:tbl>
      <w:tblPr>
        <w:tblStyle w:val="Table"/>
        <w:tblW w:type="pct" w:w="5000"/>
        <w:tblLook w:firstRow="0" w:lastRow="0" w:firstColumn="0" w:lastColumn="0" w:noHBand="0" w:noVBand="0" w:val="0000"/>
        <w:jc w:val="start"/>
        <w:tblLayout w:type="fixed"/>
      </w:tblPr>
      <w:tblGrid>
        <w:gridCol w:w="7920"/>
      </w:tblGrid>
      <w:tr>
        <w:tc>
          <w:tcPr/>
          <w:bookmarkStart w:id="188" w:name="fig-shaps-group"/>
          <w:p>
            <w:pPr>
              <w:pStyle w:val="Compact"/>
              <w:jc w:val="center"/>
            </w:pPr>
            <w:r>
              <w:drawing>
                <wp:inline>
                  <wp:extent cx="5334000" cy="5334000"/>
                  <wp:effectExtent b="0" l="0" r="0" t="0"/>
                  <wp:docPr descr="" title="" id="186" name="Picture"/>
                  <a:graphic>
                    <a:graphicData uri="http://schemas.openxmlformats.org/drawingml/2006/picture">
                      <pic:pic>
                        <pic:nvPicPr>
                          <pic:cNvPr descr="index_files/figure-docx/notebooks-shaps-fig-shaps-group-output-1.png" id="187" name="Picture"/>
                          <pic:cNvPicPr>
                            <a:picLocks noChangeArrowheads="1" noChangeAspect="1"/>
                          </pic:cNvPicPr>
                        </pic:nvPicPr>
                        <pic:blipFill>
                          <a:blip r:embed="rId18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88"/>
        </w:tc>
      </w:tr>
    </w:tbl>
    <w:p>
      <w:pPr>
        <w:pStyle w:val="BodyText"/>
      </w:pPr>
      <w:r>
        <w:rPr>
          <w:vertAlign w:val="subscript"/>
        </w:rPr>
        <w:t xml:space="preserve">Source:</w:t>
      </w:r>
      <w:r>
        <w:rPr>
          <w:vertAlign w:val="subscript"/>
        </w:rPr>
        <w:t xml:space="preserve"> </w:t>
      </w:r>
      <w:hyperlink r:id="rId189">
        <w:r>
          <w:rPr>
            <w:rStyle w:val="Hyperlink"/>
            <w:vertAlign w:val="subscript"/>
          </w:rPr>
          <w:t xml:space="preserve">SHAPs</w:t>
        </w:r>
      </w:hyperlink>
    </w:p>
    <w:p>
      <w:r>
        <w:br w:type="page"/>
      </w:r>
    </w:p>
    <w:bookmarkEnd w:id="190"/>
    <w:bookmarkStart w:id="196" w:name="X80cb49225bd883ac6a9c3137e044bda286ae010"/>
    <w:p>
      <w:pPr>
        <w:pStyle w:val="Heading3"/>
      </w:pPr>
      <w:r>
        <w:t xml:space="preserve">Figure 6: Posterior probability distribution 95% credible intervals by subgroup</w:t>
      </w:r>
    </w:p>
    <w:tbl>
      <w:tblPr>
        <w:tblStyle w:val="Table"/>
        <w:tblW w:type="pct" w:w="5000"/>
        <w:tblLook w:firstRow="0" w:lastRow="0" w:firstColumn="0" w:lastColumn="0" w:noHBand="0" w:noVBand="0" w:val="0000"/>
        <w:jc w:val="start"/>
        <w:tblLayout w:type="fixed"/>
      </w:tblPr>
      <w:tblGrid>
        <w:gridCol w:w="7920"/>
      </w:tblGrid>
      <w:tr>
        <w:tc>
          <w:tcPr/>
          <w:bookmarkStart w:id="194" w:name="fig-fairness-subgroups"/>
          <w:p>
            <w:pPr>
              <w:pStyle w:val="Compact"/>
              <w:jc w:val="center"/>
            </w:pPr>
            <w:r>
              <w:drawing>
                <wp:inline>
                  <wp:extent cx="5334000" cy="3556000"/>
                  <wp:effectExtent b="0" l="0" r="0" t="0"/>
                  <wp:docPr descr="" title="" id="192" name="Picture"/>
                  <a:graphic>
                    <a:graphicData uri="http://schemas.openxmlformats.org/drawingml/2006/picture">
                      <pic:pic>
                        <pic:nvPicPr>
                          <pic:cNvPr descr="index_files/figure-docx/notebooks-fairness-fig-fairness-subgroups-output-1.png" id="193" name="Picture"/>
                          <pic:cNvPicPr>
                            <a:picLocks noChangeArrowheads="1" noChangeAspect="1"/>
                          </pic:cNvPicPr>
                        </pic:nvPicPr>
                        <pic:blipFill>
                          <a:blip r:embed="rId191"/>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94"/>
        </w:tc>
      </w:tr>
    </w:tbl>
    <w:p>
      <w:pPr>
        <w:pStyle w:val="BodyText"/>
      </w:pPr>
      <w:r>
        <w:rPr>
          <w:vertAlign w:val="subscript"/>
        </w:rPr>
        <w:t xml:space="preserve">Source:</w:t>
      </w:r>
      <w:r>
        <w:rPr>
          <w:vertAlign w:val="subscript"/>
        </w:rPr>
        <w:t xml:space="preserve"> </w:t>
      </w:r>
      <w:hyperlink r:id="rId195">
        <w:r>
          <w:rPr>
            <w:rStyle w:val="Hyperlink"/>
            <w:vertAlign w:val="subscript"/>
          </w:rPr>
          <w:t xml:space="preserve">Subgroup Analysis</w:t>
        </w:r>
      </w:hyperlink>
    </w:p>
    <w:bookmarkEnd w:id="196"/>
    <w:bookmarkEnd w:id="1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1" Target="media/rId161.png" /><Relationship Type="http://schemas.openxmlformats.org/officeDocument/2006/relationships/image" Id="rId167" Target="media/rId167.png" /><Relationship Type="http://schemas.openxmlformats.org/officeDocument/2006/relationships/image" Id="rId179" Target="media/rId179.png" /><Relationship Type="http://schemas.openxmlformats.org/officeDocument/2006/relationships/image" Id="rId173" Target="media/rId173.png" /><Relationship Type="http://schemas.openxmlformats.org/officeDocument/2006/relationships/image" Id="rId191" Target="media/rId191.png" /><Relationship Type="http://schemas.openxmlformats.org/officeDocument/2006/relationships/image" Id="rId185" Target="media/rId185.png" /><Relationship Type="http://schemas.openxmlformats.org/officeDocument/2006/relationships/image" Id="rId156" Target="media/rId156.png" /><Relationship Type="http://schemas.openxmlformats.org/officeDocument/2006/relationships/hyperlink" Id="rId71" Target="https://doi.org/10.1001/jamapsychiatry.2013.4642" TargetMode="External" /><Relationship Type="http://schemas.openxmlformats.org/officeDocument/2006/relationships/hyperlink" Id="rId85" Target="https://doi.org/10.1007/978-1-4614-6849-3" TargetMode="External" /><Relationship Type="http://schemas.openxmlformats.org/officeDocument/2006/relationships/hyperlink" Id="rId92" Target="https://doi.org/10.1007/s13311-019-00824-2" TargetMode="External" /><Relationship Type="http://schemas.openxmlformats.org/officeDocument/2006/relationships/hyperlink" Id="rId66" Target="https://doi.org/10.1007/s13347-022-00584-6" TargetMode="External" /><Relationship Type="http://schemas.openxmlformats.org/officeDocument/2006/relationships/hyperlink" Id="rId140" Target="https://doi.org/10.1007/s44176-022-00006-z" TargetMode="External" /><Relationship Type="http://schemas.openxmlformats.org/officeDocument/2006/relationships/hyperlink" Id="rId134" Target="https://doi.org/10.1016/0899-3289(95)90006-3" TargetMode="External" /><Relationship Type="http://schemas.openxmlformats.org/officeDocument/2006/relationships/hyperlink" Id="rId60" Target="https://doi.org/10.1016/j.drugalcdep.2013.09.007" TargetMode="External" /><Relationship Type="http://schemas.openxmlformats.org/officeDocument/2006/relationships/hyperlink" Id="rId125" Target="https://doi.org/10.1016/j.pbb.2021.173105" TargetMode="External" /><Relationship Type="http://schemas.openxmlformats.org/officeDocument/2006/relationships/hyperlink" Id="rId136" Target="https://doi.org/10.1016/s0306-4603(01)00284-2" TargetMode="External" /><Relationship Type="http://schemas.openxmlformats.org/officeDocument/2006/relationships/hyperlink" Id="rId81" Target="https://doi.org/10.1023/A:1008987426876" TargetMode="External" /><Relationship Type="http://schemas.openxmlformats.org/officeDocument/2006/relationships/hyperlink" Id="rId144" Target="https://doi.org/10.1037/0003-066X.59.4.224" TargetMode="External" /><Relationship Type="http://schemas.openxmlformats.org/officeDocument/2006/relationships/hyperlink" Id="rId64" Target="https://doi.org/10.1037/a0038620" TargetMode="External" /><Relationship Type="http://schemas.openxmlformats.org/officeDocument/2006/relationships/hyperlink" Id="rId73" Target="https://doi.org/10.1038/s41593-020-0636-4" TargetMode="External" /><Relationship Type="http://schemas.openxmlformats.org/officeDocument/2006/relationships/hyperlink" Id="rId62" Target="https://doi.org/10.1080/0735648X.2024.2396406" TargetMode="External" /><Relationship Type="http://schemas.openxmlformats.org/officeDocument/2006/relationships/hyperlink" Id="rId88" Target="https://doi.org/10.1080/13658816.2018.1503276" TargetMode="External" /><Relationship Type="http://schemas.openxmlformats.org/officeDocument/2006/relationships/hyperlink" Id="rId113" Target="https://doi.org/10.1093/schbul/sbaa121" TargetMode="External" /><Relationship Type="http://schemas.openxmlformats.org/officeDocument/2006/relationships/hyperlink" Id="rId95" Target="https://doi.org/10.1097/JTO.0b013e3181ec173d" TargetMode="External" /><Relationship Type="http://schemas.openxmlformats.org/officeDocument/2006/relationships/hyperlink" Id="rId99" Target="https://doi.org/10.1111/acer.13985" TargetMode="External" /><Relationship Type="http://schemas.openxmlformats.org/officeDocument/2006/relationships/hyperlink" Id="rId119" Target="https://doi.org/10.1111/acer.14440" TargetMode="External" /><Relationship Type="http://schemas.openxmlformats.org/officeDocument/2006/relationships/hyperlink" Id="rId56" Target="https://doi.org/10.1111/geb.13070" TargetMode="External" /><Relationship Type="http://schemas.openxmlformats.org/officeDocument/2006/relationships/hyperlink" Id="rId142" Target="https://doi.org/10.1136/bmjhci-2020-100289" TargetMode="External" /><Relationship Type="http://schemas.openxmlformats.org/officeDocument/2006/relationships/hyperlink" Id="rId54" Target="https://doi.org/10.1145/3422821" TargetMode="External" /><Relationship Type="http://schemas.openxmlformats.org/officeDocument/2006/relationships/hyperlink" Id="rId138" Target="https://doi.org/10.1145/3531146.3533101" TargetMode="External" /><Relationship Type="http://schemas.openxmlformats.org/officeDocument/2006/relationships/hyperlink" Id="rId83" Target="https://doi.org/10.1145/3674029.3674034" TargetMode="External" /><Relationship Type="http://schemas.openxmlformats.org/officeDocument/2006/relationships/hyperlink" Id="rId105" Target="https://doi.org/10.1146/annurev-clinpsy-032816-044949" TargetMode="External" /><Relationship Type="http://schemas.openxmlformats.org/officeDocument/2006/relationships/hyperlink" Id="rId103" Target="https://doi.org/10.1146/annurev-statistics-042720-125902" TargetMode="External" /><Relationship Type="http://schemas.openxmlformats.org/officeDocument/2006/relationships/hyperlink" Id="rId48" Target="https://doi.org/10.1146/annurev.clinpsy.3.022806.091455" TargetMode="External" /><Relationship Type="http://schemas.openxmlformats.org/officeDocument/2006/relationships/hyperlink" Id="rId46" Target="https://doi.org/10.1186/s12889-017-4358-9" TargetMode="External" /><Relationship Type="http://schemas.openxmlformats.org/officeDocument/2006/relationships/hyperlink" Id="rId130" Target="https://doi.org/10.1186/s12916-019-1466-7" TargetMode="External" /><Relationship Type="http://schemas.openxmlformats.org/officeDocument/2006/relationships/hyperlink" Id="rId69" Target="https://doi.org/10.1609/aaai.v32i1.11296" TargetMode="External" /><Relationship Type="http://schemas.openxmlformats.org/officeDocument/2006/relationships/hyperlink" Id="rId50" Target="https://doi.org/10.20900/jpbs.20210002" TargetMode="External" /><Relationship Type="http://schemas.openxmlformats.org/officeDocument/2006/relationships/hyperlink" Id="rId123" Target="https://doi.org/10.2105/AJPH.2013.301306" TargetMode="External" /><Relationship Type="http://schemas.openxmlformats.org/officeDocument/2006/relationships/hyperlink" Id="rId52" Target="https://doi.org/10.21231/GNT1-HW21" TargetMode="External" /><Relationship Type="http://schemas.openxmlformats.org/officeDocument/2006/relationships/hyperlink" Id="rId78" Target="https://doi.org/10.2174/1874941001003010076" TargetMode="External" /><Relationship Type="http://schemas.openxmlformats.org/officeDocument/2006/relationships/hyperlink" Id="rId58" Target="https://doi.org/10.2196/13209" TargetMode="External" /><Relationship Type="http://schemas.openxmlformats.org/officeDocument/2006/relationships/hyperlink" Id="rId115" Target="https://doi.org/10.2196/jmir.4273" TargetMode="External" /><Relationship Type="http://schemas.openxmlformats.org/officeDocument/2006/relationships/hyperlink" Id="rId107" Target="https://doi.org/10.2196/mhealth.5787" TargetMode="External" /><Relationship Type="http://schemas.openxmlformats.org/officeDocument/2006/relationships/hyperlink" Id="rId146" Target="https://doi.org/10.31234/osf.io/cgsf7" TargetMode="External" /><Relationship Type="http://schemas.openxmlformats.org/officeDocument/2006/relationships/hyperlink" Id="rId76" Target="https://doi.org/10.3389/fpsyt.2020.569864" TargetMode="External" /><Relationship Type="http://schemas.openxmlformats.org/officeDocument/2006/relationships/hyperlink" Id="rId121" Target="https://doi.org/10.3390/ijerph20115984" TargetMode="External" /><Relationship Type="http://schemas.openxmlformats.org/officeDocument/2006/relationships/hyperlink" Id="rId101" Target="https://doi.org/10.35946/arcr.v40.2.08" TargetMode="External" /><Relationship Type="http://schemas.openxmlformats.org/officeDocument/2006/relationships/hyperlink" Id="rId128" Target="https://doi.org/10.35946/arcr.v40.3.02" TargetMode="External" /><Relationship Type="http://schemas.openxmlformats.org/officeDocument/2006/relationships/hyperlink" Id="rId132" Target="https://doi.org/10.3847/1538-4365/aab766" TargetMode="External" /><Relationship Type="http://schemas.openxmlformats.org/officeDocument/2006/relationships/hyperlink" Id="rId117" Target="https://doi.org/10.4108/icst.pervasivehealth.2015.259034" TargetMode="External" /><Relationship Type="http://schemas.openxmlformats.org/officeDocument/2006/relationships/hyperlink" Id="rId111" Target="https://doi.org/10.7326/M18-1990" TargetMode="External" /><Relationship Type="http://schemas.openxmlformats.org/officeDocument/2006/relationships/hyperlink" Id="rId33" Target="https://jjcurtin.github.io/study_gps/index.qmd.html" TargetMode="External" /><Relationship Type="http://schemas.openxmlformats.org/officeDocument/2006/relationships/hyperlink" Id="rId165"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83"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95" Target="https://jjcurtin.github.io/study_gps/notebooks/fairness-preview.html#cell-fig-fairness-subgroups" TargetMode="External" /><Relationship Type="http://schemas.openxmlformats.org/officeDocument/2006/relationships/hyperlink" Id="rId189" Target="https://jjcurtin.github.io/study_gps/notebooks/shaps-preview.html#cell-fig-shaps-group" TargetMode="External" /><Relationship Type="http://schemas.openxmlformats.org/officeDocument/2006/relationships/hyperlink" Id="rId44" Target="https://www.ncbi.nlm.nih.gov/pmc/articles/PMC4969703" TargetMode="External" /><Relationship Type="http://schemas.openxmlformats.org/officeDocument/2006/relationships/hyperlink" Id="rId90" Target="https://www.ncbi.nlm.nih.gov/pubmed/10890810"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1/jamapsychiatry.2013.4642" TargetMode="External" /><Relationship Type="http://schemas.openxmlformats.org/officeDocument/2006/relationships/hyperlink" Id="rId85" Target="https://doi.org/10.1007/978-1-4614-6849-3" TargetMode="External" /><Relationship Type="http://schemas.openxmlformats.org/officeDocument/2006/relationships/hyperlink" Id="rId92" Target="https://doi.org/10.1007/s13311-019-00824-2" TargetMode="External" /><Relationship Type="http://schemas.openxmlformats.org/officeDocument/2006/relationships/hyperlink" Id="rId66" Target="https://doi.org/10.1007/s13347-022-00584-6" TargetMode="External" /><Relationship Type="http://schemas.openxmlformats.org/officeDocument/2006/relationships/hyperlink" Id="rId140" Target="https://doi.org/10.1007/s44176-022-00006-z" TargetMode="External" /><Relationship Type="http://schemas.openxmlformats.org/officeDocument/2006/relationships/hyperlink" Id="rId134" Target="https://doi.org/10.1016/0899-3289(95)90006-3" TargetMode="External" /><Relationship Type="http://schemas.openxmlformats.org/officeDocument/2006/relationships/hyperlink" Id="rId60" Target="https://doi.org/10.1016/j.drugalcdep.2013.09.007" TargetMode="External" /><Relationship Type="http://schemas.openxmlformats.org/officeDocument/2006/relationships/hyperlink" Id="rId125" Target="https://doi.org/10.1016/j.pbb.2021.173105" TargetMode="External" /><Relationship Type="http://schemas.openxmlformats.org/officeDocument/2006/relationships/hyperlink" Id="rId136" Target="https://doi.org/10.1016/s0306-4603(01)00284-2" TargetMode="External" /><Relationship Type="http://schemas.openxmlformats.org/officeDocument/2006/relationships/hyperlink" Id="rId81" Target="https://doi.org/10.1023/A:1008987426876" TargetMode="External" /><Relationship Type="http://schemas.openxmlformats.org/officeDocument/2006/relationships/hyperlink" Id="rId144" Target="https://doi.org/10.1037/0003-066X.59.4.224" TargetMode="External" /><Relationship Type="http://schemas.openxmlformats.org/officeDocument/2006/relationships/hyperlink" Id="rId64" Target="https://doi.org/10.1037/a0038620" TargetMode="External" /><Relationship Type="http://schemas.openxmlformats.org/officeDocument/2006/relationships/hyperlink" Id="rId73" Target="https://doi.org/10.1038/s41593-020-0636-4" TargetMode="External" /><Relationship Type="http://schemas.openxmlformats.org/officeDocument/2006/relationships/hyperlink" Id="rId62" Target="https://doi.org/10.1080/0735648X.2024.2396406" TargetMode="External" /><Relationship Type="http://schemas.openxmlformats.org/officeDocument/2006/relationships/hyperlink" Id="rId88" Target="https://doi.org/10.1080/13658816.2018.1503276" TargetMode="External" /><Relationship Type="http://schemas.openxmlformats.org/officeDocument/2006/relationships/hyperlink" Id="rId113" Target="https://doi.org/10.1093/schbul/sbaa121" TargetMode="External" /><Relationship Type="http://schemas.openxmlformats.org/officeDocument/2006/relationships/hyperlink" Id="rId95" Target="https://doi.org/10.1097/JTO.0b013e3181ec173d" TargetMode="External" /><Relationship Type="http://schemas.openxmlformats.org/officeDocument/2006/relationships/hyperlink" Id="rId99" Target="https://doi.org/10.1111/acer.13985" TargetMode="External" /><Relationship Type="http://schemas.openxmlformats.org/officeDocument/2006/relationships/hyperlink" Id="rId119" Target="https://doi.org/10.1111/acer.14440" TargetMode="External" /><Relationship Type="http://schemas.openxmlformats.org/officeDocument/2006/relationships/hyperlink" Id="rId56" Target="https://doi.org/10.1111/geb.13070" TargetMode="External" /><Relationship Type="http://schemas.openxmlformats.org/officeDocument/2006/relationships/hyperlink" Id="rId142" Target="https://doi.org/10.1136/bmjhci-2020-100289" TargetMode="External" /><Relationship Type="http://schemas.openxmlformats.org/officeDocument/2006/relationships/hyperlink" Id="rId54" Target="https://doi.org/10.1145/3422821" TargetMode="External" /><Relationship Type="http://schemas.openxmlformats.org/officeDocument/2006/relationships/hyperlink" Id="rId138" Target="https://doi.org/10.1145/3531146.3533101" TargetMode="External" /><Relationship Type="http://schemas.openxmlformats.org/officeDocument/2006/relationships/hyperlink" Id="rId83" Target="https://doi.org/10.1145/3674029.3674034" TargetMode="External" /><Relationship Type="http://schemas.openxmlformats.org/officeDocument/2006/relationships/hyperlink" Id="rId105" Target="https://doi.org/10.1146/annurev-clinpsy-032816-044949" TargetMode="External" /><Relationship Type="http://schemas.openxmlformats.org/officeDocument/2006/relationships/hyperlink" Id="rId103" Target="https://doi.org/10.1146/annurev-statistics-042720-125902" TargetMode="External" /><Relationship Type="http://schemas.openxmlformats.org/officeDocument/2006/relationships/hyperlink" Id="rId48" Target="https://doi.org/10.1146/annurev.clinpsy.3.022806.091455" TargetMode="External" /><Relationship Type="http://schemas.openxmlformats.org/officeDocument/2006/relationships/hyperlink" Id="rId46" Target="https://doi.org/10.1186/s12889-017-4358-9" TargetMode="External" /><Relationship Type="http://schemas.openxmlformats.org/officeDocument/2006/relationships/hyperlink" Id="rId130" Target="https://doi.org/10.1186/s12916-019-1466-7" TargetMode="External" /><Relationship Type="http://schemas.openxmlformats.org/officeDocument/2006/relationships/hyperlink" Id="rId69" Target="https://doi.org/10.1609/aaai.v32i1.11296" TargetMode="External" /><Relationship Type="http://schemas.openxmlformats.org/officeDocument/2006/relationships/hyperlink" Id="rId50" Target="https://doi.org/10.20900/jpbs.20210002" TargetMode="External" /><Relationship Type="http://schemas.openxmlformats.org/officeDocument/2006/relationships/hyperlink" Id="rId123" Target="https://doi.org/10.2105/AJPH.2013.301306" TargetMode="External" /><Relationship Type="http://schemas.openxmlformats.org/officeDocument/2006/relationships/hyperlink" Id="rId52" Target="https://doi.org/10.21231/GNT1-HW21" TargetMode="External" /><Relationship Type="http://schemas.openxmlformats.org/officeDocument/2006/relationships/hyperlink" Id="rId78" Target="https://doi.org/10.2174/1874941001003010076" TargetMode="External" /><Relationship Type="http://schemas.openxmlformats.org/officeDocument/2006/relationships/hyperlink" Id="rId58" Target="https://doi.org/10.2196/13209" TargetMode="External" /><Relationship Type="http://schemas.openxmlformats.org/officeDocument/2006/relationships/hyperlink" Id="rId115" Target="https://doi.org/10.2196/jmir.4273" TargetMode="External" /><Relationship Type="http://schemas.openxmlformats.org/officeDocument/2006/relationships/hyperlink" Id="rId107" Target="https://doi.org/10.2196/mhealth.5787" TargetMode="External" /><Relationship Type="http://schemas.openxmlformats.org/officeDocument/2006/relationships/hyperlink" Id="rId146" Target="https://doi.org/10.31234/osf.io/cgsf7" TargetMode="External" /><Relationship Type="http://schemas.openxmlformats.org/officeDocument/2006/relationships/hyperlink" Id="rId76" Target="https://doi.org/10.3389/fpsyt.2020.569864" TargetMode="External" /><Relationship Type="http://schemas.openxmlformats.org/officeDocument/2006/relationships/hyperlink" Id="rId121" Target="https://doi.org/10.3390/ijerph20115984" TargetMode="External" /><Relationship Type="http://schemas.openxmlformats.org/officeDocument/2006/relationships/hyperlink" Id="rId101" Target="https://doi.org/10.35946/arcr.v40.2.08" TargetMode="External" /><Relationship Type="http://schemas.openxmlformats.org/officeDocument/2006/relationships/hyperlink" Id="rId128" Target="https://doi.org/10.35946/arcr.v40.3.02" TargetMode="External" /><Relationship Type="http://schemas.openxmlformats.org/officeDocument/2006/relationships/hyperlink" Id="rId132" Target="https://doi.org/10.3847/1538-4365/aab766" TargetMode="External" /><Relationship Type="http://schemas.openxmlformats.org/officeDocument/2006/relationships/hyperlink" Id="rId117" Target="https://doi.org/10.4108/icst.pervasivehealth.2015.259034" TargetMode="External" /><Relationship Type="http://schemas.openxmlformats.org/officeDocument/2006/relationships/hyperlink" Id="rId111" Target="https://doi.org/10.7326/M18-1990" TargetMode="External" /><Relationship Type="http://schemas.openxmlformats.org/officeDocument/2006/relationships/hyperlink" Id="rId33" Target="https://jjcurtin.github.io/study_gps/index.qmd.html" TargetMode="External" /><Relationship Type="http://schemas.openxmlformats.org/officeDocument/2006/relationships/hyperlink" Id="rId165"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83"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95" Target="https://jjcurtin.github.io/study_gps/notebooks/fairness-preview.html#cell-fig-fairness-subgroups" TargetMode="External" /><Relationship Type="http://schemas.openxmlformats.org/officeDocument/2006/relationships/hyperlink" Id="rId189" Target="https://jjcurtin.github.io/study_gps/notebooks/shaps-preview.html#cell-fig-shaps-group" TargetMode="External" /><Relationship Type="http://schemas.openxmlformats.org/officeDocument/2006/relationships/hyperlink" Id="rId44" Target="https://www.ncbi.nlm.nih.gov/pmc/articles/PMC4969703" TargetMode="External" /><Relationship Type="http://schemas.openxmlformats.org/officeDocument/2006/relationships/hyperlink" Id="rId90" Target="https://www.ncbi.nlm.nih.gov/pubmed/108908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2024-10-20T18:50:28Z</dcterms:created>
  <dcterms:modified xsi:type="dcterms:W3CDTF">2024-10-20T18:50:28Z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2024-10-20</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