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2024-07-03</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(median=0.893, IQR=0.045), consistent with our previous study. 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baseline[0.876-0.908], 24 hour lag[0.869-0.903], 72 hour lag[0.855-0.892], 168 hour lag[0.850-0.889], 336 hour lag[0.830-0.872].</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 in</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2024-07-05T01:55:13Z</dcterms:created>
  <dcterms:modified xsi:type="dcterms:W3CDTF">2024-07-05T01:55:13Z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