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46B0F" w14:textId="77777777" w:rsidR="005302DD" w:rsidRDefault="005302DD" w:rsidP="005302DD">
      <w:pPr>
        <w:pStyle w:val="Title"/>
        <w:spacing w:after="0" w:line="480" w:lineRule="auto"/>
        <w:jc w:val="left"/>
        <w:rPr>
          <w:rFonts w:ascii="Times New Roman" w:hAnsi="Times New Roman" w:cs="Times New Roman"/>
          <w:sz w:val="24"/>
          <w:szCs w:val="24"/>
        </w:rPr>
      </w:pPr>
      <w:bookmarkStart w:id="0" w:name="introduction"/>
    </w:p>
    <w:p w14:paraId="0A99C147" w14:textId="5E674315" w:rsidR="005302DD" w:rsidRDefault="005302DD" w:rsidP="00306843">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sidR="00306843">
        <w:rPr>
          <w:rFonts w:ascii="Times New Roman" w:hAnsi="Times New Roman" w:cs="Times New Roman"/>
          <w:sz w:val="24"/>
          <w:szCs w:val="24"/>
        </w:rPr>
        <w:t>a</w:t>
      </w:r>
      <w:r w:rsidRPr="00C701D8">
        <w:rPr>
          <w:rFonts w:ascii="Times New Roman" w:hAnsi="Times New Roman" w:cs="Times New Roman"/>
          <w:sz w:val="24"/>
          <w:szCs w:val="24"/>
        </w:rPr>
        <w:t xml:space="preserve">lcohol </w:t>
      </w:r>
      <w:r w:rsidR="00306843">
        <w:rPr>
          <w:rFonts w:ascii="Times New Roman" w:hAnsi="Times New Roman" w:cs="Times New Roman"/>
          <w:sz w:val="24"/>
          <w:szCs w:val="24"/>
        </w:rPr>
        <w:t>l</w:t>
      </w:r>
      <w:r w:rsidRPr="00C701D8">
        <w:rPr>
          <w:rFonts w:ascii="Times New Roman" w:hAnsi="Times New Roman" w:cs="Times New Roman"/>
          <w:sz w:val="24"/>
          <w:szCs w:val="24"/>
        </w:rPr>
        <w:t>apse</w:t>
      </w:r>
      <w:r w:rsidR="00306843">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sidR="00306843">
        <w:rPr>
          <w:rFonts w:ascii="Times New Roman" w:hAnsi="Times New Roman" w:cs="Times New Roman"/>
          <w:sz w:val="24"/>
          <w:szCs w:val="24"/>
        </w:rPr>
        <w:t>t</w:t>
      </w:r>
      <w:r w:rsidRPr="00C701D8">
        <w:rPr>
          <w:rFonts w:ascii="Times New Roman" w:hAnsi="Times New Roman" w:cs="Times New Roman"/>
          <w:sz w:val="24"/>
          <w:szCs w:val="24"/>
        </w:rPr>
        <w:t xml:space="preserve">wo </w:t>
      </w:r>
      <w:r w:rsidR="00306843">
        <w:rPr>
          <w:rFonts w:ascii="Times New Roman" w:hAnsi="Times New Roman" w:cs="Times New Roman"/>
          <w:sz w:val="24"/>
          <w:szCs w:val="24"/>
        </w:rPr>
        <w:t>w</w:t>
      </w:r>
      <w:r w:rsidRPr="00C701D8">
        <w:rPr>
          <w:rFonts w:ascii="Times New Roman" w:hAnsi="Times New Roman" w:cs="Times New Roman"/>
          <w:sz w:val="24"/>
          <w:szCs w:val="24"/>
        </w:rPr>
        <w:t xml:space="preserve">eeks in </w:t>
      </w:r>
      <w:r w:rsidR="00306843">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sidR="00306843">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sidR="00306843">
        <w:rPr>
          <w:rFonts w:ascii="Times New Roman" w:hAnsi="Times New Roman" w:cs="Times New Roman"/>
          <w:sz w:val="24"/>
          <w:szCs w:val="24"/>
        </w:rPr>
        <w:t>m</w:t>
      </w:r>
      <w:r w:rsidRPr="00C701D8">
        <w:rPr>
          <w:rFonts w:ascii="Times New Roman" w:hAnsi="Times New Roman" w:cs="Times New Roman"/>
          <w:sz w:val="24"/>
          <w:szCs w:val="24"/>
        </w:rPr>
        <w:t>achine</w:t>
      </w:r>
      <w:r w:rsidR="00306843">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sidR="00306843">
        <w:rPr>
          <w:rFonts w:ascii="Times New Roman" w:hAnsi="Times New Roman" w:cs="Times New Roman"/>
          <w:sz w:val="24"/>
          <w:szCs w:val="24"/>
        </w:rPr>
        <w:t>m</w:t>
      </w:r>
      <w:r w:rsidRPr="00C701D8">
        <w:rPr>
          <w:rFonts w:ascii="Times New Roman" w:hAnsi="Times New Roman" w:cs="Times New Roman"/>
          <w:sz w:val="24"/>
          <w:szCs w:val="24"/>
        </w:rPr>
        <w:t>odels</w:t>
      </w:r>
    </w:p>
    <w:p w14:paraId="47987AB6" w14:textId="77777777" w:rsidR="005302DD" w:rsidRDefault="005302DD" w:rsidP="005302DD">
      <w:pPr>
        <w:pStyle w:val="Title"/>
        <w:spacing w:after="0" w:line="480" w:lineRule="auto"/>
        <w:ind w:firstLine="720"/>
        <w:jc w:val="left"/>
        <w:rPr>
          <w:rFonts w:ascii="Times New Roman" w:hAnsi="Times New Roman" w:cs="Times New Roman"/>
          <w:sz w:val="24"/>
          <w:szCs w:val="24"/>
        </w:rPr>
      </w:pPr>
    </w:p>
    <w:p w14:paraId="3FA8819E" w14:textId="7824880A" w:rsidR="005302DD" w:rsidRDefault="005302DD" w:rsidP="005302DD">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r w:rsidR="00952839">
        <w:rPr>
          <w:rFonts w:ascii="Times New Roman" w:hAnsi="Times New Roman" w:cs="Times New Roman"/>
          <w:sz w:val="24"/>
          <w:szCs w:val="24"/>
          <w:vertAlign w:val="superscript"/>
        </w:rPr>
        <w:t>*</w:t>
      </w:r>
    </w:p>
    <w:p w14:paraId="3E815AA6" w14:textId="77777777" w:rsidR="005302DD" w:rsidRDefault="005302DD" w:rsidP="005302DD">
      <w:pPr>
        <w:pStyle w:val="BodyText"/>
        <w:spacing w:before="0" w:after="0"/>
        <w:ind w:firstLine="720"/>
      </w:pPr>
    </w:p>
    <w:p w14:paraId="212B386A" w14:textId="77777777" w:rsidR="00705DCE" w:rsidRDefault="00705DCE" w:rsidP="005302DD">
      <w:pPr>
        <w:pStyle w:val="BodyText"/>
        <w:spacing w:before="0" w:after="0"/>
        <w:ind w:firstLine="720"/>
      </w:pPr>
    </w:p>
    <w:p w14:paraId="711E8A01" w14:textId="77777777" w:rsidR="00705DCE" w:rsidRDefault="00705DCE" w:rsidP="005302DD">
      <w:pPr>
        <w:pStyle w:val="BodyText"/>
        <w:spacing w:before="0" w:after="0"/>
        <w:ind w:firstLine="720"/>
      </w:pPr>
    </w:p>
    <w:p w14:paraId="037F5A64" w14:textId="77777777" w:rsidR="005302DD" w:rsidRPr="00C701D8" w:rsidRDefault="005302DD" w:rsidP="005302DD">
      <w:pPr>
        <w:pStyle w:val="BodyText"/>
        <w:spacing w:before="0" w:after="0"/>
        <w:ind w:firstLine="720"/>
      </w:pPr>
    </w:p>
    <w:p w14:paraId="47BB57C3" w14:textId="4EA78C46" w:rsidR="005302DD" w:rsidRDefault="005302DD" w:rsidP="00705DCE">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sidR="00306843">
        <w:rPr>
          <w:rFonts w:ascii="Times New Roman" w:hAnsi="Times New Roman" w:cs="Times New Roman"/>
        </w:rPr>
        <w:t>, Madison, Wisconsin, United States</w:t>
      </w:r>
    </w:p>
    <w:p w14:paraId="5E2CBFA9" w14:textId="77777777" w:rsidR="00705DCE" w:rsidRDefault="00705DCE" w:rsidP="00705DCE">
      <w:pPr>
        <w:pStyle w:val="BodyText"/>
        <w:spacing w:before="0" w:after="0"/>
        <w:rPr>
          <w:rFonts w:ascii="Times New Roman" w:hAnsi="Times New Roman" w:cs="Times New Roman"/>
        </w:rPr>
      </w:pPr>
    </w:p>
    <w:p w14:paraId="7922BED6" w14:textId="2DBF095E" w:rsidR="005302DD" w:rsidRPr="00C701D8" w:rsidRDefault="005302DD" w:rsidP="00705DCE">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sidR="00306843">
        <w:rPr>
          <w:rFonts w:ascii="Times New Roman" w:hAnsi="Times New Roman" w:cs="Times New Roman"/>
        </w:rPr>
        <w:t>, Charleston, South Caroline, United States</w:t>
      </w:r>
    </w:p>
    <w:p w14:paraId="45000044" w14:textId="77777777" w:rsidR="005302DD" w:rsidRDefault="005302DD" w:rsidP="005302DD">
      <w:pPr>
        <w:pStyle w:val="BodyText"/>
        <w:spacing w:before="0" w:after="0" w:line="480" w:lineRule="auto"/>
        <w:ind w:firstLine="720"/>
        <w:rPr>
          <w:rFonts w:ascii="Times New Roman" w:hAnsi="Times New Roman" w:cs="Times New Roman"/>
        </w:rPr>
      </w:pPr>
    </w:p>
    <w:p w14:paraId="2C171988" w14:textId="77777777" w:rsidR="005302DD" w:rsidRDefault="005302DD" w:rsidP="005302DD">
      <w:pPr>
        <w:pStyle w:val="BodyText"/>
        <w:spacing w:before="0" w:after="0" w:line="480" w:lineRule="auto"/>
        <w:ind w:firstLine="720"/>
        <w:rPr>
          <w:rFonts w:ascii="Times New Roman" w:hAnsi="Times New Roman" w:cs="Times New Roman"/>
        </w:rPr>
      </w:pPr>
    </w:p>
    <w:p w14:paraId="5D7E11A4" w14:textId="77777777" w:rsidR="00952839" w:rsidRDefault="00952839" w:rsidP="00952839">
      <w:pPr>
        <w:pStyle w:val="BodyText"/>
        <w:spacing w:before="0" w:after="0"/>
        <w:rPr>
          <w:rFonts w:ascii="Times New Roman" w:hAnsi="Times New Roman" w:cs="Times New Roman"/>
        </w:rPr>
      </w:pPr>
      <w:r>
        <w:rPr>
          <w:rFonts w:ascii="Times New Roman" w:hAnsi="Times New Roman" w:cs="Times New Roman"/>
        </w:rPr>
        <w:t>*Corresponding author</w:t>
      </w:r>
    </w:p>
    <w:p w14:paraId="4877B4CB" w14:textId="77777777" w:rsidR="00952839" w:rsidRPr="00C701D8" w:rsidRDefault="00952839" w:rsidP="00952839">
      <w:pPr>
        <w:pStyle w:val="BodyText"/>
        <w:spacing w:before="0" w:after="0"/>
        <w:rPr>
          <w:rFonts w:ascii="Times New Roman" w:hAnsi="Times New Roman" w:cs="Times New Roman"/>
        </w:rPr>
      </w:pPr>
      <w:r>
        <w:rPr>
          <w:rFonts w:ascii="Times New Roman" w:hAnsi="Times New Roman" w:cs="Times New Roman"/>
        </w:rPr>
        <w:t xml:space="preserve">E-mail: </w:t>
      </w:r>
      <w:hyperlink r:id="rId7"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1FCD110E" w14:textId="77777777" w:rsidR="005302DD" w:rsidRPr="00E320A6" w:rsidRDefault="005302DD" w:rsidP="00E320A6">
      <w:pPr>
        <w:pStyle w:val="AbstractTitle"/>
        <w:spacing w:before="0" w:line="480" w:lineRule="auto"/>
        <w:jc w:val="left"/>
        <w:rPr>
          <w:rFonts w:ascii="Times New Roman" w:hAnsi="Times New Roman" w:cs="Times New Roman"/>
          <w:sz w:val="36"/>
          <w:szCs w:val="36"/>
        </w:rPr>
      </w:pPr>
      <w:r w:rsidRPr="00E320A6">
        <w:rPr>
          <w:rFonts w:ascii="Times New Roman" w:hAnsi="Times New Roman" w:cs="Times New Roman"/>
          <w:sz w:val="36"/>
          <w:szCs w:val="36"/>
        </w:rPr>
        <w:lastRenderedPageBreak/>
        <w:t>Abstract</w:t>
      </w:r>
    </w:p>
    <w:p w14:paraId="1913FE96" w14:textId="77777777" w:rsidR="005302DD" w:rsidRPr="00C701D8" w:rsidRDefault="005302DD" w:rsidP="005302DD">
      <w:pPr>
        <w:pStyle w:val="Abstract"/>
        <w:spacing w:before="0" w:after="0" w:line="480" w:lineRule="auto"/>
        <w:ind w:firstLine="720"/>
        <w:rPr>
          <w:rFonts w:ascii="Times New Roman" w:hAnsi="Times New Roman" w:cs="Times New Roman"/>
          <w:sz w:val="24"/>
          <w:szCs w:val="24"/>
        </w:rPr>
      </w:pPr>
      <w:r w:rsidRPr="00C701D8">
        <w:rPr>
          <w:rFonts w:ascii="Times New Roman" w:hAnsi="Times New Roman" w:cs="Times New Roman"/>
          <w:sz w:val="24"/>
          <w:szCs w:val="24"/>
        </w:rPr>
        <w:t>We developed machine learning models to predict future alcohol lapses within 24-hour windows lagged 1 day, 3 days, 1 week, and 2 weeks. We engineered features from 4x daily ecological momentary assessment from individuals (N=151; 51% male; mean age=41; 87% non-Hispanic White) in early recovery over three months. We trained and evaluated models using nested cross-validation. Median posterior auROC was high (0.85–0.91) for all models but decreased modestly with increasing lag. Models performed worse for non-advantaged groups (non-White and/or Hispanic, below poverty, female). Past alcohol use, abstinence self-efficacy, and craving were the most important features, with the magnitude of importance varying meaningfully by lag. These findings demonstrate feasibility of predicting next-day lapses up to two weeks in advance. Embedding these models in a recovery monitoring support system could enable adaptive, personalized care. Improving model fairness and optimizing the delivery of model feedback to sustain engagement remain critical next steps.</w:t>
      </w:r>
    </w:p>
    <w:p w14:paraId="099080CC" w14:textId="77777777" w:rsidR="00B617FE" w:rsidRPr="003D0047" w:rsidRDefault="00000000" w:rsidP="003D0047">
      <w:pPr>
        <w:pStyle w:val="Heading1"/>
        <w:spacing w:before="0"/>
        <w:rPr>
          <w:rFonts w:ascii="Times New Roman" w:hAnsi="Times New Roman" w:cs="Times New Roman"/>
          <w:b/>
          <w:bCs/>
          <w:color w:val="auto"/>
          <w:sz w:val="36"/>
          <w:szCs w:val="36"/>
        </w:rPr>
      </w:pPr>
      <w:r w:rsidRPr="003D0047">
        <w:rPr>
          <w:rFonts w:ascii="Times New Roman" w:hAnsi="Times New Roman" w:cs="Times New Roman"/>
          <w:b/>
          <w:bCs/>
          <w:color w:val="auto"/>
          <w:sz w:val="36"/>
          <w:szCs w:val="36"/>
        </w:rPr>
        <w:t>Introduction</w:t>
      </w:r>
    </w:p>
    <w:p w14:paraId="07A9BF12"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1613C86B"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over time. Given this, continuing care could benefit greatly from a precision mental health approach that seeks to provide the right support to the right individual at the right time, every time [13–15]. However, such monitoring and personalized support must also be highly scalable to address the substantial unmet need for SUD continuing care.</w:t>
      </w:r>
    </w:p>
    <w:p w14:paraId="0FFC712A"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is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14:paraId="628E05E3"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w:t>
      </w:r>
      <w:r w:rsidRPr="003D0047">
        <w:rPr>
          <w:rFonts w:ascii="Times New Roman" w:hAnsi="Times New Roman" w:cs="Times New Roman"/>
        </w:rPr>
        <w:lastRenderedPageBreak/>
        <w:t>These models can handle the high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specific individual at a specific moment in time. Interventions, supports, and/or suggested lifestyle adjustments can then be personalized to address these risks following from our understanding about relapse prevention.</w:t>
      </w:r>
    </w:p>
    <w:p w14:paraId="7D84C70D"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[21] 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(auROCs) of 0.91 and 0.93, respectively.</w:t>
      </w:r>
    </w:p>
    <w:p w14:paraId="69D54C02" w14:textId="31C2A500" w:rsidR="00B617FE" w:rsidRPr="003D0047" w:rsidRDefault="003D0047" w:rsidP="003D0047">
      <w:pPr>
        <w:pStyle w:val="BodyText"/>
        <w:spacing w:line="480" w:lineRule="auto"/>
        <w:ind w:firstLine="720"/>
        <w:rPr>
          <w:rFonts w:ascii="Times New Roman" w:hAnsi="Times New Roman" w:cs="Times New Roman"/>
        </w:rPr>
      </w:pPr>
      <w:r>
        <w:rPr>
          <w:rFonts w:ascii="Times New Roman" w:hAnsi="Times New Roman" w:cs="Times New Roman"/>
        </w:rPr>
        <w:t xml:space="preserve">Wyant et al.’s </w:t>
      </w:r>
      <w:r w:rsidRPr="003D0047">
        <w:rPr>
          <w:rFonts w:ascii="Times New Roman" w:hAnsi="Times New Roman" w:cs="Times New Roman"/>
        </w:rPr>
        <w:t xml:space="preserve">[21]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supports that target the top features contributing to that </w:t>
      </w:r>
      <w:r w:rsidRPr="003D0047">
        <w:rPr>
          <w:rFonts w:ascii="Times New Roman" w:hAnsi="Times New Roman" w:cs="Times New Roman"/>
        </w:rPr>
        <w:lastRenderedPageBreak/>
        <w:t>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evaluating outcomes associated with the use of this “smart” (machine learning guided) recovery monitoring and support system (RMSS) for patients with an alcohol use disorder (AUD) [25].</w:t>
      </w:r>
    </w:p>
    <w:p w14:paraId="36D1E688"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supports that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in a 24-hour window that begins two weeks in the future). However, we do not know if such lagged models could maintain adequate performance for clinical implementation.</w:t>
      </w:r>
    </w:p>
    <w:p w14:paraId="2D85C846"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14:paraId="0060E93E" w14:textId="77777777" w:rsidR="00B617FE" w:rsidRPr="003D0047" w:rsidRDefault="00000000" w:rsidP="003D0047">
      <w:pPr>
        <w:pStyle w:val="Heading1"/>
        <w:spacing w:before="0"/>
        <w:rPr>
          <w:rFonts w:ascii="Times New Roman" w:hAnsi="Times New Roman" w:cs="Times New Roman"/>
          <w:b/>
          <w:bCs/>
          <w:color w:val="auto"/>
          <w:sz w:val="36"/>
          <w:szCs w:val="36"/>
        </w:rPr>
      </w:pPr>
      <w:bookmarkStart w:id="1" w:name="methods"/>
      <w:bookmarkEnd w:id="0"/>
      <w:r w:rsidRPr="003D0047">
        <w:rPr>
          <w:rFonts w:ascii="Times New Roman" w:hAnsi="Times New Roman" w:cs="Times New Roman"/>
          <w:b/>
          <w:bCs/>
          <w:color w:val="auto"/>
          <w:sz w:val="36"/>
          <w:szCs w:val="36"/>
        </w:rPr>
        <w:t>Methods</w:t>
      </w:r>
    </w:p>
    <w:p w14:paraId="20E0B1C3" w14:textId="77777777" w:rsidR="00B617FE" w:rsidRPr="003D0047" w:rsidRDefault="00000000">
      <w:pPr>
        <w:pStyle w:val="Heading2"/>
        <w:rPr>
          <w:rFonts w:ascii="Times New Roman" w:hAnsi="Times New Roman" w:cs="Times New Roman"/>
          <w:b/>
          <w:bCs/>
          <w:color w:val="auto"/>
        </w:rPr>
      </w:pPr>
      <w:bookmarkStart w:id="2" w:name="transparency"/>
      <w:r w:rsidRPr="003D0047">
        <w:rPr>
          <w:rFonts w:ascii="Times New Roman" w:hAnsi="Times New Roman" w:cs="Times New Roman"/>
          <w:b/>
          <w:bCs/>
          <w:color w:val="auto"/>
        </w:rPr>
        <w:t>Transparency</w:t>
      </w:r>
    </w:p>
    <w:p w14:paraId="67104F32"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 and other study materials are publicly available on our OSF page (</w:t>
      </w:r>
      <w:hyperlink r:id="rId8">
        <w:r w:rsidR="00B617FE" w:rsidRPr="003D0047">
          <w:rPr>
            <w:rStyle w:val="Hyperlink"/>
            <w:rFonts w:ascii="Times New Roman" w:hAnsi="Times New Roman" w:cs="Times New Roman"/>
          </w:rPr>
          <w:t>https://osf.io/xta67/</w:t>
        </w:r>
      </w:hyperlink>
      <w:r w:rsidRPr="003D0047">
        <w:rPr>
          <w:rFonts w:ascii="Times New Roman" w:hAnsi="Times New Roman" w:cs="Times New Roman"/>
        </w:rPr>
        <w:t>). Our annotated analysis scripts and results are publicly available on our study website (</w:t>
      </w:r>
      <w:hyperlink r:id="rId9">
        <w:r w:rsidR="00B617FE" w:rsidRPr="003D0047">
          <w:rPr>
            <w:rStyle w:val="Hyperlink"/>
            <w:rFonts w:ascii="Times New Roman" w:hAnsi="Times New Roman" w:cs="Times New Roman"/>
          </w:rPr>
          <w:t>https://jjcurtin.github.io/study_lag/</w:t>
        </w:r>
      </w:hyperlink>
      <w:r w:rsidRPr="003D0047">
        <w:rPr>
          <w:rFonts w:ascii="Times New Roman" w:hAnsi="Times New Roman" w:cs="Times New Roman"/>
        </w:rPr>
        <w:t>).</w:t>
      </w:r>
    </w:p>
    <w:p w14:paraId="77BB12B8" w14:textId="77777777" w:rsidR="00B617FE" w:rsidRPr="003D0047" w:rsidRDefault="00000000">
      <w:pPr>
        <w:pStyle w:val="Heading2"/>
        <w:rPr>
          <w:rFonts w:ascii="Times New Roman" w:hAnsi="Times New Roman" w:cs="Times New Roman"/>
          <w:b/>
          <w:bCs/>
          <w:color w:val="auto"/>
        </w:rPr>
      </w:pPr>
      <w:bookmarkStart w:id="3" w:name="participants"/>
      <w:bookmarkEnd w:id="2"/>
      <w:r w:rsidRPr="003D0047">
        <w:rPr>
          <w:rFonts w:ascii="Times New Roman" w:hAnsi="Times New Roman" w:cs="Times New Roman"/>
          <w:b/>
          <w:bCs/>
          <w:color w:val="auto"/>
        </w:rPr>
        <w:t>Participants</w:t>
      </w:r>
    </w:p>
    <w:p w14:paraId="5ECA09B7" w14:textId="5B25202F" w:rsidR="00B617FE" w:rsidRPr="003D0047" w:rsidRDefault="00000000" w:rsidP="003D0047">
      <w:pPr>
        <w:pStyle w:val="FirstParagraph"/>
        <w:spacing w:line="480" w:lineRule="auto"/>
        <w:ind w:firstLine="360"/>
        <w:rPr>
          <w:rFonts w:ascii="Times New Roman" w:hAnsi="Times New Roman" w:cs="Times New Roman"/>
        </w:rPr>
      </w:pPr>
      <w:r w:rsidRPr="003D0047">
        <w:rPr>
          <w:rFonts w:ascii="Times New Roman" w:hAnsi="Times New Roman" w:cs="Times New Roman"/>
        </w:rPr>
        <w:t>We recruited 192 participants in early recovery from AUD in Madison, Wisconsin, USA for a 3-month longitudinal study</w:t>
      </w:r>
      <w:r w:rsidR="0029412B">
        <w:rPr>
          <w:rFonts w:ascii="Times New Roman" w:hAnsi="Times New Roman" w:cs="Times New Roman"/>
        </w:rPr>
        <w:t xml:space="preserve"> from February 15, 2017 through September 19, 2019</w:t>
      </w:r>
      <w:r w:rsidRPr="003D0047">
        <w:rPr>
          <w:rFonts w:ascii="Times New Roman" w:hAnsi="Times New Roman" w:cs="Times New Roman"/>
        </w:rPr>
        <w:t xml:space="preserve">. This sample size was determined based on traditional power analysis methods for logistic regression [30] </w:t>
      </w:r>
      <w:r w:rsidRPr="003D0047">
        <w:rPr>
          <w:rFonts w:ascii="Times New Roman" w:hAnsi="Times New Roman" w:cs="Times New Roman"/>
        </w:rPr>
        <w:lastRenderedPageBreak/>
        <w:t>because comparable approaches for machine learning models have not yet been validated. Participants were recruited through print and targeted digital advertisements and partnerships with treatment centers. We required that participants:</w:t>
      </w:r>
    </w:p>
    <w:p w14:paraId="07E3887A"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were age 18 or older,</w:t>
      </w:r>
    </w:p>
    <w:p w14:paraId="3EF75F60"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could write and read in English,</w:t>
      </w:r>
    </w:p>
    <w:p w14:paraId="3312C26A"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had at least moderate AUD (&gt;= 4 self-reported DSM-5 symptoms),</w:t>
      </w:r>
    </w:p>
    <w:p w14:paraId="71B91C7E"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were abstinent from alcohol for 1-8 weeks, and</w:t>
      </w:r>
    </w:p>
    <w:p w14:paraId="6587129F"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were willing to use a single smartphone (personal or study provided) while on study.</w:t>
      </w:r>
    </w:p>
    <w:p w14:paraId="09E2398D" w14:textId="77777777" w:rsidR="00B617FE" w:rsidRPr="003D0047" w:rsidRDefault="00000000" w:rsidP="003D0047">
      <w:pPr>
        <w:pStyle w:val="FirstParagraph"/>
        <w:spacing w:line="480" w:lineRule="auto"/>
        <w:ind w:firstLine="360"/>
        <w:rPr>
          <w:rFonts w:ascii="Times New Roman" w:hAnsi="Times New Roman" w:cs="Times New Roman"/>
        </w:rPr>
      </w:pPr>
      <w:r w:rsidRPr="003D0047">
        <w:rPr>
          <w:rFonts w:ascii="Times New Roman" w:hAnsi="Times New Roman" w:cs="Times New Roman"/>
        </w:rPr>
        <w:t>We also excluded participants exhibiting severe symptoms of psychosis or paranoia (Defined as scores &gt;2.2 or 2.8, respectively, on the psychosis or paranoia scales of the Symptom Checklist–90 [31])</w:t>
      </w:r>
    </w:p>
    <w:p w14:paraId="46C69D41" w14:textId="77777777" w:rsidR="00B617FE" w:rsidRPr="003D0047" w:rsidRDefault="00000000" w:rsidP="003D0047">
      <w:pPr>
        <w:pStyle w:val="BodyText"/>
        <w:spacing w:line="480" w:lineRule="auto"/>
        <w:ind w:firstLine="360"/>
        <w:rPr>
          <w:rFonts w:ascii="Times New Roman" w:hAnsi="Times New Roman" w:cs="Times New Roman"/>
        </w:rPr>
      </w:pPr>
      <w:r w:rsidRPr="003D0047">
        <w:rPr>
          <w:rFonts w:ascii="Times New Roman" w:hAnsi="Times New Roman" w:cs="Times New Roman"/>
        </w:rPr>
        <w:t>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14:paraId="4C8BA7F2" w14:textId="77777777" w:rsidR="00B617FE" w:rsidRPr="003D0047" w:rsidRDefault="00000000">
      <w:pPr>
        <w:pStyle w:val="Heading2"/>
        <w:rPr>
          <w:rFonts w:ascii="Times New Roman" w:hAnsi="Times New Roman" w:cs="Times New Roman"/>
          <w:b/>
          <w:bCs/>
          <w:color w:val="auto"/>
        </w:rPr>
      </w:pPr>
      <w:bookmarkStart w:id="4" w:name="procedure"/>
      <w:bookmarkEnd w:id="3"/>
      <w:r w:rsidRPr="003D0047">
        <w:rPr>
          <w:rFonts w:ascii="Times New Roman" w:hAnsi="Times New Roman" w:cs="Times New Roman"/>
          <w:b/>
          <w:bCs/>
          <w:color w:val="auto"/>
        </w:rPr>
        <w:t>Procedure</w:t>
      </w:r>
    </w:p>
    <w:p w14:paraId="24B6C6E2"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w:t>
      </w:r>
      <w:r w:rsidRPr="003D0047">
        <w:rPr>
          <w:rFonts w:ascii="Times New Roman" w:hAnsi="Times New Roman" w:cs="Times New Roman"/>
        </w:rPr>
        <w:lastRenderedPageBreak/>
        <w:t>every 30 days that participants remained on study. Participants were expected to complete four daily EMAs. Other personal sensing data streams (geolocation, cellular communications, sleep quality, and audio check-ins) were collected as part of the parent grant’s aims (R01 AA024391). Participants could earn up to $150/month if they completed all study visits, had 10% or less missing EMA data, and opted in to provide data for other personal sensing data streams.</w:t>
      </w:r>
    </w:p>
    <w:p w14:paraId="12F88905" w14:textId="77777777" w:rsidR="00B617FE" w:rsidRPr="003D0047" w:rsidRDefault="00000000">
      <w:pPr>
        <w:pStyle w:val="Heading2"/>
        <w:rPr>
          <w:rFonts w:ascii="Times New Roman" w:hAnsi="Times New Roman" w:cs="Times New Roman"/>
          <w:b/>
          <w:bCs/>
          <w:color w:val="auto"/>
        </w:rPr>
      </w:pPr>
      <w:bookmarkStart w:id="5" w:name="ethics"/>
      <w:bookmarkEnd w:id="4"/>
      <w:r w:rsidRPr="003D0047">
        <w:rPr>
          <w:rFonts w:ascii="Times New Roman" w:hAnsi="Times New Roman" w:cs="Times New Roman"/>
          <w:b/>
          <w:bCs/>
          <w:color w:val="auto"/>
        </w:rPr>
        <w:t>Ethics</w:t>
      </w:r>
    </w:p>
    <w:p w14:paraId="63AD5224" w14:textId="66718318"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w:t>
      </w:r>
      <w:r w:rsidR="002A6906">
        <w:rPr>
          <w:rFonts w:ascii="Times New Roman" w:hAnsi="Times New Roman" w:cs="Times New Roman"/>
        </w:rPr>
        <w:t xml:space="preserve"> witnessed by a research assistant</w:t>
      </w:r>
      <w:r w:rsidRPr="003D0047">
        <w:rPr>
          <w:rFonts w:ascii="Times New Roman" w:hAnsi="Times New Roman" w:cs="Times New Roman"/>
        </w:rPr>
        <w:t>.</w:t>
      </w:r>
    </w:p>
    <w:p w14:paraId="0B351A4E" w14:textId="77777777" w:rsidR="00B617FE" w:rsidRPr="003D0047" w:rsidRDefault="00000000">
      <w:pPr>
        <w:pStyle w:val="Heading2"/>
        <w:rPr>
          <w:rFonts w:ascii="Times New Roman" w:hAnsi="Times New Roman" w:cs="Times New Roman"/>
          <w:b/>
          <w:bCs/>
          <w:color w:val="auto"/>
        </w:rPr>
      </w:pPr>
      <w:bookmarkStart w:id="6" w:name="measures"/>
      <w:bookmarkEnd w:id="5"/>
      <w:r w:rsidRPr="003D0047">
        <w:rPr>
          <w:rFonts w:ascii="Times New Roman" w:hAnsi="Times New Roman" w:cs="Times New Roman"/>
          <w:b/>
          <w:bCs/>
          <w:color w:val="auto"/>
        </w:rPr>
        <w:t>Measures</w:t>
      </w:r>
    </w:p>
    <w:p w14:paraId="0F3ED30B" w14:textId="5EB0940B" w:rsidR="00B617FE" w:rsidRPr="003D0047" w:rsidRDefault="00000000">
      <w:pPr>
        <w:pStyle w:val="Heading3"/>
        <w:rPr>
          <w:rFonts w:ascii="Times New Roman" w:hAnsi="Times New Roman" w:cs="Times New Roman"/>
          <w:b/>
          <w:bCs/>
          <w:color w:val="auto"/>
        </w:rPr>
      </w:pPr>
      <w:bookmarkStart w:id="7" w:name="ecological-momentary-assessments"/>
      <w:r w:rsidRPr="003D0047">
        <w:rPr>
          <w:rFonts w:ascii="Times New Roman" w:hAnsi="Times New Roman" w:cs="Times New Roman"/>
          <w:b/>
          <w:bCs/>
          <w:color w:val="auto"/>
        </w:rPr>
        <w:t xml:space="preserve">Ecological </w:t>
      </w:r>
      <w:r w:rsidR="003D0047" w:rsidRPr="003D0047">
        <w:rPr>
          <w:rFonts w:ascii="Times New Roman" w:hAnsi="Times New Roman" w:cs="Times New Roman"/>
          <w:b/>
          <w:bCs/>
          <w:color w:val="auto"/>
        </w:rPr>
        <w:t>m</w:t>
      </w:r>
      <w:r w:rsidRPr="003D0047">
        <w:rPr>
          <w:rFonts w:ascii="Times New Roman" w:hAnsi="Times New Roman" w:cs="Times New Roman"/>
          <w:b/>
          <w:bCs/>
          <w:color w:val="auto"/>
        </w:rPr>
        <w:t xml:space="preserve">omentary </w:t>
      </w:r>
      <w:r w:rsidR="003D0047" w:rsidRPr="003D0047">
        <w:rPr>
          <w:rFonts w:ascii="Times New Roman" w:hAnsi="Times New Roman" w:cs="Times New Roman"/>
          <w:b/>
          <w:bCs/>
          <w:color w:val="auto"/>
        </w:rPr>
        <w:t>a</w:t>
      </w:r>
      <w:r w:rsidRPr="003D0047">
        <w:rPr>
          <w:rFonts w:ascii="Times New Roman" w:hAnsi="Times New Roman" w:cs="Times New Roman"/>
          <w:b/>
          <w:bCs/>
          <w:color w:val="auto"/>
        </w:rPr>
        <w:t>ssessments</w:t>
      </w:r>
    </w:p>
    <w:p w14:paraId="78330304"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5807AF3B"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On all EMAs, participants reported dates and times of any previously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 On the first EMA each day, </w:t>
      </w:r>
      <w:r w:rsidRPr="003D0047">
        <w:rPr>
          <w:rFonts w:ascii="Times New Roman" w:hAnsi="Times New Roman" w:cs="Times New Roman"/>
        </w:rPr>
        <w:lastRenderedPageBreak/>
        <w:t>participants also rated anticipated risky situations, stressful events, and the likelihood that they would drink alcohol in the next week (i.e., abstinence self-efficacy).</w:t>
      </w:r>
    </w:p>
    <w:p w14:paraId="39DA5129" w14:textId="1C6D8882" w:rsidR="00B617FE" w:rsidRPr="003D0047" w:rsidRDefault="00000000">
      <w:pPr>
        <w:pStyle w:val="Heading3"/>
        <w:rPr>
          <w:rFonts w:ascii="Times New Roman" w:hAnsi="Times New Roman" w:cs="Times New Roman"/>
          <w:b/>
          <w:bCs/>
          <w:color w:val="auto"/>
        </w:rPr>
      </w:pPr>
      <w:bookmarkStart w:id="8" w:name="individual-characteristics"/>
      <w:bookmarkEnd w:id="7"/>
      <w:r w:rsidRPr="003D0047">
        <w:rPr>
          <w:rFonts w:ascii="Times New Roman" w:hAnsi="Times New Roman" w:cs="Times New Roman"/>
          <w:b/>
          <w:bCs/>
          <w:color w:val="auto"/>
        </w:rPr>
        <w:t xml:space="preserve">Individual </w:t>
      </w:r>
      <w:r w:rsidR="003D0047">
        <w:rPr>
          <w:rFonts w:ascii="Times New Roman" w:hAnsi="Times New Roman" w:cs="Times New Roman"/>
          <w:b/>
          <w:bCs/>
          <w:color w:val="auto"/>
        </w:rPr>
        <w:t>c</w:t>
      </w:r>
      <w:r w:rsidRPr="003D0047">
        <w:rPr>
          <w:rFonts w:ascii="Times New Roman" w:hAnsi="Times New Roman" w:cs="Times New Roman"/>
          <w:b/>
          <w:bCs/>
          <w:color w:val="auto"/>
        </w:rPr>
        <w:t>haracteristics</w:t>
      </w:r>
    </w:p>
    <w:p w14:paraId="07686CDC"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Demographics were included as features in our models. A subset of these variables (sex at birth, race, ethnicity, and income) were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0">
        <w:r w:rsidR="00B617FE" w:rsidRPr="003D0047">
          <w:rPr>
            <w:rStyle w:val="Hyperlink"/>
            <w:rFonts w:ascii="Times New Roman" w:hAnsi="Times New Roman" w:cs="Times New Roman"/>
          </w:rPr>
          <w:t>https://osf.io/xta67/</w:t>
        </w:r>
      </w:hyperlink>
      <w:r w:rsidRPr="003D0047">
        <w:rPr>
          <w:rFonts w:ascii="Times New Roman" w:hAnsi="Times New Roman" w:cs="Times New Roman"/>
        </w:rPr>
        <w:t>).</w:t>
      </w:r>
    </w:p>
    <w:p w14:paraId="4C24FB07" w14:textId="00834A01" w:rsidR="00B617FE" w:rsidRPr="003D0047" w:rsidRDefault="00000000">
      <w:pPr>
        <w:pStyle w:val="Heading2"/>
        <w:rPr>
          <w:rFonts w:ascii="Times New Roman" w:hAnsi="Times New Roman" w:cs="Times New Roman"/>
          <w:b/>
          <w:bCs/>
          <w:color w:val="auto"/>
        </w:rPr>
      </w:pPr>
      <w:bookmarkStart w:id="9" w:name="data-analytic-strategy"/>
      <w:bookmarkEnd w:id="6"/>
      <w:bookmarkEnd w:id="8"/>
      <w:r w:rsidRPr="003D0047">
        <w:rPr>
          <w:rFonts w:ascii="Times New Roman" w:hAnsi="Times New Roman" w:cs="Times New Roman"/>
          <w:b/>
          <w:bCs/>
          <w:color w:val="auto"/>
        </w:rPr>
        <w:t xml:space="preserve">Data </w:t>
      </w:r>
      <w:r w:rsidR="003D0047">
        <w:rPr>
          <w:rFonts w:ascii="Times New Roman" w:hAnsi="Times New Roman" w:cs="Times New Roman"/>
          <w:b/>
          <w:bCs/>
          <w:color w:val="auto"/>
        </w:rPr>
        <w:t>a</w:t>
      </w:r>
      <w:r w:rsidRPr="003D0047">
        <w:rPr>
          <w:rFonts w:ascii="Times New Roman" w:hAnsi="Times New Roman" w:cs="Times New Roman"/>
          <w:b/>
          <w:bCs/>
          <w:color w:val="auto"/>
        </w:rPr>
        <w:t xml:space="preserve">nalytic </w:t>
      </w:r>
      <w:r w:rsidR="003D0047">
        <w:rPr>
          <w:rFonts w:ascii="Times New Roman" w:hAnsi="Times New Roman" w:cs="Times New Roman"/>
          <w:b/>
          <w:bCs/>
          <w:color w:val="auto"/>
        </w:rPr>
        <w:t>s</w:t>
      </w:r>
      <w:r w:rsidRPr="003D0047">
        <w:rPr>
          <w:rFonts w:ascii="Times New Roman" w:hAnsi="Times New Roman" w:cs="Times New Roman"/>
          <w:b/>
          <w:bCs/>
          <w:color w:val="auto"/>
        </w:rPr>
        <w:t>trategy</w:t>
      </w:r>
    </w:p>
    <w:p w14:paraId="41BF23D8"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Data preprocessing, modeling, and Bayesian analyses were done in R (version 4.4.2) using the tidymodels ecosystem [33–35]. Models were trained and evaluated using high-throughput computing resources provided by the University of Wisconsin Center for High Throughput Computing [36].</w:t>
      </w:r>
    </w:p>
    <w:p w14:paraId="5CCEE950" w14:textId="77777777" w:rsidR="00B617FE" w:rsidRPr="003D0047" w:rsidRDefault="00000000">
      <w:pPr>
        <w:pStyle w:val="Heading3"/>
        <w:rPr>
          <w:rFonts w:ascii="Times New Roman" w:hAnsi="Times New Roman" w:cs="Times New Roman"/>
          <w:b/>
          <w:bCs/>
          <w:color w:val="auto"/>
        </w:rPr>
      </w:pPr>
      <w:bookmarkStart w:id="10" w:name="predictions"/>
      <w:r w:rsidRPr="003D0047">
        <w:rPr>
          <w:rFonts w:ascii="Times New Roman" w:hAnsi="Times New Roman" w:cs="Times New Roman"/>
          <w:b/>
          <w:bCs/>
          <w:color w:val="auto"/>
        </w:rPr>
        <w:t>Predictions</w:t>
      </w:r>
    </w:p>
    <w:p w14:paraId="08D985B9" w14:textId="64CBB399" w:rsidR="00B617FE"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A </w:t>
      </w:r>
      <w:r w:rsidRPr="003D0047">
        <w:rPr>
          <w:rFonts w:ascii="Times New Roman" w:hAnsi="Times New Roman" w:cs="Times New Roman"/>
          <w:i/>
          <w:iCs/>
        </w:rPr>
        <w:t>prediction timepoint</w:t>
      </w:r>
      <w:r w:rsidRPr="003D0047">
        <w:rPr>
          <w:rFonts w:ascii="Times New Roman" w:hAnsi="Times New Roman" w:cs="Times New Roman"/>
        </w:rPr>
        <w:t xml:space="preserve"> (</w:t>
      </w:r>
      <w:r w:rsidR="003D0047">
        <w:rPr>
          <w:rFonts w:ascii="Times New Roman" w:hAnsi="Times New Roman" w:cs="Times New Roman"/>
        </w:rPr>
        <w:t xml:space="preserve">Fig 1, </w:t>
      </w:r>
      <w:r w:rsidRPr="003D0047">
        <w:rPr>
          <w:rFonts w:ascii="Times New Roman" w:hAnsi="Times New Roman" w:cs="Times New Roman"/>
        </w:rPr>
        <w:t xml:space="preserve">Panel A) is the hour at which our model calculates a predicted probability of a lapse within a future 24-hour prediction window for any specific individual. We calculated the features used to make predictions at each prediction timepoint </w:t>
      </w:r>
      <w:r w:rsidRPr="003D0047">
        <w:rPr>
          <w:rFonts w:ascii="Times New Roman" w:hAnsi="Times New Roman" w:cs="Times New Roman"/>
        </w:rPr>
        <w:lastRenderedPageBreak/>
        <w:t>within a feature scoring epoch that included all available EMAs up until, but not including, the prediction timepoint. The first prediction timepoint for each participant was 24 hours from midnight on their study start date. This ensured at least 24 hours of past EMAs were available in the feature scoring epoch. Subsequent prediction timepoints for each participant repeatedly rolled forward hour-by-hour until the end of their study participation.</w:t>
      </w:r>
    </w:p>
    <w:p w14:paraId="41662572" w14:textId="58B77234" w:rsidR="003D0047" w:rsidRPr="003D0047" w:rsidRDefault="003D0047" w:rsidP="003D0047">
      <w:pPr>
        <w:pStyle w:val="BodyText"/>
        <w:spacing w:line="480" w:lineRule="auto"/>
        <w:rPr>
          <w:b/>
          <w:bCs/>
        </w:rPr>
      </w:pPr>
      <w:r w:rsidRPr="003D0047">
        <w:rPr>
          <w:rFonts w:ascii="Times New Roman" w:hAnsi="Times New Roman" w:cs="Times New Roman"/>
          <w:b/>
          <w:bCs/>
        </w:rPr>
        <w:t>Fig 1.</w:t>
      </w:r>
      <w:r>
        <w:rPr>
          <w:rFonts w:ascii="Times New Roman" w:hAnsi="Times New Roman" w:cs="Times New Roman"/>
          <w:b/>
          <w:bCs/>
        </w:rPr>
        <w:t xml:space="preserve"> Predictions.</w:t>
      </w:r>
      <w:r w:rsidRPr="003D0047">
        <w:rPr>
          <w:rFonts w:ascii="Times New Roman" w:hAnsi="Times New Roman" w:cs="Times New Roman"/>
          <w:b/>
          <w:bCs/>
        </w:rPr>
        <w:t xml:space="preserve"> </w:t>
      </w:r>
      <w:r w:rsidRPr="003D0047">
        <w:rPr>
          <w:rFonts w:ascii="Times New Roman" w:hAnsi="Times New Roman" w:cs="Times New Roman"/>
        </w:rPr>
        <w:t>Panel A shows the prediction timepoints at which our model calculated a predicted probability of a lapse. All available data up until, but not including, the prediction timepoint was used to generate these predictions. Features were created for varying feature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14:paraId="1BEBADA7" w14:textId="2E9FD49B"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The </w:t>
      </w:r>
      <w:r w:rsidRPr="003D0047">
        <w:rPr>
          <w:rFonts w:ascii="Times New Roman" w:hAnsi="Times New Roman" w:cs="Times New Roman"/>
          <w:i/>
          <w:iCs/>
        </w:rPr>
        <w:t>prediction window</w:t>
      </w:r>
      <w:r w:rsidRPr="003D0047">
        <w:rPr>
          <w:rFonts w:ascii="Times New Roman" w:hAnsi="Times New Roman" w:cs="Times New Roman"/>
        </w:rPr>
        <w:t xml:space="preserve"> </w:t>
      </w:r>
      <w:r w:rsidR="003D0047">
        <w:rPr>
          <w:rFonts w:ascii="Times New Roman" w:hAnsi="Times New Roman" w:cs="Times New Roman"/>
        </w:rPr>
        <w:t xml:space="preserve">(Fig 1, </w:t>
      </w:r>
      <w:r w:rsidRPr="003D0047">
        <w:rPr>
          <w:rFonts w:ascii="Times New Roman" w:hAnsi="Times New Roman" w:cs="Times New Roman"/>
        </w:rPr>
        <w:t xml:space="preserve">Panel B) spans a period of time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3D0047">
        <w:rPr>
          <w:rFonts w:ascii="Times New Roman" w:hAnsi="Times New Roman" w:cs="Times New Roman"/>
          <w:i/>
          <w:iCs/>
        </w:rPr>
        <w:t>lag times</w:t>
      </w:r>
      <w:r w:rsidRPr="003D0047">
        <w:rPr>
          <w:rFonts w:ascii="Times New Roman" w:hAnsi="Times New Roman" w:cs="Times New Roman"/>
        </w:rPr>
        <w:t xml:space="preserve"> between the prediction timepoint and start of the associated prediction window. A prediction window either started immediately after the prediction time point (no lag) or was lagged by 1 day, 3 days, 1 week, or 2 weeks.</w:t>
      </w:r>
    </w:p>
    <w:p w14:paraId="3B718FEC"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Given this structure, our models provided hour-by-hour predicted probabilities of an alcohol lapse in a future 24-hour period. Depending on the model, that future period (the prediction window) might start immediately after the prediction timepoint or up to 2 weeks into the future. For example, at midnight on the 30th day of participation, the feature scoring epoch would include the past 30 days of EMAs. Separate models would predict the probability of lapse for 24-hour periods starting at midnight that day, or 24-hour periods starting 1 day, 3 days, 1 week or 2 weeks after midnight on day 30.</w:t>
      </w:r>
    </w:p>
    <w:p w14:paraId="0C891D49" w14:textId="77777777" w:rsidR="00B617FE" w:rsidRPr="003D0047" w:rsidRDefault="00000000">
      <w:pPr>
        <w:pStyle w:val="Heading3"/>
        <w:rPr>
          <w:rFonts w:ascii="Times New Roman" w:hAnsi="Times New Roman" w:cs="Times New Roman"/>
          <w:b/>
          <w:bCs/>
          <w:color w:val="auto"/>
        </w:rPr>
      </w:pPr>
      <w:bookmarkStart w:id="11" w:name="labels"/>
      <w:bookmarkEnd w:id="10"/>
      <w:r w:rsidRPr="003D0047">
        <w:rPr>
          <w:rFonts w:ascii="Times New Roman" w:hAnsi="Times New Roman" w:cs="Times New Roman"/>
          <w:b/>
          <w:bCs/>
          <w:color w:val="auto"/>
        </w:rPr>
        <w:t>Labels</w:t>
      </w:r>
    </w:p>
    <w:p w14:paraId="03353039"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The start and end dates and times of past drinking episodes were reported on the first EMA item. A prediction window was labeled </w:t>
      </w:r>
      <w:r w:rsidRPr="003D0047">
        <w:rPr>
          <w:rFonts w:ascii="Times New Roman" w:hAnsi="Times New Roman" w:cs="Times New Roman"/>
          <w:i/>
          <w:iCs/>
        </w:rPr>
        <w:t>lapse</w:t>
      </w:r>
      <w:r w:rsidRPr="003D0047">
        <w:rPr>
          <w:rFonts w:ascii="Times New Roman" w:hAnsi="Times New Roman" w:cs="Times New Roman"/>
        </w:rPr>
        <w:t xml:space="preserve"> if the start date/hour of any drinking episode fell within that window. A window was labeled </w:t>
      </w:r>
      <w:r w:rsidRPr="003D0047">
        <w:rPr>
          <w:rFonts w:ascii="Times New Roman" w:hAnsi="Times New Roman" w:cs="Times New Roman"/>
          <w:i/>
          <w:iCs/>
        </w:rPr>
        <w:t>no lapse</w:t>
      </w:r>
      <w:r w:rsidRPr="003D0047">
        <w:rPr>
          <w:rFonts w:ascii="Times New Roman" w:hAnsi="Times New Roman" w:cs="Times New Roman"/>
        </w:rPr>
        <w:t xml:space="preserve"> 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lapse, and the outcome was highly unbalanced, it was not problematic to exclude some no lapse events to further increase confidence in those labels.</w:t>
      </w:r>
    </w:p>
    <w:p w14:paraId="2A879EC0"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This method produced totals of: 274,179 labels for the baseline (no lag) model; 270,911 labels for the 1-day lagged model; 264,362 labels for the 3-day lagged model; 251,458 labels for the 1-week lagged model; and 228,420 labels for the 2-week lagged model.</w:t>
      </w:r>
    </w:p>
    <w:p w14:paraId="2FE1ED64" w14:textId="00577B1D" w:rsidR="00B617FE" w:rsidRPr="003D0047" w:rsidRDefault="00000000">
      <w:pPr>
        <w:pStyle w:val="Heading3"/>
        <w:rPr>
          <w:rFonts w:ascii="Times New Roman" w:hAnsi="Times New Roman" w:cs="Times New Roman"/>
          <w:b/>
          <w:bCs/>
          <w:color w:val="auto"/>
        </w:rPr>
      </w:pPr>
      <w:bookmarkStart w:id="12" w:name="feature-engineering"/>
      <w:bookmarkEnd w:id="11"/>
      <w:r w:rsidRPr="003D0047">
        <w:rPr>
          <w:rFonts w:ascii="Times New Roman" w:hAnsi="Times New Roman" w:cs="Times New Roman"/>
          <w:b/>
          <w:bCs/>
          <w:color w:val="auto"/>
        </w:rPr>
        <w:t xml:space="preserve">Feature </w:t>
      </w:r>
      <w:r w:rsidR="0061210A">
        <w:rPr>
          <w:rFonts w:ascii="Times New Roman" w:hAnsi="Times New Roman" w:cs="Times New Roman"/>
          <w:b/>
          <w:bCs/>
          <w:color w:val="auto"/>
        </w:rPr>
        <w:t>e</w:t>
      </w:r>
      <w:r w:rsidRPr="003D0047">
        <w:rPr>
          <w:rFonts w:ascii="Times New Roman" w:hAnsi="Times New Roman" w:cs="Times New Roman"/>
          <w:b/>
          <w:bCs/>
          <w:color w:val="auto"/>
        </w:rPr>
        <w:t>ngineering</w:t>
      </w:r>
    </w:p>
    <w:p w14:paraId="095CE44E"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Features were calculated using only data collected in feature scoring epochs before each prediction timepoint to ensure our models were making true future predictions. For the no lag model, the prediction timepoint was at the start of prediction window, so all data prior to the start </w:t>
      </w:r>
      <w:r w:rsidRPr="003D0047">
        <w:rPr>
          <w:rFonts w:ascii="Times New Roman" w:hAnsi="Times New Roman" w:cs="Times New Roman"/>
        </w:rPr>
        <w:lastRenderedPageBreak/>
        <w:t>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14:paraId="4BAF490B" w14:textId="77777777" w:rsidR="00B617FE" w:rsidRPr="003D0047" w:rsidRDefault="00000000" w:rsidP="003D0047">
      <w:pPr>
        <w:pStyle w:val="BodyText"/>
        <w:spacing w:line="480" w:lineRule="auto"/>
        <w:ind w:firstLine="360"/>
        <w:rPr>
          <w:rFonts w:ascii="Times New Roman" w:hAnsi="Times New Roman" w:cs="Times New Roman"/>
        </w:rPr>
      </w:pPr>
      <w:r w:rsidRPr="003D0047">
        <w:rPr>
          <w:rFonts w:ascii="Times New Roman" w:hAnsi="Times New Roman" w:cs="Times New Roman"/>
        </w:rPr>
        <w:t>A total of 285 features were derived from three data sources:</w:t>
      </w:r>
    </w:p>
    <w:p w14:paraId="1E921A7E" w14:textId="77777777" w:rsidR="00B617FE" w:rsidRPr="003D0047" w:rsidRDefault="00000000" w:rsidP="003D0047">
      <w:pPr>
        <w:numPr>
          <w:ilvl w:val="0"/>
          <w:numId w:val="3"/>
        </w:numPr>
        <w:spacing w:line="480" w:lineRule="auto"/>
        <w:rPr>
          <w:rFonts w:ascii="Times New Roman" w:hAnsi="Times New Roman" w:cs="Times New Roman"/>
        </w:rPr>
      </w:pPr>
      <w:r w:rsidRPr="003D0047">
        <w:rPr>
          <w:rFonts w:ascii="Times New Roman" w:hAnsi="Times New Roman" w:cs="Times New Roman"/>
          <w:i/>
          <w:iCs/>
        </w:rPr>
        <w:t>Prediction window</w:t>
      </w:r>
      <w:r w:rsidRPr="003D0047">
        <w:rPr>
          <w:rFonts w:ascii="Times New Roman" w:hAnsi="Times New Roman" w:cs="Times New Roman"/>
        </w:rPr>
        <w:t>: We dummy-coded features for day of the week at the start of the prediction window.</w:t>
      </w:r>
    </w:p>
    <w:p w14:paraId="660F1209" w14:textId="77777777" w:rsidR="00B617FE" w:rsidRPr="003D0047" w:rsidRDefault="00000000" w:rsidP="003D0047">
      <w:pPr>
        <w:numPr>
          <w:ilvl w:val="0"/>
          <w:numId w:val="3"/>
        </w:numPr>
        <w:spacing w:line="480" w:lineRule="auto"/>
        <w:rPr>
          <w:rFonts w:ascii="Times New Roman" w:hAnsi="Times New Roman" w:cs="Times New Roman"/>
        </w:rPr>
      </w:pPr>
      <w:r w:rsidRPr="003D0047">
        <w:rPr>
          <w:rFonts w:ascii="Times New Roman" w:hAnsi="Times New Roman" w:cs="Times New Roman"/>
          <w:i/>
          <w:iCs/>
        </w:rPr>
        <w:t>Demographics</w:t>
      </w:r>
      <w:r w:rsidRPr="003D0047">
        <w:rPr>
          <w:rFonts w:ascii="Times New Roman" w:hAnsi="Times New Roman" w:cs="Times New Roman"/>
        </w:rPr>
        <w:t>: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6B33E14C" w14:textId="77777777" w:rsidR="00B617FE" w:rsidRPr="003D0047" w:rsidRDefault="00000000" w:rsidP="003D0047">
      <w:pPr>
        <w:numPr>
          <w:ilvl w:val="0"/>
          <w:numId w:val="3"/>
        </w:numPr>
        <w:spacing w:line="480" w:lineRule="auto"/>
        <w:rPr>
          <w:rFonts w:ascii="Times New Roman" w:hAnsi="Times New Roman" w:cs="Times New Roman"/>
        </w:rPr>
      </w:pPr>
      <w:r w:rsidRPr="003D0047">
        <w:rPr>
          <w:rFonts w:ascii="Times New Roman" w:hAnsi="Times New Roman" w:cs="Times New Roman"/>
          <w:i/>
          <w:iCs/>
        </w:rPr>
        <w:t>Previous EMA responses</w:t>
      </w:r>
      <w:r w:rsidRPr="003D0047">
        <w:rPr>
          <w:rFonts w:ascii="Times New Roman" w:hAnsi="Times New Roman" w:cs="Times New Roman"/>
        </w:rPr>
        <w:t>: We calculated raw and change features using EMAs in varying feature scoring epochs (i.e., 12, 24, 48, 72, and 168 hours) before the prediction timepoint for all EMA items. Raw features included min, max, and median scores for each EMA item across all EMAs in each epoch for a given participant. We calculated change features by subtracting each participant’s baseline mean score for each EMA item from their raw feature. These baseline mean scores were calculated using all of a participant’s EMAs collected from the start of participation until the prediction timepoint. We also created raw and change features based on the most recent response for each EMA question and raw and change rate features from previously reported lapses and number of completed EMAs.</w:t>
      </w:r>
    </w:p>
    <w:p w14:paraId="40570E61" w14:textId="77777777" w:rsidR="00B617FE" w:rsidRPr="003D0047" w:rsidRDefault="00000000" w:rsidP="003D0047">
      <w:pPr>
        <w:pStyle w:val="FirstParagraph"/>
        <w:spacing w:line="480" w:lineRule="auto"/>
        <w:ind w:firstLine="360"/>
        <w:rPr>
          <w:rFonts w:ascii="Times New Roman" w:hAnsi="Times New Roman" w:cs="Times New Roman"/>
        </w:rPr>
      </w:pPr>
      <w:r w:rsidRPr="003D0047">
        <w:rPr>
          <w:rFonts w:ascii="Times New Roman" w:hAnsi="Times New Roman" w:cs="Times New Roman"/>
        </w:rPr>
        <w:lastRenderedPageBreak/>
        <w:t>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14:paraId="66CF7D1F" w14:textId="77777777" w:rsidR="00B617FE" w:rsidRPr="003D0047" w:rsidRDefault="00000000" w:rsidP="003D0047">
      <w:pPr>
        <w:pStyle w:val="BodyText"/>
        <w:spacing w:line="480" w:lineRule="auto"/>
        <w:ind w:firstLine="360"/>
        <w:rPr>
          <w:rFonts w:ascii="Times New Roman" w:hAnsi="Times New Roman" w:cs="Times New Roman"/>
        </w:rPr>
      </w:pPr>
      <w:r w:rsidRPr="003D0047">
        <w:rPr>
          <w:rFonts w:ascii="Times New Roman" w:hAnsi="Times New Roman" w:cs="Times New Roman"/>
        </w:rPr>
        <w:t>Other generic feature engineering steps included removing zero and near-zero variance features as determined from held-in data. A sample feature engineering script (i.e., tidymodels recipe) containing all feature engineering steps is available on our OSF study page.</w:t>
      </w:r>
    </w:p>
    <w:p w14:paraId="40FFFEF4" w14:textId="1917A1A9" w:rsidR="00B617FE" w:rsidRPr="003D0047" w:rsidRDefault="00000000">
      <w:pPr>
        <w:pStyle w:val="Heading3"/>
        <w:rPr>
          <w:rFonts w:ascii="Times New Roman" w:hAnsi="Times New Roman" w:cs="Times New Roman"/>
          <w:b/>
          <w:bCs/>
          <w:color w:val="auto"/>
        </w:rPr>
      </w:pPr>
      <w:bookmarkStart w:id="13" w:name="model-configurations"/>
      <w:bookmarkEnd w:id="12"/>
      <w:r w:rsidRPr="003D0047">
        <w:rPr>
          <w:rFonts w:ascii="Times New Roman" w:hAnsi="Times New Roman" w:cs="Times New Roman"/>
          <w:b/>
          <w:bCs/>
          <w:color w:val="auto"/>
        </w:rPr>
        <w:t xml:space="preserve">Model </w:t>
      </w:r>
      <w:r w:rsidR="0061210A">
        <w:rPr>
          <w:rFonts w:ascii="Times New Roman" w:hAnsi="Times New Roman" w:cs="Times New Roman"/>
          <w:b/>
          <w:bCs/>
          <w:color w:val="auto"/>
        </w:rPr>
        <w:t>c</w:t>
      </w:r>
      <w:r w:rsidRPr="003D0047">
        <w:rPr>
          <w:rFonts w:ascii="Times New Roman" w:hAnsi="Times New Roman" w:cs="Times New Roman"/>
          <w:b/>
          <w:bCs/>
          <w:color w:val="auto"/>
        </w:rPr>
        <w:t>onfigurations</w:t>
      </w:r>
    </w:p>
    <w:p w14:paraId="37E4B7AC"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We trained and evaluated five separate classification models: one baseline (no lag) model and one model for 1-day, 3-day, 1-week, and 2-week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14:paraId="5C6723F0" w14:textId="77777777" w:rsidR="00B617FE" w:rsidRPr="003D0047" w:rsidRDefault="00000000">
      <w:pPr>
        <w:pStyle w:val="Heading3"/>
        <w:rPr>
          <w:rFonts w:ascii="Times New Roman" w:hAnsi="Times New Roman" w:cs="Times New Roman"/>
          <w:b/>
          <w:bCs/>
          <w:color w:val="auto"/>
        </w:rPr>
      </w:pPr>
      <w:bookmarkStart w:id="14" w:name="cross-validation"/>
      <w:bookmarkEnd w:id="13"/>
      <w:r w:rsidRPr="003D0047">
        <w:rPr>
          <w:rFonts w:ascii="Times New Roman" w:hAnsi="Times New Roman" w:cs="Times New Roman"/>
          <w:b/>
          <w:bCs/>
          <w:color w:val="auto"/>
        </w:rPr>
        <w:lastRenderedPageBreak/>
        <w:t>Cross-validation</w:t>
      </w:r>
    </w:p>
    <w:p w14:paraId="7BDAA1F3"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We used participant-grouped, nested cross-validation for model training, selection, and evaluation with auROC. auROC indexes the probability that the model will predict a higher score for a randomly selected positive case (lapse) relative to a randomly selected negative case (no lapse). Grouped cross-validation assigns all data from a participant as either held-in or held-out to avoid bias introduced when predicting a participant’s data from their own data. Folds were stratified on a between-subject variable of low vs. high lapsers (low lapsers reported fewer than 10 lapses while on study, and high lapsers reported 10 or more lapses while on study). We used 2 repeats of 5-fold cross-validation for the inner loops (i.e., </w:t>
      </w:r>
      <w:r w:rsidRPr="003D0047">
        <w:rPr>
          <w:rFonts w:ascii="Times New Roman" w:hAnsi="Times New Roman" w:cs="Times New Roman"/>
          <w:i/>
          <w:iCs/>
        </w:rPr>
        <w:t>validation</w:t>
      </w:r>
      <w:r w:rsidRPr="003D0047">
        <w:rPr>
          <w:rFonts w:ascii="Times New Roman" w:hAnsi="Times New Roman" w:cs="Times New Roman"/>
        </w:rPr>
        <w:t xml:space="preserve"> sets) and 6 repeats of 5-fold cross-validation for the outer loop (i.e., </w:t>
      </w:r>
      <w:r w:rsidRPr="003D0047">
        <w:rPr>
          <w:rFonts w:ascii="Times New Roman" w:hAnsi="Times New Roman" w:cs="Times New Roman"/>
          <w:i/>
          <w:iCs/>
        </w:rPr>
        <w:t>test</w:t>
      </w:r>
      <w:r w:rsidRPr="003D0047">
        <w:rPr>
          <w:rFonts w:ascii="Times New Roman" w:hAnsi="Times New Roman" w:cs="Times New Roman"/>
        </w:rPr>
        <w:t xml:space="preserve"> sets). Best model configurations were selected using median auROC across the 10 validation sets. Final performance evaluation of those best model configurations used median auROC across the 30 test sets.</w:t>
      </w:r>
    </w:p>
    <w:p w14:paraId="0D83D979" w14:textId="6329FE37" w:rsidR="00B617FE" w:rsidRPr="003D0047" w:rsidRDefault="00000000">
      <w:pPr>
        <w:pStyle w:val="Heading3"/>
        <w:rPr>
          <w:rFonts w:ascii="Times New Roman" w:hAnsi="Times New Roman" w:cs="Times New Roman"/>
          <w:b/>
          <w:bCs/>
          <w:color w:val="auto"/>
        </w:rPr>
      </w:pPr>
      <w:bookmarkStart w:id="15" w:name="bayesian-model"/>
      <w:bookmarkEnd w:id="14"/>
      <w:r w:rsidRPr="003D0047">
        <w:rPr>
          <w:rFonts w:ascii="Times New Roman" w:hAnsi="Times New Roman" w:cs="Times New Roman"/>
          <w:b/>
          <w:bCs/>
          <w:color w:val="auto"/>
        </w:rPr>
        <w:t xml:space="preserve">Bayesian </w:t>
      </w:r>
      <w:r w:rsidR="0061210A">
        <w:rPr>
          <w:rFonts w:ascii="Times New Roman" w:hAnsi="Times New Roman" w:cs="Times New Roman"/>
          <w:b/>
          <w:bCs/>
          <w:color w:val="auto"/>
        </w:rPr>
        <w:t>m</w:t>
      </w:r>
      <w:r w:rsidRPr="003D0047">
        <w:rPr>
          <w:rFonts w:ascii="Times New Roman" w:hAnsi="Times New Roman" w:cs="Times New Roman"/>
          <w:b/>
          <w:bCs/>
          <w:color w:val="auto"/>
        </w:rPr>
        <w:t>odel</w:t>
      </w:r>
    </w:p>
    <w:p w14:paraId="163AA38B"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 [38,39], we used the rstanarm default autoscaled, weakly informative, data-dependent priors that take into account the order of magnitude of the variables to provide some regularization to stabilize computation and avoid over-fitting. 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 We set two random intercepts to account for our resampling method: one for the repeat, and another for the </w:t>
      </w:r>
      <w:r w:rsidRPr="003D0047">
        <w:rPr>
          <w:rFonts w:ascii="Times New Roman" w:hAnsi="Times New Roman" w:cs="Times New Roman"/>
        </w:rPr>
        <w:lastRenderedPageBreak/>
        <w:t>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auROCs were transformed using the logit function and regressed as a function of model contrast.</w:t>
      </w:r>
    </w:p>
    <w:p w14:paraId="62A0C1E4"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From the Bayesian model we obtained the posterior distribution (transformed back from logit) and Bayesian CIs for auROCs for all five models. To evaluate our models’ overall performance, we report the median posterior probability for auROC and Bayesian CIs. This represents our best estimate for the magnitude of the auROC parameter for each model. If the CIs do not contain .5 (chance performance), this provides strong evidence (&gt; .95 probability) that our model is capturing signal in the data.</w:t>
      </w:r>
    </w:p>
    <w:p w14:paraId="4C3B4316"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w:t>
      </w:r>
    </w:p>
    <w:p w14:paraId="1889751E" w14:textId="72A4089D" w:rsidR="00B617FE" w:rsidRPr="0061210A" w:rsidRDefault="00000000">
      <w:pPr>
        <w:pStyle w:val="Heading3"/>
        <w:rPr>
          <w:rFonts w:ascii="Times New Roman" w:hAnsi="Times New Roman" w:cs="Times New Roman"/>
          <w:b/>
          <w:bCs/>
          <w:color w:val="auto"/>
        </w:rPr>
      </w:pPr>
      <w:bookmarkStart w:id="16" w:name="fairness-analyses"/>
      <w:bookmarkEnd w:id="15"/>
      <w:r w:rsidRPr="0061210A">
        <w:rPr>
          <w:rFonts w:ascii="Times New Roman" w:hAnsi="Times New Roman" w:cs="Times New Roman"/>
          <w:b/>
          <w:bCs/>
          <w:color w:val="auto"/>
        </w:rPr>
        <w:t xml:space="preserve">Fairness </w:t>
      </w:r>
      <w:r w:rsidR="0061210A">
        <w:rPr>
          <w:rFonts w:ascii="Times New Roman" w:hAnsi="Times New Roman" w:cs="Times New Roman"/>
          <w:b/>
          <w:bCs/>
          <w:color w:val="auto"/>
        </w:rPr>
        <w:t>a</w:t>
      </w:r>
      <w:r w:rsidRPr="0061210A">
        <w:rPr>
          <w:rFonts w:ascii="Times New Roman" w:hAnsi="Times New Roman" w:cs="Times New Roman"/>
          <w:b/>
          <w:bCs/>
          <w:color w:val="auto"/>
        </w:rPr>
        <w:t>nalyses</w:t>
      </w:r>
    </w:p>
    <w:p w14:paraId="6C5EB65E"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Using the same 30 held-out test sets, we calculated the median posterior probability and 95% Bayesian CI for auROC for each model separately by race/ethnicity (non-White and/or Hispanic vs. non-Hispanic White), income (below poverty line vs. above poverty line,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w:t>
      </w:r>
      <w:r w:rsidRPr="003D0047">
        <w:rPr>
          <w:rFonts w:ascii="Times New Roman" w:hAnsi="Times New Roman" w:cs="Times New Roman"/>
        </w:rPr>
        <w:lastRenderedPageBreak/>
        <w:t>categorized as below poverty. We conducted Bayesian group comparisons to assess the likelihood that each model performs differently by group. We summarize the differences in posterior probabilities for auROC across models. Individual Bayesian fairness contrasts for all five models are available in the supplement.</w:t>
      </w:r>
    </w:p>
    <w:p w14:paraId="08873661" w14:textId="749C30FF" w:rsidR="00B617FE" w:rsidRPr="0061210A" w:rsidRDefault="00000000">
      <w:pPr>
        <w:pStyle w:val="Heading3"/>
        <w:rPr>
          <w:rFonts w:ascii="Times New Roman" w:hAnsi="Times New Roman" w:cs="Times New Roman"/>
          <w:b/>
          <w:bCs/>
          <w:color w:val="auto"/>
        </w:rPr>
      </w:pPr>
      <w:bookmarkStart w:id="17" w:name="model-characterization"/>
      <w:bookmarkEnd w:id="16"/>
      <w:r w:rsidRPr="0061210A">
        <w:rPr>
          <w:rFonts w:ascii="Times New Roman" w:hAnsi="Times New Roman" w:cs="Times New Roman"/>
          <w:b/>
          <w:bCs/>
          <w:color w:val="auto"/>
        </w:rPr>
        <w:t xml:space="preserve">Model </w:t>
      </w:r>
      <w:r w:rsidR="0061210A">
        <w:rPr>
          <w:rFonts w:ascii="Times New Roman" w:hAnsi="Times New Roman" w:cs="Times New Roman"/>
          <w:b/>
          <w:bCs/>
          <w:color w:val="auto"/>
        </w:rPr>
        <w:t>c</w:t>
      </w:r>
      <w:r w:rsidRPr="0061210A">
        <w:rPr>
          <w:rFonts w:ascii="Times New Roman" w:hAnsi="Times New Roman" w:cs="Times New Roman"/>
          <w:b/>
          <w:bCs/>
          <w:color w:val="auto"/>
        </w:rPr>
        <w:t>haracterization</w:t>
      </w:r>
    </w:p>
    <w:p w14:paraId="463DCF06"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To further characterize and understand our models, we used our inner resampling procedure (2 repeats of 5-fold cross validation grouped on participant and stratified by high/low lapsers) on the full data set to select a single best model configuration for each classification model (no lag, 1-day, 3-day, 1-week, and 2-week lag). The final configuration selected for each model represents the most reliable and robust configuration for deployment. We can better understand our final models by looking at the calibration of the predicted probabilities and the most important features contributing to those predictions.</w:t>
      </w:r>
    </w:p>
    <w:p w14:paraId="4C3C0454" w14:textId="41D25AD3" w:rsidR="00B617FE" w:rsidRPr="0061210A" w:rsidRDefault="00000000">
      <w:pPr>
        <w:pStyle w:val="Heading3"/>
        <w:rPr>
          <w:rFonts w:ascii="Times New Roman" w:hAnsi="Times New Roman" w:cs="Times New Roman"/>
          <w:b/>
          <w:bCs/>
          <w:color w:val="auto"/>
        </w:rPr>
      </w:pPr>
      <w:bookmarkStart w:id="18" w:name="model-calibration"/>
      <w:bookmarkEnd w:id="17"/>
      <w:r w:rsidRPr="0061210A">
        <w:rPr>
          <w:rFonts w:ascii="Times New Roman" w:hAnsi="Times New Roman" w:cs="Times New Roman"/>
          <w:b/>
          <w:bCs/>
          <w:color w:val="auto"/>
        </w:rPr>
        <w:t xml:space="preserve">Model </w:t>
      </w:r>
      <w:r w:rsidR="0061210A">
        <w:rPr>
          <w:rFonts w:ascii="Times New Roman" w:hAnsi="Times New Roman" w:cs="Times New Roman"/>
          <w:b/>
          <w:bCs/>
          <w:color w:val="auto"/>
        </w:rPr>
        <w:t>c</w:t>
      </w:r>
      <w:r w:rsidRPr="0061210A">
        <w:rPr>
          <w:rFonts w:ascii="Times New Roman" w:hAnsi="Times New Roman" w:cs="Times New Roman"/>
          <w:b/>
          <w:bCs/>
          <w:color w:val="auto"/>
        </w:rPr>
        <w:t>alibration</w:t>
      </w:r>
    </w:p>
    <w:p w14:paraId="357EDA9D"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The best model configuration for each classification model was fit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for the no lag and 2-week lagged models. Brier scores range from 0 (perfect accuracy) to 1 (perfect inaccuracy). A table of Brier scores for all five models is available in the supplement. We provide calibration plots for the no lag and 2-week lagged models (calibration plots for all five models are available in the supplement).</w:t>
      </w:r>
    </w:p>
    <w:p w14:paraId="5E95998B" w14:textId="35448EDA" w:rsidR="00B617FE" w:rsidRPr="0061210A" w:rsidRDefault="00000000">
      <w:pPr>
        <w:pStyle w:val="Heading3"/>
        <w:rPr>
          <w:rFonts w:ascii="Times New Roman" w:hAnsi="Times New Roman" w:cs="Times New Roman"/>
          <w:b/>
          <w:bCs/>
          <w:color w:val="auto"/>
        </w:rPr>
      </w:pPr>
      <w:bookmarkStart w:id="19" w:name="global-feature-importance"/>
      <w:bookmarkEnd w:id="18"/>
      <w:r w:rsidRPr="0061210A">
        <w:rPr>
          <w:rFonts w:ascii="Times New Roman" w:hAnsi="Times New Roman" w:cs="Times New Roman"/>
          <w:b/>
          <w:bCs/>
          <w:color w:val="auto"/>
        </w:rPr>
        <w:lastRenderedPageBreak/>
        <w:t xml:space="preserve">Global </w:t>
      </w:r>
      <w:r w:rsidR="0061210A">
        <w:rPr>
          <w:rFonts w:ascii="Times New Roman" w:hAnsi="Times New Roman" w:cs="Times New Roman"/>
          <w:b/>
          <w:bCs/>
          <w:color w:val="auto"/>
        </w:rPr>
        <w:t>f</w:t>
      </w:r>
      <w:r w:rsidRPr="0061210A">
        <w:rPr>
          <w:rFonts w:ascii="Times New Roman" w:hAnsi="Times New Roman" w:cs="Times New Roman"/>
          <w:b/>
          <w:bCs/>
          <w:color w:val="auto"/>
        </w:rPr>
        <w:t xml:space="preserve">eature </w:t>
      </w:r>
      <w:r w:rsidR="0061210A">
        <w:rPr>
          <w:rFonts w:ascii="Times New Roman" w:hAnsi="Times New Roman" w:cs="Times New Roman"/>
          <w:b/>
          <w:bCs/>
          <w:color w:val="auto"/>
        </w:rPr>
        <w:t>i</w:t>
      </w:r>
      <w:r w:rsidRPr="0061210A">
        <w:rPr>
          <w:rFonts w:ascii="Times New Roman" w:hAnsi="Times New Roman" w:cs="Times New Roman"/>
          <w:b/>
          <w:bCs/>
          <w:color w:val="auto"/>
        </w:rPr>
        <w:t>mportance</w:t>
      </w:r>
    </w:p>
    <w:p w14:paraId="2C30418A"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14:paraId="524F0F04" w14:textId="77777777" w:rsidR="00B617FE" w:rsidRPr="003D0047" w:rsidRDefault="00000000" w:rsidP="0061210A">
      <w:pPr>
        <w:pStyle w:val="BodyText"/>
        <w:spacing w:line="480" w:lineRule="auto"/>
        <w:ind w:firstLine="720"/>
        <w:rPr>
          <w:rFonts w:ascii="Times New Roman" w:hAnsi="Times New Roman" w:cs="Times New Roman"/>
        </w:rPr>
      </w:pPr>
      <w:r w:rsidRPr="003D0047">
        <w:rPr>
          <w:rFonts w:ascii="Times New Roman" w:hAnsi="Times New Roman" w:cs="Times New Roman"/>
        </w:rPr>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14:paraId="3DFFFC06" w14:textId="77777777" w:rsidR="00B617FE" w:rsidRPr="003D0047" w:rsidRDefault="00000000" w:rsidP="0061210A">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Shapley values can be aggregated across observations to describe the global importance of any feature (or feature category) across all predictions (i.e., for all 24-hour windows for all </w:t>
      </w:r>
      <w:r w:rsidRPr="003D0047">
        <w:rPr>
          <w:rFonts w:ascii="Times New Roman" w:hAnsi="Times New Roman" w:cs="Times New Roman"/>
        </w:rPr>
        <w:lastRenderedPageBreak/>
        <w:t>participants) in the dataset. Global feature importance is calculated by averaging the absolute value of the Shapley values for a feature across all observations. A large mean absolute Shapley value indicates that the feature makes big contributions to the predictions across the dataset. Global feature importance is a descriptive statistic that indicates the importance of the feature for predictions in a specific dataset, rather than a hypothetical population of observations. We provide a descriptive plot of the relative ranking of feature categories by their global feature importance for the no lag and 2-week lagged models. Global feature importance plots for all five models are available in the supplement.</w:t>
      </w:r>
    </w:p>
    <w:p w14:paraId="2074376A" w14:textId="77777777" w:rsidR="00B617FE" w:rsidRPr="0061210A" w:rsidRDefault="00000000">
      <w:pPr>
        <w:pStyle w:val="Heading1"/>
        <w:rPr>
          <w:rFonts w:ascii="Times New Roman" w:hAnsi="Times New Roman" w:cs="Times New Roman"/>
          <w:b/>
          <w:bCs/>
          <w:color w:val="auto"/>
        </w:rPr>
      </w:pPr>
      <w:bookmarkStart w:id="20" w:name="results"/>
      <w:bookmarkEnd w:id="1"/>
      <w:bookmarkEnd w:id="9"/>
      <w:bookmarkEnd w:id="19"/>
      <w:r w:rsidRPr="0061210A">
        <w:rPr>
          <w:rFonts w:ascii="Times New Roman" w:hAnsi="Times New Roman" w:cs="Times New Roman"/>
          <w:b/>
          <w:bCs/>
          <w:color w:val="auto"/>
        </w:rPr>
        <w:t>Results</w:t>
      </w:r>
    </w:p>
    <w:p w14:paraId="257EB10E" w14:textId="16B227E2" w:rsidR="00B617FE" w:rsidRPr="0061210A" w:rsidRDefault="00000000">
      <w:pPr>
        <w:pStyle w:val="Heading2"/>
        <w:rPr>
          <w:rFonts w:ascii="Times New Roman" w:hAnsi="Times New Roman" w:cs="Times New Roman"/>
          <w:b/>
          <w:bCs/>
          <w:color w:val="auto"/>
        </w:rPr>
      </w:pPr>
      <w:bookmarkStart w:id="21" w:name="demographic-and-lapse-characteristics"/>
      <w:r w:rsidRPr="0061210A">
        <w:rPr>
          <w:rFonts w:ascii="Times New Roman" w:hAnsi="Times New Roman" w:cs="Times New Roman"/>
          <w:b/>
          <w:bCs/>
          <w:color w:val="auto"/>
        </w:rPr>
        <w:t xml:space="preserve">Demographic and </w:t>
      </w:r>
      <w:r w:rsidR="0061210A">
        <w:rPr>
          <w:rFonts w:ascii="Times New Roman" w:hAnsi="Times New Roman" w:cs="Times New Roman"/>
          <w:b/>
          <w:bCs/>
          <w:color w:val="auto"/>
        </w:rPr>
        <w:t>l</w:t>
      </w:r>
      <w:r w:rsidRPr="0061210A">
        <w:rPr>
          <w:rFonts w:ascii="Times New Roman" w:hAnsi="Times New Roman" w:cs="Times New Roman"/>
          <w:b/>
          <w:bCs/>
          <w:color w:val="auto"/>
        </w:rPr>
        <w:t xml:space="preserve">apse </w:t>
      </w:r>
      <w:r w:rsidR="0061210A">
        <w:rPr>
          <w:rFonts w:ascii="Times New Roman" w:hAnsi="Times New Roman" w:cs="Times New Roman"/>
          <w:b/>
          <w:bCs/>
          <w:color w:val="auto"/>
        </w:rPr>
        <w:t>c</w:t>
      </w:r>
      <w:r w:rsidRPr="0061210A">
        <w:rPr>
          <w:rFonts w:ascii="Times New Roman" w:hAnsi="Times New Roman" w:cs="Times New Roman"/>
          <w:b/>
          <w:bCs/>
          <w:color w:val="auto"/>
        </w:rPr>
        <w:t>haracteristics</w:t>
      </w:r>
    </w:p>
    <w:p w14:paraId="085B2DDF" w14:textId="7E94C51E" w:rsidR="00B617FE" w:rsidRDefault="0061210A" w:rsidP="0061210A">
      <w:pPr>
        <w:pStyle w:val="FirstParagraph"/>
        <w:spacing w:line="480" w:lineRule="auto"/>
        <w:ind w:firstLine="720"/>
        <w:rPr>
          <w:rFonts w:ascii="Times New Roman" w:hAnsi="Times New Roman" w:cs="Times New Roman"/>
        </w:rPr>
      </w:pPr>
      <w:r>
        <w:rPr>
          <w:rFonts w:ascii="Times New Roman" w:hAnsi="Times New Roman" w:cs="Times New Roman"/>
        </w:rPr>
        <w:t xml:space="preserve">Table 1 </w:t>
      </w:r>
      <w:r w:rsidRPr="003D0047">
        <w:rPr>
          <w:rFonts w:ascii="Times New Roman" w:hAnsi="Times New Roman" w:cs="Times New Roman"/>
        </w:rPr>
        <w:t>provides a detailed breakdown of the demographic and clinical characteristics of our sample (N = 151).</w:t>
      </w:r>
    </w:p>
    <w:tbl>
      <w:tblPr>
        <w:tblStyle w:val="Table"/>
        <w:tblW w:w="5246" w:type="pct"/>
        <w:tblLayout w:type="fixed"/>
        <w:tblLook w:val="0000" w:firstRow="0" w:lastRow="0" w:firstColumn="0" w:lastColumn="0" w:noHBand="0" w:noVBand="0"/>
      </w:tblPr>
      <w:tblGrid>
        <w:gridCol w:w="10047"/>
      </w:tblGrid>
      <w:tr w:rsidR="0061210A" w:rsidRPr="00C701D8" w14:paraId="6437C760" w14:textId="77777777" w:rsidTr="00632B53">
        <w:tc>
          <w:tcPr>
            <w:tcW w:w="9821" w:type="dxa"/>
            <w:vAlign w:val="center"/>
          </w:tcPr>
          <w:p w14:paraId="42667388" w14:textId="685B6E96" w:rsidR="0061210A" w:rsidRPr="0061210A" w:rsidRDefault="0061210A" w:rsidP="00632B53">
            <w:pPr>
              <w:pStyle w:val="ImageCaption"/>
              <w:spacing w:after="0" w:line="480" w:lineRule="auto"/>
              <w:rPr>
                <w:rFonts w:ascii="Times New Roman" w:hAnsi="Times New Roman" w:cs="Times New Roman"/>
                <w:b/>
                <w:bCs/>
                <w:i w:val="0"/>
                <w:iCs/>
              </w:rPr>
            </w:pPr>
            <w:bookmarkStart w:id="22" w:name="tbl-demohtml"/>
            <w:r w:rsidRPr="0061210A">
              <w:rPr>
                <w:rFonts w:ascii="Times New Roman" w:hAnsi="Times New Roman" w:cs="Times New Roman"/>
                <w:b/>
                <w:bCs/>
                <w:i w:val="0"/>
                <w:iCs/>
              </w:rPr>
              <w:t>Table 1</w:t>
            </w:r>
            <w:r>
              <w:rPr>
                <w:rFonts w:ascii="Times New Roman" w:hAnsi="Times New Roman" w:cs="Times New Roman"/>
                <w:b/>
                <w:bCs/>
                <w:i w:val="0"/>
                <w:iCs/>
              </w:rPr>
              <w:t>.</w:t>
            </w:r>
            <w:r w:rsidRPr="0061210A">
              <w:rPr>
                <w:rFonts w:ascii="Times New Roman" w:hAnsi="Times New Roman" w:cs="Times New Roman"/>
                <w:b/>
                <w:bCs/>
                <w:i w:val="0"/>
                <w:iCs/>
              </w:rPr>
              <w:t xml:space="preserve"> Demographic and </w:t>
            </w:r>
            <w:r>
              <w:rPr>
                <w:rFonts w:ascii="Times New Roman" w:hAnsi="Times New Roman" w:cs="Times New Roman"/>
                <w:b/>
                <w:bCs/>
                <w:i w:val="0"/>
                <w:iCs/>
              </w:rPr>
              <w:t>c</w:t>
            </w:r>
            <w:r w:rsidRPr="0061210A">
              <w:rPr>
                <w:rFonts w:ascii="Times New Roman" w:hAnsi="Times New Roman" w:cs="Times New Roman"/>
                <w:b/>
                <w:bCs/>
                <w:i w:val="0"/>
                <w:iCs/>
              </w:rPr>
              <w:t xml:space="preserve">linical </w:t>
            </w:r>
            <w:r>
              <w:rPr>
                <w:rFonts w:ascii="Times New Roman" w:hAnsi="Times New Roman" w:cs="Times New Roman"/>
                <w:b/>
                <w:bCs/>
                <w:i w:val="0"/>
                <w:iCs/>
              </w:rPr>
              <w:t>c</w:t>
            </w:r>
            <w:r w:rsidRPr="0061210A">
              <w:rPr>
                <w:rFonts w:ascii="Times New Roman" w:hAnsi="Times New Roman" w:cs="Times New Roman"/>
                <w:b/>
                <w:bCs/>
                <w:i w:val="0"/>
                <w:iCs/>
              </w:rPr>
              <w:t>haracteristics</w:t>
            </w:r>
            <w:r>
              <w:rPr>
                <w:rFonts w:ascii="Times New Roman" w:hAnsi="Times New Roman" w:cs="Times New Roman"/>
                <w:b/>
                <w:bCs/>
                <w:i w:val="0"/>
                <w:iCs/>
              </w:rPr>
              <w:t>.</w:t>
            </w:r>
          </w:p>
          <w:tbl>
            <w:tblPr>
              <w:tblStyle w:val="Table"/>
              <w:tblW w:w="10125" w:type="dxa"/>
              <w:tblLook w:val="0060" w:firstRow="1" w:lastRow="1" w:firstColumn="0" w:lastColumn="0" w:noHBand="0" w:noVBand="0"/>
            </w:tblPr>
            <w:tblGrid>
              <w:gridCol w:w="4590"/>
              <w:gridCol w:w="666"/>
              <w:gridCol w:w="859"/>
              <w:gridCol w:w="1146"/>
              <w:gridCol w:w="1241"/>
              <w:gridCol w:w="1623"/>
            </w:tblGrid>
            <w:tr w:rsidR="0061210A" w:rsidRPr="00C701D8" w14:paraId="3D4D74E6" w14:textId="77777777" w:rsidTr="00632B53">
              <w:trPr>
                <w:cnfStyle w:val="100000000000" w:firstRow="1" w:lastRow="0" w:firstColumn="0" w:lastColumn="0" w:oddVBand="0" w:evenVBand="0" w:oddHBand="0" w:evenHBand="0" w:firstRowFirstColumn="0" w:firstRowLastColumn="0" w:lastRowFirstColumn="0" w:lastRowLastColumn="0"/>
                <w:trHeight w:val="380"/>
                <w:tblHeader/>
              </w:trPr>
              <w:tc>
                <w:tcPr>
                  <w:tcW w:w="4590" w:type="dxa"/>
                  <w:tcBorders>
                    <w:top w:val="single" w:sz="4" w:space="0" w:color="auto"/>
                    <w:bottom w:val="single" w:sz="4" w:space="0" w:color="auto"/>
                  </w:tcBorders>
                </w:tcPr>
                <w:p w14:paraId="6F6B04F1" w14:textId="77777777" w:rsidR="0061210A" w:rsidRPr="00C701D8" w:rsidRDefault="0061210A" w:rsidP="00632B53">
                  <w:pPr>
                    <w:pStyle w:val="Compact"/>
                    <w:spacing w:before="0" w:after="0"/>
                    <w:rPr>
                      <w:rFonts w:ascii="Times New Roman" w:hAnsi="Times New Roman" w:cs="Times New Roman"/>
                    </w:rPr>
                  </w:pPr>
                  <w:bookmarkStart w:id="23" w:name="_Hlk206751813"/>
                </w:p>
              </w:tc>
              <w:tc>
                <w:tcPr>
                  <w:tcW w:w="666" w:type="dxa"/>
                  <w:tcBorders>
                    <w:top w:val="single" w:sz="4" w:space="0" w:color="auto"/>
                    <w:bottom w:val="single" w:sz="4" w:space="0" w:color="auto"/>
                  </w:tcBorders>
                </w:tcPr>
                <w:p w14:paraId="77A977E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
                <w:p w14:paraId="3B69B78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
                <w:p w14:paraId="61B385F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
                <w:p w14:paraId="3F267A1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SD</w:t>
                  </w:r>
                </w:p>
              </w:tc>
              <w:tc>
                <w:tcPr>
                  <w:tcW w:w="1620" w:type="dxa"/>
                  <w:tcBorders>
                    <w:top w:val="single" w:sz="4" w:space="0" w:color="auto"/>
                  </w:tcBorders>
                </w:tcPr>
                <w:p w14:paraId="4225C04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Range</w:t>
                  </w:r>
                </w:p>
              </w:tc>
            </w:tr>
            <w:tr w:rsidR="0061210A" w:rsidRPr="00C701D8" w14:paraId="4855AA7D" w14:textId="77777777" w:rsidTr="00632B53">
              <w:trPr>
                <w:trHeight w:val="380"/>
              </w:trPr>
              <w:tc>
                <w:tcPr>
                  <w:tcW w:w="4590" w:type="dxa"/>
                  <w:tcBorders>
                    <w:top w:val="single" w:sz="4" w:space="0" w:color="auto"/>
                  </w:tcBorders>
                </w:tcPr>
                <w:p w14:paraId="5F8A7BF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Age</w:t>
                  </w:r>
                </w:p>
              </w:tc>
              <w:tc>
                <w:tcPr>
                  <w:tcW w:w="666" w:type="dxa"/>
                  <w:tcBorders>
                    <w:top w:val="single" w:sz="4" w:space="0" w:color="auto"/>
                  </w:tcBorders>
                </w:tcPr>
                <w:p w14:paraId="5EC369FB" w14:textId="77777777" w:rsidR="0061210A" w:rsidRPr="00C701D8" w:rsidRDefault="0061210A" w:rsidP="00632B53">
                  <w:pPr>
                    <w:pStyle w:val="Compact"/>
                    <w:spacing w:before="0" w:after="0"/>
                    <w:rPr>
                      <w:rFonts w:ascii="Times New Roman" w:hAnsi="Times New Roman" w:cs="Times New Roman"/>
                    </w:rPr>
                  </w:pPr>
                </w:p>
              </w:tc>
              <w:tc>
                <w:tcPr>
                  <w:tcW w:w="859" w:type="dxa"/>
                  <w:tcBorders>
                    <w:top w:val="single" w:sz="4" w:space="0" w:color="auto"/>
                  </w:tcBorders>
                </w:tcPr>
                <w:p w14:paraId="09C5B08E"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0013006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
                <w:p w14:paraId="7403D1A0"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0" w:type="dxa"/>
                </w:tcPr>
                <w:p w14:paraId="518DCF4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61210A" w:rsidRPr="00C701D8" w14:paraId="727444FF" w14:textId="77777777" w:rsidTr="00632B53">
              <w:trPr>
                <w:trHeight w:val="402"/>
              </w:trPr>
              <w:tc>
                <w:tcPr>
                  <w:tcW w:w="4590" w:type="dxa"/>
                </w:tcPr>
                <w:p w14:paraId="197A5321"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
                <w:p w14:paraId="04D3EB0A"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0EC8E23"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E15B4B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1C204A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B395B6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C025552" w14:textId="77777777" w:rsidTr="00632B53">
              <w:trPr>
                <w:trHeight w:val="380"/>
              </w:trPr>
              <w:tc>
                <w:tcPr>
                  <w:tcW w:w="4590" w:type="dxa"/>
                </w:tcPr>
                <w:p w14:paraId="7187EEE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
                <w:p w14:paraId="06E444D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7E32E0B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00E3FE8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5A7B13F"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D47869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0575E65F" w14:textId="77777777" w:rsidTr="00632B53">
              <w:trPr>
                <w:trHeight w:val="380"/>
              </w:trPr>
              <w:tc>
                <w:tcPr>
                  <w:tcW w:w="4590" w:type="dxa"/>
                </w:tcPr>
                <w:p w14:paraId="1090132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
                <w:p w14:paraId="023C0D1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
                <w:p w14:paraId="54CE4B1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
                <w:p w14:paraId="0922E21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A4829B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D75A633"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1EA62E6" w14:textId="77777777" w:rsidTr="00632B53">
              <w:trPr>
                <w:trHeight w:val="402"/>
              </w:trPr>
              <w:tc>
                <w:tcPr>
                  <w:tcW w:w="4590" w:type="dxa"/>
                </w:tcPr>
                <w:p w14:paraId="171376F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
                <w:p w14:paraId="60C6F0BD"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4B0E5FCC"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017DE67C"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5FFE09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456D30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717050C" w14:textId="77777777" w:rsidTr="00632B53">
              <w:trPr>
                <w:trHeight w:val="380"/>
              </w:trPr>
              <w:tc>
                <w:tcPr>
                  <w:tcW w:w="4590" w:type="dxa"/>
                </w:tcPr>
                <w:p w14:paraId="37E0E39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
                <w:p w14:paraId="498860D0"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0FF6EB8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0EB7277D"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2372A0C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F8EDF3C"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8857C68" w14:textId="77777777" w:rsidTr="00632B53">
              <w:trPr>
                <w:trHeight w:val="402"/>
              </w:trPr>
              <w:tc>
                <w:tcPr>
                  <w:tcW w:w="4590" w:type="dxa"/>
                </w:tcPr>
                <w:p w14:paraId="392967C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
                <w:p w14:paraId="047E8BD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
                <w:p w14:paraId="05C7957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
                <w:p w14:paraId="54BCDDD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C96D652"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1A8EC7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7B2AE6C" w14:textId="77777777" w:rsidTr="00632B53">
              <w:trPr>
                <w:trHeight w:val="380"/>
              </w:trPr>
              <w:tc>
                <w:tcPr>
                  <w:tcW w:w="4590" w:type="dxa"/>
                </w:tcPr>
                <w:p w14:paraId="34028B8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
                <w:p w14:paraId="60AEB91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29FF906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4C53B29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1F6DEF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6D36AB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7AEA12F" w14:textId="77777777" w:rsidTr="00632B53">
              <w:trPr>
                <w:trHeight w:val="380"/>
              </w:trPr>
              <w:tc>
                <w:tcPr>
                  <w:tcW w:w="4590" w:type="dxa"/>
                </w:tcPr>
                <w:p w14:paraId="4CDA564D"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
                <w:p w14:paraId="6F2DA57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
                <w:p w14:paraId="453253E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
                <w:p w14:paraId="36C96DE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88A1E7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15BFBC7C"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0405CA6E" w14:textId="77777777" w:rsidTr="00632B53">
              <w:trPr>
                <w:trHeight w:val="402"/>
              </w:trPr>
              <w:tc>
                <w:tcPr>
                  <w:tcW w:w="4590" w:type="dxa"/>
                </w:tcPr>
                <w:p w14:paraId="016A748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
                <w:p w14:paraId="6C03FFA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
                <w:p w14:paraId="7074A45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
                <w:p w14:paraId="45D21CE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28AB049C"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3DCADD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48D8A17" w14:textId="77777777" w:rsidTr="00632B53">
              <w:trPr>
                <w:trHeight w:val="380"/>
              </w:trPr>
              <w:tc>
                <w:tcPr>
                  <w:tcW w:w="4590" w:type="dxa"/>
                </w:tcPr>
                <w:p w14:paraId="6D338FB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
                <w:p w14:paraId="6E1D2A55"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6FEDEA66"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5463E1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2C80B7C"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F6D70D0"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44741AB" w14:textId="77777777" w:rsidTr="00632B53">
              <w:trPr>
                <w:trHeight w:val="402"/>
              </w:trPr>
              <w:tc>
                <w:tcPr>
                  <w:tcW w:w="4590" w:type="dxa"/>
                </w:tcPr>
                <w:p w14:paraId="74F78CD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57E2F0F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
                <w:p w14:paraId="3842297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
                <w:p w14:paraId="5D3E7561"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029E35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202E63C"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B4495B0" w14:textId="77777777" w:rsidTr="00632B53">
              <w:trPr>
                <w:trHeight w:val="380"/>
              </w:trPr>
              <w:tc>
                <w:tcPr>
                  <w:tcW w:w="4590" w:type="dxa"/>
                </w:tcPr>
                <w:p w14:paraId="1CAF2DF7"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No</w:t>
                  </w:r>
                </w:p>
              </w:tc>
              <w:tc>
                <w:tcPr>
                  <w:tcW w:w="666" w:type="dxa"/>
                </w:tcPr>
                <w:p w14:paraId="0783255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
                <w:p w14:paraId="4D3C2E7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
                <w:p w14:paraId="18CF0CA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A254DD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4271B0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6A591FA" w14:textId="77777777" w:rsidTr="00632B53">
              <w:trPr>
                <w:trHeight w:val="380"/>
              </w:trPr>
              <w:tc>
                <w:tcPr>
                  <w:tcW w:w="4590" w:type="dxa"/>
                </w:tcPr>
                <w:p w14:paraId="212F58F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
                <w:p w14:paraId="30755912"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20E6D0BF"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51E2F49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ACF4B4F"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D88DD7B"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711EED4" w14:textId="77777777" w:rsidTr="00632B53">
              <w:trPr>
                <w:trHeight w:val="402"/>
              </w:trPr>
              <w:tc>
                <w:tcPr>
                  <w:tcW w:w="4590" w:type="dxa"/>
                </w:tcPr>
                <w:p w14:paraId="68DDD29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Less than high school or GED degree</w:t>
                  </w:r>
                </w:p>
              </w:tc>
              <w:tc>
                <w:tcPr>
                  <w:tcW w:w="666" w:type="dxa"/>
                </w:tcPr>
                <w:p w14:paraId="20E4386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
                <w:p w14:paraId="6E55A46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
                <w:p w14:paraId="6692134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CFBA79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D587F2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521F08A" w14:textId="77777777" w:rsidTr="00632B53">
              <w:trPr>
                <w:trHeight w:val="380"/>
              </w:trPr>
              <w:tc>
                <w:tcPr>
                  <w:tcW w:w="4590" w:type="dxa"/>
                </w:tcPr>
                <w:p w14:paraId="46040CB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
                <w:p w14:paraId="2467955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34D885B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718F95C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2C71BF46"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2C39B1A"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654B5EB" w14:textId="77777777" w:rsidTr="00632B53">
              <w:trPr>
                <w:trHeight w:val="402"/>
              </w:trPr>
              <w:tc>
                <w:tcPr>
                  <w:tcW w:w="4590" w:type="dxa"/>
                </w:tcPr>
                <w:p w14:paraId="4215AB8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
                <w:p w14:paraId="5462729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
                <w:p w14:paraId="5FD32A8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
                <w:p w14:paraId="431359CE"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86908B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080C00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71FF279" w14:textId="77777777" w:rsidTr="00632B53">
              <w:trPr>
                <w:trHeight w:val="380"/>
              </w:trPr>
              <w:tc>
                <w:tcPr>
                  <w:tcW w:w="4590" w:type="dxa"/>
                </w:tcPr>
                <w:p w14:paraId="2AD3FA9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
                <w:p w14:paraId="21418DB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6AE72A1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414637B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DD4BB2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51CA62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C427E1A" w14:textId="77777777" w:rsidTr="00632B53">
              <w:trPr>
                <w:trHeight w:val="380"/>
              </w:trPr>
              <w:tc>
                <w:tcPr>
                  <w:tcW w:w="4590" w:type="dxa"/>
                </w:tcPr>
                <w:p w14:paraId="7FA5FBE5"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College degree</w:t>
                  </w:r>
                </w:p>
              </w:tc>
              <w:tc>
                <w:tcPr>
                  <w:tcW w:w="666" w:type="dxa"/>
                </w:tcPr>
                <w:p w14:paraId="1DBD8EA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
                <w:p w14:paraId="0C159BD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
                <w:p w14:paraId="3409644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75895FD"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C7EEC77"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EFB165A" w14:textId="77777777" w:rsidTr="00632B53">
              <w:trPr>
                <w:trHeight w:val="402"/>
              </w:trPr>
              <w:tc>
                <w:tcPr>
                  <w:tcW w:w="4590" w:type="dxa"/>
                </w:tcPr>
                <w:p w14:paraId="5DEC825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
                <w:p w14:paraId="5551F83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
                <w:p w14:paraId="44ACF67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
                <w:p w14:paraId="3A77A61E"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B2CAEE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1C3EC43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3EDDAB6" w14:textId="77777777" w:rsidTr="00632B53">
              <w:trPr>
                <w:trHeight w:val="380"/>
              </w:trPr>
              <w:tc>
                <w:tcPr>
                  <w:tcW w:w="4590" w:type="dxa"/>
                </w:tcPr>
                <w:p w14:paraId="71954B6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
                <w:p w14:paraId="077A2D39"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75259AC7"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3EAFB18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53ACEAD"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C17B0F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9D42C78" w14:textId="77777777" w:rsidTr="00632B53">
              <w:trPr>
                <w:trHeight w:val="380"/>
              </w:trPr>
              <w:tc>
                <w:tcPr>
                  <w:tcW w:w="4590" w:type="dxa"/>
                </w:tcPr>
                <w:p w14:paraId="36EC5B4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
                <w:p w14:paraId="247565A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
                <w:p w14:paraId="46C911A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
                <w:p w14:paraId="2AB8168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3451C7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D622938"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A16D98A" w14:textId="77777777" w:rsidTr="00632B53">
              <w:trPr>
                <w:trHeight w:val="402"/>
              </w:trPr>
              <w:tc>
                <w:tcPr>
                  <w:tcW w:w="4590" w:type="dxa"/>
                </w:tcPr>
                <w:p w14:paraId="5BBB03B5"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
                <w:p w14:paraId="308A2A5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
                <w:p w14:paraId="3F883C6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
                <w:p w14:paraId="6882169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1AA1452"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4DA69BA"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6443B39" w14:textId="77777777" w:rsidTr="00632B53">
              <w:trPr>
                <w:trHeight w:val="380"/>
              </w:trPr>
              <w:tc>
                <w:tcPr>
                  <w:tcW w:w="4590" w:type="dxa"/>
                </w:tcPr>
                <w:p w14:paraId="39A45C3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Unemployed</w:t>
                  </w:r>
                </w:p>
              </w:tc>
              <w:tc>
                <w:tcPr>
                  <w:tcW w:w="666" w:type="dxa"/>
                </w:tcPr>
                <w:p w14:paraId="7172CF6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
                <w:p w14:paraId="5C8C3E7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
                <w:p w14:paraId="0B45728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246DB2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352B059"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3894DB3" w14:textId="77777777" w:rsidTr="00632B53">
              <w:trPr>
                <w:trHeight w:val="402"/>
              </w:trPr>
              <w:tc>
                <w:tcPr>
                  <w:tcW w:w="4590" w:type="dxa"/>
                </w:tcPr>
                <w:p w14:paraId="42A0D20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
                <w:p w14:paraId="2EA6F61E"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63CBBFB"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7304794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
                <w:p w14:paraId="0DAD849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0" w:type="dxa"/>
                </w:tcPr>
                <w:p w14:paraId="54C5638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61210A" w:rsidRPr="00C701D8" w14:paraId="06C215AD" w14:textId="77777777" w:rsidTr="00632B53">
              <w:trPr>
                <w:trHeight w:val="380"/>
              </w:trPr>
              <w:tc>
                <w:tcPr>
                  <w:tcW w:w="4590" w:type="dxa"/>
                </w:tcPr>
                <w:p w14:paraId="3576A35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Marital Status</w:t>
                  </w:r>
                </w:p>
              </w:tc>
              <w:tc>
                <w:tcPr>
                  <w:tcW w:w="666" w:type="dxa"/>
                </w:tcPr>
                <w:p w14:paraId="23644BB8"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9B99DE5"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40EB420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C517066"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B51A8B5"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D224E9F" w14:textId="77777777" w:rsidTr="00632B53">
              <w:trPr>
                <w:trHeight w:val="380"/>
              </w:trPr>
              <w:tc>
                <w:tcPr>
                  <w:tcW w:w="4590" w:type="dxa"/>
                </w:tcPr>
                <w:p w14:paraId="5EC6534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
                <w:p w14:paraId="7976BFC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5BA863C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66098AF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724D0E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A6E8647"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85CF601" w14:textId="77777777" w:rsidTr="00632B53">
              <w:trPr>
                <w:trHeight w:val="402"/>
              </w:trPr>
              <w:tc>
                <w:tcPr>
                  <w:tcW w:w="4590" w:type="dxa"/>
                </w:tcPr>
                <w:p w14:paraId="282F1B48"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
                <w:p w14:paraId="323653D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
                <w:p w14:paraId="693AA81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
                <w:p w14:paraId="0A50079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B3F5E3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90ED062"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5F6A20D" w14:textId="77777777" w:rsidTr="00632B53">
              <w:trPr>
                <w:trHeight w:val="380"/>
              </w:trPr>
              <w:tc>
                <w:tcPr>
                  <w:tcW w:w="4590" w:type="dxa"/>
                </w:tcPr>
                <w:p w14:paraId="415632E5"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
                <w:p w14:paraId="22EB4D5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
                <w:p w14:paraId="3801D2E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
                <w:p w14:paraId="39049D6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117DFE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BF44B3A"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474AFE3" w14:textId="77777777" w:rsidTr="00632B53">
              <w:trPr>
                <w:trHeight w:val="783"/>
              </w:trPr>
              <w:tc>
                <w:tcPr>
                  <w:tcW w:w="4590" w:type="dxa"/>
                </w:tcPr>
                <w:p w14:paraId="51B3919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
                <w:p w14:paraId="70E64817"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4D68978F"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408B36D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
                <w:p w14:paraId="37C4CE6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0" w:type="dxa"/>
                </w:tcPr>
                <w:p w14:paraId="142EDA2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61210A" w:rsidRPr="00C701D8" w14:paraId="06118CF1" w14:textId="77777777" w:rsidTr="00632B53">
              <w:trPr>
                <w:trHeight w:val="380"/>
              </w:trPr>
              <w:tc>
                <w:tcPr>
                  <w:tcW w:w="10125" w:type="dxa"/>
                  <w:gridSpan w:val="6"/>
                </w:tcPr>
                <w:p w14:paraId="6B8C728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61210A" w:rsidRPr="00C701D8" w14:paraId="6310936C" w14:textId="77777777" w:rsidTr="00632B53">
              <w:trPr>
                <w:trHeight w:val="402"/>
              </w:trPr>
              <w:tc>
                <w:tcPr>
                  <w:tcW w:w="4590" w:type="dxa"/>
                </w:tcPr>
                <w:p w14:paraId="6A58B78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
                <w:p w14:paraId="6885251B"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6ED7B10"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6F96F11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
                <w:p w14:paraId="0CAD2A1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0" w:type="dxa"/>
                </w:tcPr>
                <w:p w14:paraId="6A33DF7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61210A" w:rsidRPr="00C701D8" w14:paraId="2383618A" w14:textId="77777777" w:rsidTr="00632B53">
              <w:trPr>
                <w:trHeight w:val="380"/>
              </w:trPr>
              <w:tc>
                <w:tcPr>
                  <w:tcW w:w="4590" w:type="dxa"/>
                </w:tcPr>
                <w:p w14:paraId="0DF4831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
                <w:p w14:paraId="785679B9"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2888A306"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CE2D78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
                <w:p w14:paraId="457402C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0" w:type="dxa"/>
                </w:tcPr>
                <w:p w14:paraId="0E9C76B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61210A" w:rsidRPr="00C701D8" w14:paraId="0894470A" w14:textId="77777777" w:rsidTr="00632B53">
              <w:trPr>
                <w:trHeight w:val="783"/>
              </w:trPr>
              <w:tc>
                <w:tcPr>
                  <w:tcW w:w="4590" w:type="dxa"/>
                </w:tcPr>
                <w:p w14:paraId="0241A5C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at which drinking became </w:t>
                  </w:r>
                </w:p>
                <w:p w14:paraId="2B828BE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
                <w:p w14:paraId="4A3EF6DD"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6C915F1D"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FFACBC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
                <w:p w14:paraId="73686F0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0" w:type="dxa"/>
                </w:tcPr>
                <w:p w14:paraId="0878424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61210A" w:rsidRPr="00C701D8" w14:paraId="6C71B6D8" w14:textId="77777777" w:rsidTr="00632B53">
              <w:trPr>
                <w:trHeight w:val="380"/>
              </w:trPr>
              <w:tc>
                <w:tcPr>
                  <w:tcW w:w="4590" w:type="dxa"/>
                </w:tcPr>
                <w:p w14:paraId="3B75ED8D"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
                <w:p w14:paraId="3627066D"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122E5306"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633D55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
                <w:p w14:paraId="5D8C1B0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0" w:type="dxa"/>
                </w:tcPr>
                <w:p w14:paraId="62F5029A"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61210A" w:rsidRPr="00C701D8" w14:paraId="1F3F0059" w14:textId="77777777" w:rsidTr="00632B53">
              <w:trPr>
                <w:trHeight w:val="402"/>
              </w:trPr>
              <w:tc>
                <w:tcPr>
                  <w:tcW w:w="4590" w:type="dxa"/>
                </w:tcPr>
                <w:p w14:paraId="618061B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
                <w:p w14:paraId="1530D2CB"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0D136328"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3BCFABD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
                <w:p w14:paraId="2900BE7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0" w:type="dxa"/>
                </w:tcPr>
                <w:p w14:paraId="1C98714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61210A" w:rsidRPr="00C701D8" w14:paraId="5D42D24D" w14:textId="77777777" w:rsidTr="00632B53">
              <w:trPr>
                <w:trHeight w:val="380"/>
              </w:trPr>
              <w:tc>
                <w:tcPr>
                  <w:tcW w:w="10125" w:type="dxa"/>
                  <w:gridSpan w:val="6"/>
                </w:tcPr>
                <w:p w14:paraId="4EFD0F5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61210A" w:rsidRPr="00C701D8" w14:paraId="2048E485" w14:textId="77777777" w:rsidTr="00632B53">
              <w:trPr>
                <w:trHeight w:val="402"/>
              </w:trPr>
              <w:tc>
                <w:tcPr>
                  <w:tcW w:w="4590" w:type="dxa"/>
                </w:tcPr>
                <w:p w14:paraId="678AAF4F"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
                <w:p w14:paraId="4E7453A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5FB9DAF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781364B7"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B0BB8E5"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BC0D8C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61A267B" w14:textId="77777777" w:rsidTr="00632B53">
              <w:trPr>
                <w:trHeight w:val="380"/>
              </w:trPr>
              <w:tc>
                <w:tcPr>
                  <w:tcW w:w="4590" w:type="dxa"/>
                </w:tcPr>
                <w:p w14:paraId="27738BD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
                <w:p w14:paraId="16C7D86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
                <w:p w14:paraId="0BC5841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
                <w:p w14:paraId="336A3C2E"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D937CE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E2BEC6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90D1528" w14:textId="77777777" w:rsidTr="00632B53">
              <w:trPr>
                <w:trHeight w:val="380"/>
              </w:trPr>
              <w:tc>
                <w:tcPr>
                  <w:tcW w:w="4590" w:type="dxa"/>
                </w:tcPr>
                <w:p w14:paraId="5443138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
                <w:p w14:paraId="2C50E98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371B9E7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399AD41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3C7F55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91BC2C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6A96C43" w14:textId="77777777" w:rsidTr="00632B53">
              <w:trPr>
                <w:trHeight w:val="402"/>
              </w:trPr>
              <w:tc>
                <w:tcPr>
                  <w:tcW w:w="4590" w:type="dxa"/>
                </w:tcPr>
                <w:p w14:paraId="75F15B7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
                <w:p w14:paraId="474F16C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
                <w:p w14:paraId="4029F12A"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
                <w:p w14:paraId="2415B16D"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F445BEA"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C871E7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CEA3ACB" w14:textId="77777777" w:rsidTr="00632B53">
              <w:trPr>
                <w:trHeight w:val="380"/>
              </w:trPr>
              <w:tc>
                <w:tcPr>
                  <w:tcW w:w="4590" w:type="dxa"/>
                </w:tcPr>
                <w:p w14:paraId="3CAB31C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
                <w:p w14:paraId="0EA1D7F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
                <w:p w14:paraId="71E7FB4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
                <w:p w14:paraId="6BA06C2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461CA0C"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690D28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3FF7C10" w14:textId="77777777" w:rsidTr="00632B53">
              <w:trPr>
                <w:trHeight w:val="783"/>
              </w:trPr>
              <w:tc>
                <w:tcPr>
                  <w:tcW w:w="4590" w:type="dxa"/>
                </w:tcPr>
                <w:p w14:paraId="70DE7A3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Alcoholics Anonymous/Narcotics </w:t>
                  </w:r>
                </w:p>
                <w:p w14:paraId="2202EB7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
                <w:p w14:paraId="6511091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
                <w:p w14:paraId="599628F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
                <w:p w14:paraId="70AE90B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3F3193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01B57A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8DCAFD0" w14:textId="77777777" w:rsidTr="00632B53">
              <w:trPr>
                <w:trHeight w:val="380"/>
              </w:trPr>
              <w:tc>
                <w:tcPr>
                  <w:tcW w:w="4590" w:type="dxa"/>
                </w:tcPr>
                <w:p w14:paraId="3B47411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
                <w:p w14:paraId="3798C99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
                <w:p w14:paraId="7B79EB6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
                <w:p w14:paraId="0F49014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EC2A415"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C1DA8A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BC85A1B" w14:textId="77777777" w:rsidTr="00632B53">
              <w:trPr>
                <w:trHeight w:val="402"/>
              </w:trPr>
              <w:tc>
                <w:tcPr>
                  <w:tcW w:w="10125" w:type="dxa"/>
                  <w:gridSpan w:val="6"/>
                </w:tcPr>
                <w:p w14:paraId="7551BCE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61210A" w:rsidRPr="00C701D8" w14:paraId="578F6CE6" w14:textId="77777777" w:rsidTr="00632B53">
              <w:trPr>
                <w:trHeight w:val="380"/>
              </w:trPr>
              <w:tc>
                <w:tcPr>
                  <w:tcW w:w="4590" w:type="dxa"/>
                </w:tcPr>
                <w:p w14:paraId="3035B19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16EA203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
                <w:p w14:paraId="2EE34A6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
                <w:p w14:paraId="60A947F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93BFCE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D61AF4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269EB6E" w14:textId="77777777" w:rsidTr="00632B53">
              <w:trPr>
                <w:trHeight w:val="402"/>
              </w:trPr>
              <w:tc>
                <w:tcPr>
                  <w:tcW w:w="4590" w:type="dxa"/>
                </w:tcPr>
                <w:p w14:paraId="34518F7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37FAA9B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
                <w:p w14:paraId="264EB71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
                <w:p w14:paraId="34D3AC40"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783EF7D"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B8758E3"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1E80B49" w14:textId="77777777" w:rsidTr="00632B53">
              <w:trPr>
                <w:trHeight w:val="380"/>
              </w:trPr>
              <w:tc>
                <w:tcPr>
                  <w:tcW w:w="10125" w:type="dxa"/>
                  <w:gridSpan w:val="6"/>
                </w:tcPr>
                <w:p w14:paraId="6479DB8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61210A" w:rsidRPr="00C701D8" w14:paraId="6F58468F" w14:textId="77777777" w:rsidTr="00632B53">
              <w:trPr>
                <w:trHeight w:val="783"/>
              </w:trPr>
              <w:tc>
                <w:tcPr>
                  <w:tcW w:w="4590" w:type="dxa"/>
                </w:tcPr>
                <w:p w14:paraId="2E05B44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Tobacco products (cigarettes, </w:t>
                  </w:r>
                </w:p>
                <w:p w14:paraId="2BE2E47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
                <w:p w14:paraId="3A6256D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69AA016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3A05501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8DF7E7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10386D4"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A3CFB73" w14:textId="77777777" w:rsidTr="00632B53">
              <w:trPr>
                <w:trHeight w:val="783"/>
              </w:trPr>
              <w:tc>
                <w:tcPr>
                  <w:tcW w:w="4590" w:type="dxa"/>
                </w:tcPr>
                <w:p w14:paraId="2897CA18"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6230D528"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
                <w:p w14:paraId="066E429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
                <w:p w14:paraId="4EFD534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
                <w:p w14:paraId="67709C0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61E1B65"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C0DD8A5"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0D78A9A" w14:textId="77777777" w:rsidTr="00632B53">
              <w:trPr>
                <w:trHeight w:val="380"/>
              </w:trPr>
              <w:tc>
                <w:tcPr>
                  <w:tcW w:w="4590" w:type="dxa"/>
                </w:tcPr>
                <w:p w14:paraId="0087258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
                <w:p w14:paraId="5BB748B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
                <w:p w14:paraId="216E6A4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
                <w:p w14:paraId="23F10A01"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1198FC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CAD5660"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DFCBD78" w14:textId="77777777" w:rsidTr="00632B53">
              <w:trPr>
                <w:trHeight w:val="783"/>
              </w:trPr>
              <w:tc>
                <w:tcPr>
                  <w:tcW w:w="4590" w:type="dxa"/>
                </w:tcPr>
                <w:p w14:paraId="07ECF4D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Amphetamine type stimulants </w:t>
                  </w:r>
                </w:p>
                <w:p w14:paraId="2878924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
                <w:p w14:paraId="348F6E0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
                <w:p w14:paraId="7D7DC98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
                <w:p w14:paraId="5DA933F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F3B17D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90E8B24"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3C21A6E" w14:textId="77777777" w:rsidTr="00632B53">
              <w:trPr>
                <w:trHeight w:val="783"/>
              </w:trPr>
              <w:tc>
                <w:tcPr>
                  <w:tcW w:w="4590" w:type="dxa"/>
                </w:tcPr>
                <w:p w14:paraId="03FD72D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D2AAE0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
                <w:p w14:paraId="5963A7F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5F2FDC5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4A24CA20"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06B0346"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469392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B810A20" w14:textId="77777777" w:rsidTr="00632B53">
              <w:trPr>
                <w:trHeight w:val="762"/>
              </w:trPr>
              <w:tc>
                <w:tcPr>
                  <w:tcW w:w="4590" w:type="dxa"/>
                </w:tcPr>
                <w:p w14:paraId="787CD911"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Sedatives or sleeping pills (Valium, </w:t>
                  </w:r>
                </w:p>
                <w:p w14:paraId="68A0675F"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Serepax, Rohypnol, etc.)</w:t>
                  </w:r>
                </w:p>
              </w:tc>
              <w:tc>
                <w:tcPr>
                  <w:tcW w:w="666" w:type="dxa"/>
                </w:tcPr>
                <w:p w14:paraId="6CAA8DA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
                <w:p w14:paraId="6608962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
                <w:p w14:paraId="727564C1"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CA7335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569EB9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0FA5A1B" w14:textId="77777777" w:rsidTr="00632B53">
              <w:trPr>
                <w:trHeight w:val="783"/>
              </w:trPr>
              <w:tc>
                <w:tcPr>
                  <w:tcW w:w="4590" w:type="dxa"/>
                </w:tcPr>
                <w:p w14:paraId="006E65E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26477D6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
                <w:p w14:paraId="1FA273E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3645D6C0"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304C53D0"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B381C7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2A7F8A3"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19F1DB9" w14:textId="77777777" w:rsidTr="00632B53">
              <w:trPr>
                <w:trHeight w:val="783"/>
              </w:trPr>
              <w:tc>
                <w:tcPr>
                  <w:tcW w:w="4590" w:type="dxa"/>
                </w:tcPr>
                <w:p w14:paraId="4F5FB64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25E1381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
                <w:p w14:paraId="4C31597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
                <w:p w14:paraId="1C4304C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
                <w:p w14:paraId="521AFD2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06E266A"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CC4B6A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EE7BAC3" w14:textId="77777777" w:rsidTr="00632B53">
              <w:trPr>
                <w:trHeight w:val="380"/>
              </w:trPr>
              <w:tc>
                <w:tcPr>
                  <w:tcW w:w="4590" w:type="dxa"/>
                </w:tcPr>
                <w:p w14:paraId="404416E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
                <w:p w14:paraId="0F2E72F5"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03FCE3D8"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7BD89D9"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D5DFC0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99AB39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9C2A85F" w14:textId="77777777" w:rsidTr="00632B53">
              <w:trPr>
                <w:trHeight w:val="402"/>
              </w:trPr>
              <w:tc>
                <w:tcPr>
                  <w:tcW w:w="4590" w:type="dxa"/>
                </w:tcPr>
                <w:p w14:paraId="5AF492B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73AC97E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3F4D09B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097B326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649BA1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573E26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21E992A" w14:textId="77777777" w:rsidTr="00632B53">
              <w:trPr>
                <w:trHeight w:val="380"/>
              </w:trPr>
              <w:tc>
                <w:tcPr>
                  <w:tcW w:w="4590" w:type="dxa"/>
                </w:tcPr>
                <w:p w14:paraId="2BC21B81"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50A5F94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0A591BB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17883BA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065542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A5A37E2"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41CDCA1" w14:textId="77777777" w:rsidTr="00632B53">
              <w:trPr>
                <w:trHeight w:val="402"/>
              </w:trPr>
              <w:tc>
                <w:tcPr>
                  <w:tcW w:w="4590" w:type="dxa"/>
                  <w:tcBorders>
                    <w:bottom w:val="single" w:sz="4" w:space="0" w:color="auto"/>
                  </w:tcBorders>
                </w:tcPr>
                <w:p w14:paraId="4AE6C5B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
                <w:p w14:paraId="123BAEB6" w14:textId="77777777" w:rsidR="0061210A" w:rsidRPr="00C701D8" w:rsidRDefault="0061210A" w:rsidP="00632B53">
                  <w:pPr>
                    <w:pStyle w:val="Compact"/>
                    <w:spacing w:before="0" w:after="0"/>
                    <w:rPr>
                      <w:rFonts w:ascii="Times New Roman" w:hAnsi="Times New Roman" w:cs="Times New Roman"/>
                    </w:rPr>
                  </w:pPr>
                </w:p>
              </w:tc>
              <w:tc>
                <w:tcPr>
                  <w:tcW w:w="859" w:type="dxa"/>
                  <w:tcBorders>
                    <w:bottom w:val="single" w:sz="4" w:space="0" w:color="auto"/>
                  </w:tcBorders>
                </w:tcPr>
                <w:p w14:paraId="16AA3C8F" w14:textId="77777777" w:rsidR="0061210A" w:rsidRPr="00C701D8" w:rsidRDefault="0061210A" w:rsidP="00632B53">
                  <w:pPr>
                    <w:pStyle w:val="Compact"/>
                    <w:spacing w:before="0" w:after="0"/>
                    <w:rPr>
                      <w:rFonts w:ascii="Times New Roman" w:hAnsi="Times New Roman" w:cs="Times New Roman"/>
                    </w:rPr>
                  </w:pPr>
                </w:p>
              </w:tc>
              <w:tc>
                <w:tcPr>
                  <w:tcW w:w="1146" w:type="dxa"/>
                  <w:tcBorders>
                    <w:bottom w:val="single" w:sz="4" w:space="0" w:color="auto"/>
                  </w:tcBorders>
                </w:tcPr>
                <w:p w14:paraId="1BE1F58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
                <w:p w14:paraId="4694B24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0" w:type="dxa"/>
                  <w:tcBorders>
                    <w:bottom w:val="single" w:sz="4" w:space="0" w:color="auto"/>
                  </w:tcBorders>
                </w:tcPr>
                <w:p w14:paraId="51891CA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61210A" w:rsidRPr="00C701D8" w14:paraId="2E0DB035" w14:textId="77777777" w:rsidTr="00632B53">
              <w:trPr>
                <w:trHeight w:val="380"/>
              </w:trPr>
              <w:tc>
                <w:tcPr>
                  <w:tcW w:w="4590" w:type="dxa"/>
                  <w:tcBorders>
                    <w:top w:val="single" w:sz="4" w:space="0" w:color="auto"/>
                  </w:tcBorders>
                </w:tcPr>
                <w:p w14:paraId="3248DB8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Note: </w:t>
                  </w:r>
                </w:p>
              </w:tc>
              <w:tc>
                <w:tcPr>
                  <w:tcW w:w="666" w:type="dxa"/>
                  <w:tcBorders>
                    <w:top w:val="single" w:sz="4" w:space="0" w:color="auto"/>
                  </w:tcBorders>
                </w:tcPr>
                <w:p w14:paraId="301B08D0" w14:textId="77777777" w:rsidR="0061210A" w:rsidRPr="00C701D8" w:rsidRDefault="0061210A" w:rsidP="00632B53">
                  <w:pPr>
                    <w:pStyle w:val="Compact"/>
                    <w:spacing w:before="0" w:after="0"/>
                    <w:rPr>
                      <w:rFonts w:ascii="Times New Roman" w:hAnsi="Times New Roman" w:cs="Times New Roman"/>
                    </w:rPr>
                  </w:pPr>
                </w:p>
              </w:tc>
              <w:tc>
                <w:tcPr>
                  <w:tcW w:w="859" w:type="dxa"/>
                  <w:tcBorders>
                    <w:top w:val="single" w:sz="4" w:space="0" w:color="auto"/>
                  </w:tcBorders>
                </w:tcPr>
                <w:p w14:paraId="182DD893" w14:textId="77777777" w:rsidR="0061210A" w:rsidRPr="00C701D8" w:rsidRDefault="0061210A" w:rsidP="00632B53">
                  <w:pPr>
                    <w:pStyle w:val="Compact"/>
                    <w:spacing w:before="0" w:after="0"/>
                    <w:rPr>
                      <w:rFonts w:ascii="Times New Roman" w:hAnsi="Times New Roman" w:cs="Times New Roman"/>
                    </w:rPr>
                  </w:pPr>
                </w:p>
              </w:tc>
              <w:tc>
                <w:tcPr>
                  <w:tcW w:w="1146" w:type="dxa"/>
                  <w:tcBorders>
                    <w:top w:val="single" w:sz="4" w:space="0" w:color="auto"/>
                  </w:tcBorders>
                </w:tcPr>
                <w:p w14:paraId="31DA3E0B" w14:textId="77777777" w:rsidR="0061210A" w:rsidRPr="00C701D8" w:rsidRDefault="0061210A" w:rsidP="00632B53">
                  <w:pPr>
                    <w:pStyle w:val="Compact"/>
                    <w:spacing w:before="0" w:after="0"/>
                    <w:rPr>
                      <w:rFonts w:ascii="Times New Roman" w:hAnsi="Times New Roman" w:cs="Times New Roman"/>
                    </w:rPr>
                  </w:pPr>
                </w:p>
              </w:tc>
              <w:tc>
                <w:tcPr>
                  <w:tcW w:w="1241" w:type="dxa"/>
                  <w:tcBorders>
                    <w:top w:val="single" w:sz="4" w:space="0" w:color="auto"/>
                  </w:tcBorders>
                </w:tcPr>
                <w:p w14:paraId="1C8B0025" w14:textId="77777777" w:rsidR="0061210A" w:rsidRPr="00C701D8" w:rsidRDefault="0061210A" w:rsidP="00632B53">
                  <w:pPr>
                    <w:pStyle w:val="Compact"/>
                    <w:spacing w:before="0" w:after="0"/>
                    <w:rPr>
                      <w:rFonts w:ascii="Times New Roman" w:hAnsi="Times New Roman" w:cs="Times New Roman"/>
                    </w:rPr>
                  </w:pPr>
                </w:p>
              </w:tc>
              <w:tc>
                <w:tcPr>
                  <w:tcW w:w="1620" w:type="dxa"/>
                  <w:tcBorders>
                    <w:top w:val="single" w:sz="4" w:space="0" w:color="auto"/>
                  </w:tcBorders>
                </w:tcPr>
                <w:p w14:paraId="1B913E3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B2D3C5E" w14:textId="77777777" w:rsidTr="00632B53">
              <w:trPr>
                <w:trHeight w:val="380"/>
              </w:trPr>
              <w:tc>
                <w:tcPr>
                  <w:tcW w:w="10125" w:type="dxa"/>
                  <w:gridSpan w:val="6"/>
                </w:tcPr>
                <w:p w14:paraId="5E2DB95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61210A" w:rsidRPr="00C701D8" w14:paraId="70296E67" w14:textId="77777777" w:rsidTr="00632B53">
              <w:trPr>
                <w:trHeight w:val="765"/>
              </w:trPr>
              <w:tc>
                <w:tcPr>
                  <w:tcW w:w="10125" w:type="dxa"/>
                  <w:gridSpan w:val="6"/>
                </w:tcPr>
                <w:p w14:paraId="3171A73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22"/>
            <w:bookmarkEnd w:id="23"/>
          </w:tbl>
          <w:p w14:paraId="007D5BCF" w14:textId="77777777" w:rsidR="0061210A" w:rsidRPr="00C701D8" w:rsidRDefault="0061210A" w:rsidP="00632B53">
            <w:pPr>
              <w:spacing w:after="0" w:line="480" w:lineRule="auto"/>
              <w:rPr>
                <w:rFonts w:ascii="Times New Roman" w:hAnsi="Times New Roman" w:cs="Times New Roman"/>
              </w:rPr>
            </w:pPr>
          </w:p>
        </w:tc>
      </w:tr>
    </w:tbl>
    <w:p w14:paraId="64C05AC0" w14:textId="77777777" w:rsidR="0061210A" w:rsidRPr="0061210A" w:rsidRDefault="0061210A" w:rsidP="0061210A">
      <w:pPr>
        <w:pStyle w:val="BodyText"/>
      </w:pPr>
    </w:p>
    <w:p w14:paraId="66E64B10" w14:textId="4F8B7B4A" w:rsidR="00B617FE" w:rsidRPr="007B2CBB" w:rsidRDefault="00000000">
      <w:pPr>
        <w:pStyle w:val="Heading2"/>
        <w:rPr>
          <w:rFonts w:ascii="Times New Roman" w:hAnsi="Times New Roman" w:cs="Times New Roman"/>
          <w:b/>
          <w:bCs/>
          <w:color w:val="auto"/>
        </w:rPr>
      </w:pPr>
      <w:bookmarkStart w:id="24" w:name="model-evaluation"/>
      <w:bookmarkEnd w:id="21"/>
      <w:r w:rsidRPr="007B2CBB">
        <w:rPr>
          <w:rFonts w:ascii="Times New Roman" w:hAnsi="Times New Roman" w:cs="Times New Roman"/>
          <w:b/>
          <w:bCs/>
          <w:color w:val="auto"/>
        </w:rPr>
        <w:lastRenderedPageBreak/>
        <w:t xml:space="preserve">Model </w:t>
      </w:r>
      <w:r w:rsidR="007B2CBB">
        <w:rPr>
          <w:rFonts w:ascii="Times New Roman" w:hAnsi="Times New Roman" w:cs="Times New Roman"/>
          <w:b/>
          <w:bCs/>
          <w:color w:val="auto"/>
        </w:rPr>
        <w:t>e</w:t>
      </w:r>
      <w:r w:rsidRPr="007B2CBB">
        <w:rPr>
          <w:rFonts w:ascii="Times New Roman" w:hAnsi="Times New Roman" w:cs="Times New Roman"/>
          <w:b/>
          <w:bCs/>
          <w:color w:val="auto"/>
        </w:rPr>
        <w:t>valuation</w:t>
      </w:r>
    </w:p>
    <w:p w14:paraId="2BDA9C8D" w14:textId="0E5D179F" w:rsidR="00B617FE" w:rsidRPr="003D0047" w:rsidRDefault="007B2CBB" w:rsidP="007B2CBB">
      <w:pPr>
        <w:pStyle w:val="FirstParagraph"/>
        <w:spacing w:line="480" w:lineRule="auto"/>
        <w:ind w:firstLine="720"/>
        <w:rPr>
          <w:rFonts w:ascii="Times New Roman" w:hAnsi="Times New Roman" w:cs="Times New Roman"/>
        </w:rPr>
      </w:pPr>
      <w:r>
        <w:rPr>
          <w:rFonts w:ascii="Times New Roman" w:hAnsi="Times New Roman" w:cs="Times New Roman"/>
        </w:rPr>
        <w:t xml:space="preserve">Fig 2 </w:t>
      </w:r>
      <w:r w:rsidRPr="003D0047">
        <w:rPr>
          <w:rFonts w:ascii="Times New Roman" w:hAnsi="Times New Roman" w:cs="Times New Roman"/>
        </w:rPr>
        <w:t>presents the full posterior probability distributions for auROC for each model (no lag, 1-day, 3-day, 1-week, and 2-week lag). The median auROCs from these posterior distributions were 0.91 (no lag), 0.89 (1-day lag), 0.88 (3-day lag), 0.87 (1-week lag), and 0.85 (2-week lag). These values represent our best estimates for the magnitude of the auROC parameter for each model. The 95% Bayesian CI for the auROCs for these models were relatively narrow and did not contain 0.5: no lag [0.90-0.92], 1-day lag [0.88-0.90], 3-day lag [0.87-0.90], 1-week lag [0.85-0.88], 2-week lag [0.83-0.87].</w:t>
      </w:r>
    </w:p>
    <w:p w14:paraId="7BBA9243" w14:textId="6E78F1EA" w:rsidR="00B617FE" w:rsidRPr="003D0047" w:rsidRDefault="007B2CBB" w:rsidP="007B2CBB">
      <w:pPr>
        <w:pStyle w:val="BodyText"/>
        <w:spacing w:line="480" w:lineRule="auto"/>
        <w:rPr>
          <w:rFonts w:ascii="Times New Roman" w:hAnsi="Times New Roman" w:cs="Times New Roman"/>
        </w:rPr>
      </w:pPr>
      <w:r w:rsidRPr="007B2CBB">
        <w:rPr>
          <w:rFonts w:ascii="Times New Roman" w:hAnsi="Times New Roman" w:cs="Times New Roman"/>
          <w:b/>
          <w:bCs/>
        </w:rPr>
        <w:t>Fig 2. Posterior probability distributions for area under ROC curve (auROC) for each model (no lag, 1-day, 3-day, 1-week, and 2-week lag).</w:t>
      </w:r>
      <w:r w:rsidRPr="003D0047">
        <w:rPr>
          <w:rFonts w:ascii="Times New Roman" w:hAnsi="Times New Roman" w:cs="Times New Roman"/>
        </w:rPr>
        <w:t xml:space="preserve"> Each distribution reflects 12,000 posterior samples (4 chains × 3,000 samples) from a Bayesian hierarchical generalized linear model. Horizontal lines depict 95% Bayesian credible intervals (CI) and vertical solid lines depict median posterior probability for auROC. Vertical dashed line represents expected performance from a random classifier (.5 auROC).</w:t>
      </w:r>
    </w:p>
    <w:p w14:paraId="3F8A2148" w14:textId="79530DC1" w:rsidR="00B617FE" w:rsidRPr="007B2CBB" w:rsidRDefault="00000000">
      <w:pPr>
        <w:pStyle w:val="Heading2"/>
        <w:rPr>
          <w:rFonts w:ascii="Times New Roman" w:hAnsi="Times New Roman" w:cs="Times New Roman"/>
          <w:b/>
          <w:bCs/>
          <w:color w:val="auto"/>
        </w:rPr>
      </w:pPr>
      <w:bookmarkStart w:id="25" w:name="model-comparisons"/>
      <w:bookmarkEnd w:id="24"/>
      <w:r w:rsidRPr="007B2CBB">
        <w:rPr>
          <w:rFonts w:ascii="Times New Roman" w:hAnsi="Times New Roman" w:cs="Times New Roman"/>
          <w:b/>
          <w:bCs/>
          <w:color w:val="auto"/>
        </w:rPr>
        <w:t xml:space="preserve">Model </w:t>
      </w:r>
      <w:r w:rsidR="007B2CBB">
        <w:rPr>
          <w:rFonts w:ascii="Times New Roman" w:hAnsi="Times New Roman" w:cs="Times New Roman"/>
          <w:b/>
          <w:bCs/>
          <w:color w:val="auto"/>
        </w:rPr>
        <w:t>c</w:t>
      </w:r>
      <w:r w:rsidRPr="007B2CBB">
        <w:rPr>
          <w:rFonts w:ascii="Times New Roman" w:hAnsi="Times New Roman" w:cs="Times New Roman"/>
          <w:b/>
          <w:bCs/>
          <w:color w:val="auto"/>
        </w:rPr>
        <w:t>omparisons</w:t>
      </w:r>
    </w:p>
    <w:p w14:paraId="312B9442" w14:textId="4065DBD8" w:rsidR="00B617FE" w:rsidRPr="003D0047" w:rsidRDefault="007B2CBB" w:rsidP="007B2CBB">
      <w:pPr>
        <w:pStyle w:val="FirstParagraph"/>
        <w:spacing w:line="480" w:lineRule="auto"/>
        <w:ind w:firstLine="720"/>
        <w:rPr>
          <w:rFonts w:ascii="Times New Roman" w:hAnsi="Times New Roman" w:cs="Times New Roman"/>
        </w:rPr>
      </w:pPr>
      <w:r>
        <w:rPr>
          <w:rFonts w:ascii="Times New Roman" w:hAnsi="Times New Roman" w:cs="Times New Roman"/>
        </w:rPr>
        <w:t xml:space="preserve">Table 2 </w:t>
      </w:r>
      <w:r w:rsidRPr="003D0047">
        <w:rPr>
          <w:rFonts w:ascii="Times New Roman" w:hAnsi="Times New Roman" w:cs="Times New Roman"/>
        </w:rPr>
        <w:t>presents the median difference in auROC, 95% Bayesian CI, and posterior probability that that the auROC difference was smaller than 0 for all baseline and adjacent lag contrasts. Median auROC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auROC ranging from 0.02-0.06, and the previous adjacent lagged model, with average drops in auROC ranging from 0.01-0.02.</w:t>
      </w:r>
    </w:p>
    <w:tbl>
      <w:tblPr>
        <w:tblStyle w:val="Table"/>
        <w:tblW w:w="5070" w:type="pct"/>
        <w:tblLayout w:type="fixed"/>
        <w:tblLook w:val="0000" w:firstRow="0" w:lastRow="0" w:firstColumn="0" w:lastColumn="0" w:noHBand="0" w:noVBand="0"/>
      </w:tblPr>
      <w:tblGrid>
        <w:gridCol w:w="9710"/>
      </w:tblGrid>
      <w:tr w:rsidR="007B2CBB" w:rsidRPr="00C701D8" w14:paraId="0899BBB4" w14:textId="77777777" w:rsidTr="00632B53">
        <w:trPr>
          <w:trHeight w:val="7695"/>
        </w:trPr>
        <w:tc>
          <w:tcPr>
            <w:tcW w:w="9711" w:type="dxa"/>
            <w:vAlign w:val="center"/>
          </w:tcPr>
          <w:p w14:paraId="2381DCA7" w14:textId="4E6FAE30" w:rsidR="007B2CBB" w:rsidRPr="007B2CBB" w:rsidRDefault="007B2CBB" w:rsidP="00632B53">
            <w:pPr>
              <w:pStyle w:val="ImageCaption"/>
              <w:spacing w:after="0"/>
              <w:rPr>
                <w:rFonts w:ascii="Times New Roman" w:hAnsi="Times New Roman" w:cs="Times New Roman"/>
                <w:b/>
                <w:bCs/>
                <w:i w:val="0"/>
                <w:iCs/>
              </w:rPr>
            </w:pPr>
            <w:bookmarkStart w:id="26" w:name="tbl-model"/>
            <w:bookmarkStart w:id="27" w:name="fairness-analyses-1"/>
            <w:bookmarkEnd w:id="25"/>
            <w:r w:rsidRPr="007B2CBB">
              <w:rPr>
                <w:rFonts w:ascii="Times New Roman" w:hAnsi="Times New Roman" w:cs="Times New Roman"/>
                <w:b/>
                <w:bCs/>
                <w:i w:val="0"/>
                <w:iCs/>
              </w:rPr>
              <w:lastRenderedPageBreak/>
              <w:t>Table 2</w:t>
            </w:r>
            <w:r>
              <w:rPr>
                <w:rFonts w:ascii="Times New Roman" w:hAnsi="Times New Roman" w:cs="Times New Roman"/>
                <w:b/>
                <w:bCs/>
                <w:i w:val="0"/>
                <w:iCs/>
              </w:rPr>
              <w:t>.</w:t>
            </w:r>
            <w:r w:rsidRPr="007B2CBB">
              <w:rPr>
                <w:rFonts w:ascii="Times New Roman" w:hAnsi="Times New Roman" w:cs="Times New Roman"/>
                <w:b/>
                <w:bCs/>
                <w:i w:val="0"/>
                <w:iCs/>
              </w:rPr>
              <w:t xml:space="preserve"> Median difference in auROC, 95% Bayesian credible interval (CI), and posterior probability that that the auROC difference was smaller than 0 for all baseline and adjacent lag contrasts.</w:t>
            </w:r>
          </w:p>
          <w:tbl>
            <w:tblPr>
              <w:tblStyle w:val="Table"/>
              <w:tblW w:w="9598" w:type="dxa"/>
              <w:tblInd w:w="2" w:type="dxa"/>
              <w:tblLook w:val="0060" w:firstRow="1" w:lastRow="1" w:firstColumn="0" w:lastColumn="0" w:noHBand="0" w:noVBand="0"/>
            </w:tblPr>
            <w:tblGrid>
              <w:gridCol w:w="3271"/>
              <w:gridCol w:w="1853"/>
              <w:gridCol w:w="2617"/>
              <w:gridCol w:w="1857"/>
            </w:tblGrid>
            <w:tr w:rsidR="007B2CBB" w:rsidRPr="00C701D8" w14:paraId="628A911A" w14:textId="77777777" w:rsidTr="00632B53">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47FAAB7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853" w:type="dxa"/>
                  <w:tcBorders>
                    <w:top w:val="single" w:sz="4" w:space="0" w:color="auto"/>
                  </w:tcBorders>
                </w:tcPr>
                <w:p w14:paraId="7690C1EE"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617" w:type="dxa"/>
                  <w:tcBorders>
                    <w:top w:val="single" w:sz="4" w:space="0" w:color="auto"/>
                  </w:tcBorders>
                </w:tcPr>
                <w:p w14:paraId="2A6CAF2A"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2688A0B9"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7B2CBB" w:rsidRPr="00C701D8" w14:paraId="147422A6" w14:textId="77777777" w:rsidTr="00632B53">
              <w:trPr>
                <w:trHeight w:val="486"/>
              </w:trPr>
              <w:tc>
                <w:tcPr>
                  <w:tcW w:w="3271" w:type="dxa"/>
                </w:tcPr>
                <w:p w14:paraId="78ED7F9D"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4A459CD3" w14:textId="77777777" w:rsidR="007B2CBB" w:rsidRPr="00C701D8" w:rsidRDefault="007B2CBB" w:rsidP="00632B53">
                  <w:pPr>
                    <w:pStyle w:val="Compact"/>
                    <w:spacing w:before="0" w:after="0"/>
                    <w:rPr>
                      <w:rFonts w:ascii="Times New Roman" w:hAnsi="Times New Roman" w:cs="Times New Roman"/>
                    </w:rPr>
                  </w:pPr>
                </w:p>
              </w:tc>
              <w:tc>
                <w:tcPr>
                  <w:tcW w:w="2617" w:type="dxa"/>
                </w:tcPr>
                <w:p w14:paraId="6B9E2EFB" w14:textId="77777777" w:rsidR="007B2CBB" w:rsidRPr="00C701D8" w:rsidRDefault="007B2CBB" w:rsidP="00632B53">
                  <w:pPr>
                    <w:pStyle w:val="Compact"/>
                    <w:spacing w:before="0" w:after="0"/>
                    <w:rPr>
                      <w:rFonts w:ascii="Times New Roman" w:hAnsi="Times New Roman" w:cs="Times New Roman"/>
                    </w:rPr>
                  </w:pPr>
                </w:p>
              </w:tc>
              <w:tc>
                <w:tcPr>
                  <w:tcW w:w="1855" w:type="dxa"/>
                  <w:tcBorders>
                    <w:top w:val="single" w:sz="4" w:space="0" w:color="auto"/>
                  </w:tcBorders>
                </w:tcPr>
                <w:p w14:paraId="2E7D3557" w14:textId="77777777" w:rsidR="007B2CBB" w:rsidRPr="00C701D8" w:rsidRDefault="007B2CBB" w:rsidP="00632B53">
                  <w:pPr>
                    <w:pStyle w:val="Compact"/>
                    <w:spacing w:before="0" w:after="0"/>
                    <w:rPr>
                      <w:rFonts w:ascii="Times New Roman" w:hAnsi="Times New Roman" w:cs="Times New Roman"/>
                    </w:rPr>
                  </w:pPr>
                </w:p>
              </w:tc>
            </w:tr>
            <w:tr w:rsidR="007B2CBB" w:rsidRPr="00C701D8" w14:paraId="058B24CB" w14:textId="77777777" w:rsidTr="00632B53">
              <w:trPr>
                <w:trHeight w:val="467"/>
              </w:trPr>
              <w:tc>
                <w:tcPr>
                  <w:tcW w:w="3271" w:type="dxa"/>
                </w:tcPr>
                <w:p w14:paraId="4661FE31"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1-day vs. No lag</w:t>
                  </w:r>
                </w:p>
              </w:tc>
              <w:tc>
                <w:tcPr>
                  <w:tcW w:w="1853" w:type="dxa"/>
                </w:tcPr>
                <w:p w14:paraId="38616702"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0BB97CF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65FBBCE9"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73BE1B98" w14:textId="77777777" w:rsidTr="00632B53">
              <w:trPr>
                <w:trHeight w:val="467"/>
              </w:trPr>
              <w:tc>
                <w:tcPr>
                  <w:tcW w:w="3271" w:type="dxa"/>
                </w:tcPr>
                <w:p w14:paraId="460F33AC"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503E229A"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7AC254F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0C42A4EF"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27B32095" w14:textId="77777777" w:rsidTr="00632B53">
              <w:trPr>
                <w:trHeight w:val="486"/>
              </w:trPr>
              <w:tc>
                <w:tcPr>
                  <w:tcW w:w="3271" w:type="dxa"/>
                </w:tcPr>
                <w:p w14:paraId="5F358DF4"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493ADAC"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507A65C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29EF895"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21759F89" w14:textId="77777777" w:rsidTr="00632B53">
              <w:trPr>
                <w:trHeight w:val="467"/>
              </w:trPr>
              <w:tc>
                <w:tcPr>
                  <w:tcW w:w="3271" w:type="dxa"/>
                  <w:tcBorders>
                    <w:bottom w:val="single" w:sz="4" w:space="0" w:color="auto"/>
                  </w:tcBorders>
                </w:tcPr>
                <w:p w14:paraId="1DF5AD4E"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7506442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0C717C90"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78C4657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7F682A29" w14:textId="77777777" w:rsidTr="00632B53">
              <w:trPr>
                <w:trHeight w:val="467"/>
              </w:trPr>
              <w:tc>
                <w:tcPr>
                  <w:tcW w:w="3271" w:type="dxa"/>
                  <w:tcBorders>
                    <w:top w:val="single" w:sz="4" w:space="0" w:color="auto"/>
                  </w:tcBorders>
                </w:tcPr>
                <w:p w14:paraId="387616D3"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25565E24" w14:textId="77777777" w:rsidR="007B2CBB" w:rsidRPr="00C701D8" w:rsidRDefault="007B2CBB" w:rsidP="00632B53">
                  <w:pPr>
                    <w:pStyle w:val="Compact"/>
                    <w:spacing w:before="0" w:after="0"/>
                    <w:rPr>
                      <w:rFonts w:ascii="Times New Roman" w:hAnsi="Times New Roman" w:cs="Times New Roman"/>
                    </w:rPr>
                  </w:pPr>
                </w:p>
              </w:tc>
              <w:tc>
                <w:tcPr>
                  <w:tcW w:w="2617" w:type="dxa"/>
                  <w:tcBorders>
                    <w:top w:val="single" w:sz="4" w:space="0" w:color="auto"/>
                  </w:tcBorders>
                </w:tcPr>
                <w:p w14:paraId="7D665B79" w14:textId="77777777" w:rsidR="007B2CBB" w:rsidRPr="00C701D8" w:rsidRDefault="007B2CBB" w:rsidP="00632B53">
                  <w:pPr>
                    <w:pStyle w:val="Compact"/>
                    <w:spacing w:before="0" w:after="0"/>
                    <w:rPr>
                      <w:rFonts w:ascii="Times New Roman" w:hAnsi="Times New Roman" w:cs="Times New Roman"/>
                    </w:rPr>
                  </w:pPr>
                </w:p>
              </w:tc>
              <w:tc>
                <w:tcPr>
                  <w:tcW w:w="1855" w:type="dxa"/>
                  <w:tcBorders>
                    <w:top w:val="single" w:sz="4" w:space="0" w:color="auto"/>
                  </w:tcBorders>
                </w:tcPr>
                <w:p w14:paraId="5AD02D56" w14:textId="77777777" w:rsidR="007B2CBB" w:rsidRPr="00C701D8" w:rsidRDefault="007B2CBB" w:rsidP="00632B53">
                  <w:pPr>
                    <w:pStyle w:val="Compact"/>
                    <w:spacing w:before="0" w:after="0"/>
                    <w:rPr>
                      <w:rFonts w:ascii="Times New Roman" w:hAnsi="Times New Roman" w:cs="Times New Roman"/>
                    </w:rPr>
                  </w:pPr>
                </w:p>
              </w:tc>
            </w:tr>
            <w:tr w:rsidR="007B2CBB" w:rsidRPr="00C701D8" w14:paraId="69DC7DC7" w14:textId="77777777" w:rsidTr="00632B53">
              <w:trPr>
                <w:trHeight w:val="486"/>
              </w:trPr>
              <w:tc>
                <w:tcPr>
                  <w:tcW w:w="3271" w:type="dxa"/>
                </w:tcPr>
                <w:p w14:paraId="5A2652A4"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0B3D3F3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7AEC81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73F138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45402190" w14:textId="77777777" w:rsidTr="00632B53">
              <w:trPr>
                <w:trHeight w:val="467"/>
              </w:trPr>
              <w:tc>
                <w:tcPr>
                  <w:tcW w:w="3271" w:type="dxa"/>
                </w:tcPr>
                <w:p w14:paraId="4AD2186E"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7900055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10D971C3"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00EDFE4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64ACAA5F" w14:textId="77777777" w:rsidTr="00632B53">
              <w:trPr>
                <w:trHeight w:val="467"/>
              </w:trPr>
              <w:tc>
                <w:tcPr>
                  <w:tcW w:w="3271" w:type="dxa"/>
                  <w:tcBorders>
                    <w:bottom w:val="single" w:sz="4" w:space="0" w:color="auto"/>
                  </w:tcBorders>
                </w:tcPr>
                <w:p w14:paraId="48546742"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690A1B0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43BBC365"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1543CA1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574B23B5" w14:textId="77777777" w:rsidTr="00632B53">
              <w:trPr>
                <w:trHeight w:val="1731"/>
              </w:trPr>
              <w:tc>
                <w:tcPr>
                  <w:tcW w:w="9598" w:type="dxa"/>
                  <w:gridSpan w:val="4"/>
                </w:tcPr>
                <w:p w14:paraId="4F10EC6E" w14:textId="60411180"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Median auROC differences less than 0 indicate the more lagged model, on average, performed worse than the more immediate model (e.g., 1-day lag - no lag, 3-day lag - 1-day lag). Bayesian CI represents the range of values where there is a 95% probability that the true auROC difference lies within that range. Probability indicates the posterior probability that this difference is smaller than 0 (i.e., the models are performing differently).</w:t>
                  </w:r>
                </w:p>
              </w:tc>
            </w:tr>
            <w:bookmarkEnd w:id="26"/>
          </w:tbl>
          <w:p w14:paraId="78A5B83C" w14:textId="77777777" w:rsidR="007B2CBB" w:rsidRPr="00C701D8" w:rsidRDefault="007B2CBB" w:rsidP="00632B53">
            <w:pPr>
              <w:spacing w:after="0"/>
              <w:rPr>
                <w:rFonts w:ascii="Times New Roman" w:hAnsi="Times New Roman" w:cs="Times New Roman"/>
              </w:rPr>
            </w:pPr>
          </w:p>
        </w:tc>
      </w:tr>
    </w:tbl>
    <w:p w14:paraId="158EAFDB" w14:textId="761B741E" w:rsidR="00B617FE" w:rsidRPr="008921DD" w:rsidRDefault="00000000">
      <w:pPr>
        <w:pStyle w:val="Heading2"/>
        <w:rPr>
          <w:rFonts w:ascii="Times New Roman" w:hAnsi="Times New Roman" w:cs="Times New Roman"/>
          <w:b/>
          <w:bCs/>
          <w:color w:val="auto"/>
        </w:rPr>
      </w:pPr>
      <w:r w:rsidRPr="008921DD">
        <w:rPr>
          <w:rFonts w:ascii="Times New Roman" w:hAnsi="Times New Roman" w:cs="Times New Roman"/>
          <w:b/>
          <w:bCs/>
          <w:color w:val="auto"/>
        </w:rPr>
        <w:t xml:space="preserve">Fairness </w:t>
      </w:r>
      <w:r w:rsidR="008921DD">
        <w:rPr>
          <w:rFonts w:ascii="Times New Roman" w:hAnsi="Times New Roman" w:cs="Times New Roman"/>
          <w:b/>
          <w:bCs/>
          <w:color w:val="auto"/>
        </w:rPr>
        <w:t>a</w:t>
      </w:r>
      <w:r w:rsidRPr="008921DD">
        <w:rPr>
          <w:rFonts w:ascii="Times New Roman" w:hAnsi="Times New Roman" w:cs="Times New Roman"/>
          <w:b/>
          <w:bCs/>
          <w:color w:val="auto"/>
        </w:rPr>
        <w:t>nalyses</w:t>
      </w:r>
    </w:p>
    <w:p w14:paraId="1DFD1916" w14:textId="31CFE263" w:rsidR="00B617FE" w:rsidRDefault="008921DD" w:rsidP="008921DD">
      <w:pPr>
        <w:pStyle w:val="FirstParagraph"/>
        <w:spacing w:line="480" w:lineRule="auto"/>
        <w:ind w:firstLine="720"/>
        <w:rPr>
          <w:rFonts w:ascii="Times New Roman" w:hAnsi="Times New Roman" w:cs="Times New Roman"/>
        </w:rPr>
      </w:pPr>
      <w:r>
        <w:rPr>
          <w:rFonts w:ascii="Times New Roman" w:hAnsi="Times New Roman" w:cs="Times New Roman"/>
        </w:rPr>
        <w:t xml:space="preserve">Table 3 </w:t>
      </w:r>
      <w:r w:rsidRPr="003D0047">
        <w:rPr>
          <w:rFonts w:ascii="Times New Roman" w:hAnsi="Times New Roman" w:cs="Times New Roman"/>
        </w:rPr>
        <w:t xml:space="preserve">presents the median difference in auROC, 95% Bayesian CI, and posterior probability that the auROC difference was smaller than 0 for the three fairness contrasts: race/ethnicity (non-White and/or Hispanic; </w:t>
      </w:r>
      <w:r w:rsidRPr="003D0047">
        <w:rPr>
          <w:rFonts w:ascii="Times New Roman" w:hAnsi="Times New Roman" w:cs="Times New Roman"/>
          <w:i/>
          <w:iCs/>
        </w:rPr>
        <w:t>N</w:t>
      </w:r>
      <w:r w:rsidRPr="003D0047">
        <w:rPr>
          <w:rFonts w:ascii="Times New Roman" w:hAnsi="Times New Roman" w:cs="Times New Roman"/>
        </w:rPr>
        <w:t xml:space="preserve"> = 20 vs. Non-Hispanic White; </w:t>
      </w:r>
      <w:r w:rsidRPr="003D0047">
        <w:rPr>
          <w:rFonts w:ascii="Times New Roman" w:hAnsi="Times New Roman" w:cs="Times New Roman"/>
          <w:i/>
          <w:iCs/>
        </w:rPr>
        <w:t>N</w:t>
      </w:r>
      <w:r w:rsidRPr="003D0047">
        <w:rPr>
          <w:rFonts w:ascii="Times New Roman" w:hAnsi="Times New Roman" w:cs="Times New Roman"/>
        </w:rPr>
        <w:t xml:space="preserve"> = 131), sex at birth (female; </w:t>
      </w:r>
      <w:r w:rsidRPr="003D0047">
        <w:rPr>
          <w:rFonts w:ascii="Times New Roman" w:hAnsi="Times New Roman" w:cs="Times New Roman"/>
          <w:i/>
          <w:iCs/>
        </w:rPr>
        <w:t>N</w:t>
      </w:r>
      <w:r w:rsidRPr="003D0047">
        <w:rPr>
          <w:rFonts w:ascii="Times New Roman" w:hAnsi="Times New Roman" w:cs="Times New Roman"/>
        </w:rPr>
        <w:t xml:space="preserve"> = 74 vs. male; </w:t>
      </w:r>
      <w:r w:rsidRPr="003D0047">
        <w:rPr>
          <w:rFonts w:ascii="Times New Roman" w:hAnsi="Times New Roman" w:cs="Times New Roman"/>
          <w:i/>
          <w:iCs/>
        </w:rPr>
        <w:t>N</w:t>
      </w:r>
      <w:r w:rsidRPr="003D0047">
        <w:rPr>
          <w:rFonts w:ascii="Times New Roman" w:hAnsi="Times New Roman" w:cs="Times New Roman"/>
        </w:rPr>
        <w:t xml:space="preserve"> = 77), and income (below poverty line; </w:t>
      </w:r>
      <w:r w:rsidRPr="003D0047">
        <w:rPr>
          <w:rFonts w:ascii="Times New Roman" w:hAnsi="Times New Roman" w:cs="Times New Roman"/>
          <w:i/>
          <w:iCs/>
        </w:rPr>
        <w:t>N</w:t>
      </w:r>
      <w:r w:rsidRPr="003D0047">
        <w:rPr>
          <w:rFonts w:ascii="Times New Roman" w:hAnsi="Times New Roman" w:cs="Times New Roman"/>
        </w:rPr>
        <w:t xml:space="preserve"> = 49 vs. above poverty line; </w:t>
      </w:r>
      <w:r w:rsidRPr="003D0047">
        <w:rPr>
          <w:rFonts w:ascii="Times New Roman" w:hAnsi="Times New Roman" w:cs="Times New Roman"/>
          <w:i/>
          <w:iCs/>
        </w:rPr>
        <w:t>N</w:t>
      </w:r>
      <w:r w:rsidRPr="003D0047">
        <w:rPr>
          <w:rFonts w:ascii="Times New Roman" w:hAnsi="Times New Roman" w:cs="Times New Roman"/>
        </w:rPr>
        <w:t xml:space="preserve"> = 102). Median auROC differences less than 0 indicate the model, on average, performed worse for the non-advantaged group (female, non-White and/or Hispanic, below poverty line) compared to the advantaged group (male, non-Hispanic White, and above poverty line). In </w:t>
      </w:r>
      <w:r>
        <w:rPr>
          <w:rFonts w:ascii="Times New Roman" w:hAnsi="Times New Roman" w:cs="Times New Roman"/>
        </w:rPr>
        <w:t xml:space="preserve">Table 3 </w:t>
      </w:r>
      <w:r w:rsidRPr="003D0047">
        <w:rPr>
          <w:rFonts w:ascii="Times New Roman" w:hAnsi="Times New Roman" w:cs="Times New Roman"/>
        </w:rPr>
        <w:t xml:space="preserve">we present fairness analyses for our baseline model (no lag) and for our longest </w:t>
      </w:r>
      <w:r w:rsidRPr="003D0047">
        <w:rPr>
          <w:rFonts w:ascii="Times New Roman" w:hAnsi="Times New Roman" w:cs="Times New Roman"/>
        </w:rPr>
        <w:lastRenderedPageBreak/>
        <w:t>lagged model (2-week lag), as this is likely the most clinically useful lagged model for providing advanced warning of lapse risk. Fairness analyses for all five models are available in the supplement.</w:t>
      </w:r>
    </w:p>
    <w:tbl>
      <w:tblPr>
        <w:tblStyle w:val="Table"/>
        <w:tblW w:w="5000" w:type="pct"/>
        <w:tblLayout w:type="fixed"/>
        <w:tblLook w:val="0000" w:firstRow="0" w:lastRow="0" w:firstColumn="0" w:lastColumn="0" w:noHBand="0" w:noVBand="0"/>
      </w:tblPr>
      <w:tblGrid>
        <w:gridCol w:w="9576"/>
      </w:tblGrid>
      <w:tr w:rsidR="008921DD" w:rsidRPr="00C701D8" w14:paraId="4A395F2B" w14:textId="77777777" w:rsidTr="00632B53">
        <w:tc>
          <w:tcPr>
            <w:tcW w:w="7920" w:type="dxa"/>
          </w:tcPr>
          <w:p w14:paraId="2DF396BB" w14:textId="60BDD05D" w:rsidR="008921DD" w:rsidRPr="008921DD" w:rsidRDefault="008921DD" w:rsidP="00632B53">
            <w:pPr>
              <w:pStyle w:val="ImageCaption"/>
              <w:spacing w:after="0"/>
              <w:rPr>
                <w:rFonts w:ascii="Times New Roman" w:hAnsi="Times New Roman" w:cs="Times New Roman"/>
                <w:b/>
                <w:bCs/>
                <w:i w:val="0"/>
                <w:iCs/>
              </w:rPr>
            </w:pPr>
            <w:bookmarkStart w:id="28" w:name="tbl-fairness"/>
            <w:r w:rsidRPr="008921DD">
              <w:rPr>
                <w:rFonts w:ascii="Times New Roman" w:hAnsi="Times New Roman" w:cs="Times New Roman"/>
                <w:b/>
                <w:bCs/>
                <w:i w:val="0"/>
                <w:iCs/>
              </w:rPr>
              <w:t>Table 3</w:t>
            </w:r>
            <w:r>
              <w:rPr>
                <w:rFonts w:ascii="Times New Roman" w:hAnsi="Times New Roman" w:cs="Times New Roman"/>
                <w:b/>
                <w:bCs/>
                <w:i w:val="0"/>
                <w:iCs/>
              </w:rPr>
              <w:t>.</w:t>
            </w:r>
            <w:r w:rsidRPr="008921DD">
              <w:rPr>
                <w:rFonts w:ascii="Times New Roman" w:hAnsi="Times New Roman" w:cs="Times New Roman"/>
                <w:b/>
                <w:bCs/>
                <w:i w:val="0"/>
                <w:iCs/>
              </w:rPr>
              <w:t xml:space="preserve"> Median difference in auROC, 95% Bayesian credible interval (CI), and posterior probability that that the auROC difference was smaller than 0 for fairness contrasts for the no lag and 2-week lagged models.</w:t>
            </w:r>
          </w:p>
          <w:tbl>
            <w:tblPr>
              <w:tblStyle w:val="Table"/>
              <w:tblW w:w="9660" w:type="dxa"/>
              <w:tblLook w:val="0060" w:firstRow="1" w:lastRow="1" w:firstColumn="0" w:lastColumn="0" w:noHBand="0" w:noVBand="0"/>
            </w:tblPr>
            <w:tblGrid>
              <w:gridCol w:w="4314"/>
              <w:gridCol w:w="1499"/>
              <w:gridCol w:w="2156"/>
              <w:gridCol w:w="1691"/>
            </w:tblGrid>
            <w:tr w:rsidR="008921DD" w:rsidRPr="00C701D8" w14:paraId="41E466E5" w14:textId="77777777" w:rsidTr="00632B53">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74EA5A40"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5D952CAE"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EDFEA8D"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2F35E6CF"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8921DD" w:rsidRPr="00C701D8" w14:paraId="023C1AB3" w14:textId="77777777" w:rsidTr="00632B53">
              <w:trPr>
                <w:trHeight w:val="383"/>
              </w:trPr>
              <w:tc>
                <w:tcPr>
                  <w:tcW w:w="4314" w:type="dxa"/>
                  <w:tcBorders>
                    <w:top w:val="single" w:sz="4" w:space="0" w:color="auto"/>
                  </w:tcBorders>
                  <w:vAlign w:val="center"/>
                </w:tcPr>
                <w:p w14:paraId="724C34E8"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7096A0B0" w14:textId="77777777" w:rsidR="008921DD" w:rsidRPr="00C701D8" w:rsidRDefault="008921DD" w:rsidP="00632B53">
                  <w:pPr>
                    <w:pStyle w:val="Compact"/>
                    <w:spacing w:before="0" w:after="0"/>
                    <w:rPr>
                      <w:rFonts w:ascii="Times New Roman" w:hAnsi="Times New Roman" w:cs="Times New Roman"/>
                    </w:rPr>
                  </w:pPr>
                </w:p>
              </w:tc>
              <w:tc>
                <w:tcPr>
                  <w:tcW w:w="2156" w:type="dxa"/>
                  <w:vAlign w:val="center"/>
                </w:tcPr>
                <w:p w14:paraId="5D9F7C3E" w14:textId="77777777" w:rsidR="008921DD" w:rsidRPr="00C701D8" w:rsidRDefault="008921DD" w:rsidP="00632B53">
                  <w:pPr>
                    <w:pStyle w:val="Compact"/>
                    <w:spacing w:before="0" w:after="0"/>
                    <w:rPr>
                      <w:rFonts w:ascii="Times New Roman" w:hAnsi="Times New Roman" w:cs="Times New Roman"/>
                    </w:rPr>
                  </w:pPr>
                </w:p>
              </w:tc>
              <w:tc>
                <w:tcPr>
                  <w:tcW w:w="1689" w:type="dxa"/>
                  <w:vAlign w:val="center"/>
                </w:tcPr>
                <w:p w14:paraId="4A6E3D8D" w14:textId="77777777" w:rsidR="008921DD" w:rsidRPr="00C701D8" w:rsidRDefault="008921DD" w:rsidP="00632B53">
                  <w:pPr>
                    <w:pStyle w:val="Compact"/>
                    <w:spacing w:before="0" w:after="0"/>
                    <w:rPr>
                      <w:rFonts w:ascii="Times New Roman" w:hAnsi="Times New Roman" w:cs="Times New Roman"/>
                    </w:rPr>
                  </w:pPr>
                </w:p>
              </w:tc>
            </w:tr>
            <w:tr w:rsidR="008921DD" w:rsidRPr="00C701D8" w14:paraId="10E768F3" w14:textId="77777777" w:rsidTr="00632B53">
              <w:trPr>
                <w:trHeight w:val="405"/>
              </w:trPr>
              <w:tc>
                <w:tcPr>
                  <w:tcW w:w="4314" w:type="dxa"/>
                  <w:vAlign w:val="center"/>
                </w:tcPr>
                <w:p w14:paraId="56D8FBA6"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D3AF91B"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3A735D92"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6D97EEE"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8921DD" w:rsidRPr="00C701D8" w14:paraId="473922B3" w14:textId="77777777" w:rsidTr="00632B53">
              <w:trPr>
                <w:trHeight w:val="768"/>
              </w:trPr>
              <w:tc>
                <w:tcPr>
                  <w:tcW w:w="4314" w:type="dxa"/>
                  <w:vAlign w:val="center"/>
                </w:tcPr>
                <w:p w14:paraId="18B1E8C1"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7C3AE99C"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7B20FA08"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3B25088E"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16C60EF9"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8921DD" w:rsidRPr="00C701D8" w14:paraId="39BDF2CE" w14:textId="77777777" w:rsidTr="00632B53">
              <w:trPr>
                <w:trHeight w:val="789"/>
              </w:trPr>
              <w:tc>
                <w:tcPr>
                  <w:tcW w:w="4314" w:type="dxa"/>
                  <w:tcBorders>
                    <w:bottom w:val="single" w:sz="4" w:space="0" w:color="auto"/>
                  </w:tcBorders>
                  <w:vAlign w:val="center"/>
                </w:tcPr>
                <w:p w14:paraId="75F5085D"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544EC1BC"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6C6B1D24"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6449D1BB"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7EFFE33F"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8921DD" w:rsidRPr="00C701D8" w14:paraId="5D9FC4A8" w14:textId="77777777" w:rsidTr="00632B53">
              <w:trPr>
                <w:trHeight w:val="383"/>
              </w:trPr>
              <w:tc>
                <w:tcPr>
                  <w:tcW w:w="4314" w:type="dxa"/>
                  <w:tcBorders>
                    <w:top w:val="single" w:sz="4" w:space="0" w:color="auto"/>
                  </w:tcBorders>
                  <w:vAlign w:val="center"/>
                </w:tcPr>
                <w:p w14:paraId="471899AF"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15CCA80B" w14:textId="77777777" w:rsidR="008921DD" w:rsidRPr="00C701D8" w:rsidRDefault="008921DD" w:rsidP="00632B53">
                  <w:pPr>
                    <w:pStyle w:val="Compact"/>
                    <w:spacing w:before="0" w:after="0"/>
                    <w:rPr>
                      <w:rFonts w:ascii="Times New Roman" w:hAnsi="Times New Roman" w:cs="Times New Roman"/>
                    </w:rPr>
                  </w:pPr>
                </w:p>
              </w:tc>
              <w:tc>
                <w:tcPr>
                  <w:tcW w:w="2156" w:type="dxa"/>
                  <w:tcBorders>
                    <w:top w:val="single" w:sz="4" w:space="0" w:color="auto"/>
                  </w:tcBorders>
                  <w:vAlign w:val="center"/>
                </w:tcPr>
                <w:p w14:paraId="67575CD3" w14:textId="77777777" w:rsidR="008921DD" w:rsidRPr="00C701D8" w:rsidRDefault="008921DD" w:rsidP="00632B53">
                  <w:pPr>
                    <w:pStyle w:val="Compact"/>
                    <w:spacing w:before="0" w:after="0"/>
                    <w:rPr>
                      <w:rFonts w:ascii="Times New Roman" w:hAnsi="Times New Roman" w:cs="Times New Roman"/>
                    </w:rPr>
                  </w:pPr>
                </w:p>
              </w:tc>
              <w:tc>
                <w:tcPr>
                  <w:tcW w:w="1689" w:type="dxa"/>
                  <w:tcBorders>
                    <w:top w:val="single" w:sz="4" w:space="0" w:color="auto"/>
                  </w:tcBorders>
                  <w:vAlign w:val="center"/>
                </w:tcPr>
                <w:p w14:paraId="1D90F8A6" w14:textId="77777777" w:rsidR="008921DD" w:rsidRPr="00C701D8" w:rsidRDefault="008921DD" w:rsidP="00632B53">
                  <w:pPr>
                    <w:pStyle w:val="Compact"/>
                    <w:spacing w:before="0" w:after="0"/>
                    <w:rPr>
                      <w:rFonts w:ascii="Times New Roman" w:hAnsi="Times New Roman" w:cs="Times New Roman"/>
                    </w:rPr>
                  </w:pPr>
                </w:p>
              </w:tc>
            </w:tr>
            <w:tr w:rsidR="008921DD" w:rsidRPr="00C701D8" w14:paraId="3AE3A21A" w14:textId="77777777" w:rsidTr="00632B53">
              <w:trPr>
                <w:trHeight w:val="405"/>
              </w:trPr>
              <w:tc>
                <w:tcPr>
                  <w:tcW w:w="4314" w:type="dxa"/>
                  <w:vAlign w:val="center"/>
                </w:tcPr>
                <w:p w14:paraId="55483E64"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4F8E689B"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254FD9D4"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0364537D"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8921DD" w:rsidRPr="00C701D8" w14:paraId="76FA74A9" w14:textId="77777777" w:rsidTr="00632B53">
              <w:trPr>
                <w:trHeight w:val="768"/>
              </w:trPr>
              <w:tc>
                <w:tcPr>
                  <w:tcW w:w="4314" w:type="dxa"/>
                  <w:vAlign w:val="center"/>
                </w:tcPr>
                <w:p w14:paraId="49CE820E"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2603F49"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1689216"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73B9232A"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208705E9"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8921DD" w:rsidRPr="00C701D8" w14:paraId="66E58BDA" w14:textId="77777777" w:rsidTr="00632B53">
              <w:trPr>
                <w:trHeight w:val="789"/>
              </w:trPr>
              <w:tc>
                <w:tcPr>
                  <w:tcW w:w="4314" w:type="dxa"/>
                  <w:tcBorders>
                    <w:bottom w:val="single" w:sz="4" w:space="0" w:color="auto"/>
                  </w:tcBorders>
                  <w:vAlign w:val="center"/>
                </w:tcPr>
                <w:p w14:paraId="015A805E"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07FB4B20"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4E7DCE36"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4B5CCCD0"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422A2BF7"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8921DD" w:rsidRPr="00C701D8" w14:paraId="38058734" w14:textId="77777777" w:rsidTr="00632B53">
              <w:trPr>
                <w:trHeight w:val="1852"/>
              </w:trPr>
              <w:tc>
                <w:tcPr>
                  <w:tcW w:w="9660" w:type="dxa"/>
                  <w:gridSpan w:val="4"/>
                </w:tcPr>
                <w:p w14:paraId="0F332455" w14:textId="60FDDF19"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Median auROC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auROC difference lies within that range. Probability indicates the posterior probability that this difference is smaller than 0 (i.e., the models are performing differently for fairness subgroups).</w:t>
                  </w:r>
                </w:p>
              </w:tc>
            </w:tr>
            <w:bookmarkEnd w:id="28"/>
          </w:tbl>
          <w:p w14:paraId="4720A3D1" w14:textId="77777777" w:rsidR="008921DD" w:rsidRPr="00C701D8" w:rsidRDefault="008921DD" w:rsidP="00632B53">
            <w:pPr>
              <w:spacing w:after="0"/>
              <w:rPr>
                <w:rFonts w:ascii="Times New Roman" w:hAnsi="Times New Roman" w:cs="Times New Roman"/>
              </w:rPr>
            </w:pPr>
          </w:p>
        </w:tc>
      </w:tr>
    </w:tbl>
    <w:p w14:paraId="5CFB40D8" w14:textId="77777777" w:rsidR="008921DD" w:rsidRPr="008921DD" w:rsidRDefault="008921DD" w:rsidP="008921DD">
      <w:pPr>
        <w:pStyle w:val="BodyText"/>
      </w:pPr>
    </w:p>
    <w:p w14:paraId="11B82122" w14:textId="77777777" w:rsidR="00B617FE" w:rsidRPr="003D0047" w:rsidRDefault="00000000" w:rsidP="008921DD">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There was strong evidence (probabilities &gt; .84) that our models performed worse for the non-advantaged groups compared to the advantaged groups. On average, across all five models, there was a median decrease in auROC of 0.13 (range 0.13-0.17) for participants who were non-White and/or Hispanic compared to participants who were non-Hispanic White. On average, across all five models, there was a median decrease in auROC of 0.05 (range 0.04-0.10) for </w:t>
      </w:r>
      <w:r w:rsidRPr="003D0047">
        <w:rPr>
          <w:rFonts w:ascii="Times New Roman" w:hAnsi="Times New Roman" w:cs="Times New Roman"/>
        </w:rPr>
        <w:lastRenderedPageBreak/>
        <w:t>female participants compared to male participants. On average, across all five models, there was a median decrease in auROC of 0.02 (range 0.01-0.04) for participants below the federal poverty line compared to participants above the federal poverty line.</w:t>
      </w:r>
    </w:p>
    <w:p w14:paraId="5FDBDB68" w14:textId="77777777" w:rsidR="00B617FE" w:rsidRPr="003D0047" w:rsidRDefault="00000000" w:rsidP="008921DD">
      <w:pPr>
        <w:pStyle w:val="BodyText"/>
        <w:spacing w:line="480" w:lineRule="auto"/>
        <w:ind w:firstLine="720"/>
        <w:rPr>
          <w:rFonts w:ascii="Times New Roman" w:hAnsi="Times New Roman" w:cs="Times New Roman"/>
        </w:rPr>
      </w:pPr>
      <w:r w:rsidRPr="003D0047">
        <w:rPr>
          <w:rFonts w:ascii="Times New Roman" w:hAnsi="Times New Roman" w:cs="Times New Roman"/>
        </w:rPr>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282BC5BF" w14:textId="1A525225" w:rsidR="00B617FE" w:rsidRPr="006C7FFB" w:rsidRDefault="00000000">
      <w:pPr>
        <w:pStyle w:val="Heading2"/>
        <w:rPr>
          <w:rFonts w:ascii="Times New Roman" w:hAnsi="Times New Roman" w:cs="Times New Roman"/>
          <w:b/>
          <w:bCs/>
          <w:color w:val="auto"/>
        </w:rPr>
      </w:pPr>
      <w:bookmarkStart w:id="29" w:name="model-calibration-1"/>
      <w:bookmarkEnd w:id="27"/>
      <w:r w:rsidRPr="006C7FFB">
        <w:rPr>
          <w:rFonts w:ascii="Times New Roman" w:hAnsi="Times New Roman" w:cs="Times New Roman"/>
          <w:b/>
          <w:bCs/>
          <w:color w:val="auto"/>
        </w:rPr>
        <w:t xml:space="preserve">Model </w:t>
      </w:r>
      <w:r w:rsidR="006C7FFB" w:rsidRPr="006C7FFB">
        <w:rPr>
          <w:rFonts w:ascii="Times New Roman" w:hAnsi="Times New Roman" w:cs="Times New Roman"/>
          <w:b/>
          <w:bCs/>
          <w:color w:val="auto"/>
        </w:rPr>
        <w:t>c</w:t>
      </w:r>
      <w:r w:rsidRPr="006C7FFB">
        <w:rPr>
          <w:rFonts w:ascii="Times New Roman" w:hAnsi="Times New Roman" w:cs="Times New Roman"/>
          <w:b/>
          <w:bCs/>
          <w:color w:val="auto"/>
        </w:rPr>
        <w:t>alibration</w:t>
      </w:r>
    </w:p>
    <w:p w14:paraId="324E0BA7" w14:textId="77777777" w:rsidR="00B617FE" w:rsidRPr="003D0047" w:rsidRDefault="00000000" w:rsidP="006C7FFB">
      <w:pPr>
        <w:pStyle w:val="FirstParagraph"/>
        <w:spacing w:line="480" w:lineRule="auto"/>
        <w:ind w:firstLine="720"/>
        <w:rPr>
          <w:rFonts w:ascii="Times New Roman" w:hAnsi="Times New Roman" w:cs="Times New Roman"/>
        </w:rPr>
      </w:pPr>
      <w:r w:rsidRPr="003D0047">
        <w:rPr>
          <w:rFonts w:ascii="Times New Roman" w:hAnsi="Times New Roman" w:cs="Times New Roman"/>
        </w:rPr>
        <w:t>The raw probabilities produced by our final models were not well calibrated. Consequently, we used Platt scaling to improve calibration. 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 models, respectively.</w:t>
      </w:r>
    </w:p>
    <w:p w14:paraId="7721C248" w14:textId="76FF67B3" w:rsidR="00B617FE" w:rsidRDefault="006C7FFB" w:rsidP="006C7FFB">
      <w:pPr>
        <w:pStyle w:val="BodyText"/>
        <w:spacing w:line="480" w:lineRule="auto"/>
        <w:ind w:firstLine="720"/>
        <w:rPr>
          <w:rFonts w:ascii="Times New Roman" w:hAnsi="Times New Roman" w:cs="Times New Roman"/>
        </w:rPr>
      </w:pPr>
      <w:r>
        <w:rPr>
          <w:rFonts w:ascii="Times New Roman" w:hAnsi="Times New Roman" w:cs="Times New Roman"/>
        </w:rPr>
        <w:t xml:space="preserve">Fig 3 </w:t>
      </w:r>
      <w:r w:rsidRPr="003D0047">
        <w:rPr>
          <w:rFonts w:ascii="Times New Roman" w:hAnsi="Times New Roman" w:cs="Times New Roman"/>
        </w:rPr>
        <w:t>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and Brier scores for all 5 models are available in the supplement.</w:t>
      </w:r>
    </w:p>
    <w:p w14:paraId="31BC553B" w14:textId="3F74722F" w:rsidR="006C7FFB" w:rsidRPr="003D0047" w:rsidRDefault="006C7FFB" w:rsidP="006C7FFB">
      <w:pPr>
        <w:pStyle w:val="BodyText"/>
        <w:spacing w:line="480" w:lineRule="auto"/>
        <w:rPr>
          <w:rFonts w:ascii="Times New Roman" w:hAnsi="Times New Roman" w:cs="Times New Roman"/>
        </w:rPr>
      </w:pPr>
      <w:r w:rsidRPr="006C7FFB">
        <w:rPr>
          <w:rFonts w:ascii="Times New Roman" w:hAnsi="Times New Roman" w:cs="Times New Roman"/>
          <w:b/>
          <w:bCs/>
        </w:rPr>
        <w:t>Fig 3. Calibration plots of raw and calibrated lapse probabilities for the baseline (no lag) and 2-week lagged models.</w:t>
      </w:r>
      <w:r w:rsidRPr="003D0047">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w:t>
      </w:r>
      <w:r w:rsidRPr="003D0047">
        <w:rPr>
          <w:rFonts w:ascii="Times New Roman" w:hAnsi="Times New Roman" w:cs="Times New Roman"/>
        </w:rPr>
        <w:lastRenderedPageBreak/>
        <w:t>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86D6AD9" w14:textId="3D8E7C0B" w:rsidR="00B617FE" w:rsidRPr="006C7FFB" w:rsidRDefault="00000000">
      <w:pPr>
        <w:pStyle w:val="Heading2"/>
        <w:rPr>
          <w:rFonts w:ascii="Times New Roman" w:hAnsi="Times New Roman" w:cs="Times New Roman"/>
          <w:b/>
          <w:bCs/>
          <w:color w:val="auto"/>
        </w:rPr>
      </w:pPr>
      <w:bookmarkStart w:id="30" w:name="feature-importance"/>
      <w:bookmarkEnd w:id="29"/>
      <w:r w:rsidRPr="006C7FFB">
        <w:rPr>
          <w:rFonts w:ascii="Times New Roman" w:hAnsi="Times New Roman" w:cs="Times New Roman"/>
          <w:b/>
          <w:bCs/>
          <w:color w:val="auto"/>
        </w:rPr>
        <w:t xml:space="preserve">Feature </w:t>
      </w:r>
      <w:r w:rsidR="006C7FFB" w:rsidRPr="006C7FFB">
        <w:rPr>
          <w:rFonts w:ascii="Times New Roman" w:hAnsi="Times New Roman" w:cs="Times New Roman"/>
          <w:b/>
          <w:bCs/>
          <w:color w:val="auto"/>
        </w:rPr>
        <w:t>i</w:t>
      </w:r>
      <w:r w:rsidRPr="006C7FFB">
        <w:rPr>
          <w:rFonts w:ascii="Times New Roman" w:hAnsi="Times New Roman" w:cs="Times New Roman"/>
          <w:b/>
          <w:bCs/>
          <w:color w:val="auto"/>
        </w:rPr>
        <w:t>mportance</w:t>
      </w:r>
    </w:p>
    <w:p w14:paraId="08A8BFB5" w14:textId="6238C0AD" w:rsidR="00B617FE" w:rsidRDefault="00000000" w:rsidP="00BD469A">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w:t>
      </w:r>
      <w:r w:rsidR="00BD469A">
        <w:rPr>
          <w:rFonts w:ascii="Times New Roman" w:hAnsi="Times New Roman" w:cs="Times New Roman"/>
        </w:rPr>
        <w:t xml:space="preserve">Fig 4 </w:t>
      </w:r>
      <w:r w:rsidRPr="003D0047">
        <w:rPr>
          <w:rFonts w:ascii="Times New Roman" w:hAnsi="Times New Roman" w:cs="Times New Roman"/>
        </w:rPr>
        <w:t>shows the relative ranking of feature categories for the no lag and 2-week lagged models. A plot of global feature importance for each feature category as a function of lag time is available in the supplement. These findings were also consistent across demographic subgroups (plots of global feature importance by demographic group are available for the no lag and 2-week lagged models in the supplement).</w:t>
      </w:r>
    </w:p>
    <w:p w14:paraId="5080620A" w14:textId="52AB090E" w:rsidR="00BD469A" w:rsidRPr="00BD469A" w:rsidRDefault="00BD469A" w:rsidP="00BD469A">
      <w:pPr>
        <w:pStyle w:val="BodyText"/>
        <w:spacing w:line="480" w:lineRule="auto"/>
      </w:pPr>
      <w:r w:rsidRPr="00BD469A">
        <w:rPr>
          <w:rFonts w:ascii="Times New Roman" w:hAnsi="Times New Roman" w:cs="Times New Roman"/>
          <w:b/>
          <w:bCs/>
        </w:rPr>
        <w:t>Fig 4. Global feature importance (mean |Shapley value|) for feature categories for the no lag and 2-week lagged models.</w:t>
      </w:r>
      <w:r w:rsidRPr="003D0047">
        <w:rPr>
          <w:rFonts w:ascii="Times New Roman" w:hAnsi="Times New Roman" w:cs="Times New Roman"/>
        </w:rPr>
        <w:t xml:space="preserve"> Feature categories are ordered by their aggregate global importance. The importance of each feature category for each model is displayed separately by color.</w:t>
      </w:r>
    </w:p>
    <w:p w14:paraId="57D74567" w14:textId="77777777" w:rsidR="00B617FE" w:rsidRPr="00BD469A" w:rsidRDefault="00000000">
      <w:pPr>
        <w:pStyle w:val="Heading1"/>
        <w:rPr>
          <w:rFonts w:ascii="Times New Roman" w:hAnsi="Times New Roman" w:cs="Times New Roman"/>
          <w:b/>
          <w:bCs/>
          <w:color w:val="auto"/>
        </w:rPr>
      </w:pPr>
      <w:bookmarkStart w:id="31" w:name="discussion"/>
      <w:bookmarkEnd w:id="20"/>
      <w:bookmarkEnd w:id="30"/>
      <w:r w:rsidRPr="00BD469A">
        <w:rPr>
          <w:rFonts w:ascii="Times New Roman" w:hAnsi="Times New Roman" w:cs="Times New Roman"/>
          <w:b/>
          <w:bCs/>
          <w:color w:val="auto"/>
        </w:rPr>
        <w:lastRenderedPageBreak/>
        <w:t>Discussion</w:t>
      </w:r>
    </w:p>
    <w:p w14:paraId="788E7514" w14:textId="29AAB293" w:rsidR="00B617FE" w:rsidRPr="00BD469A" w:rsidRDefault="00000000">
      <w:pPr>
        <w:pStyle w:val="Heading2"/>
        <w:rPr>
          <w:rFonts w:ascii="Times New Roman" w:hAnsi="Times New Roman" w:cs="Times New Roman"/>
          <w:b/>
          <w:bCs/>
          <w:color w:val="auto"/>
        </w:rPr>
      </w:pPr>
      <w:bookmarkStart w:id="32" w:name="model-evaluation-and-comparisons"/>
      <w:r w:rsidRPr="00BD469A">
        <w:rPr>
          <w:rFonts w:ascii="Times New Roman" w:hAnsi="Times New Roman" w:cs="Times New Roman"/>
          <w:b/>
          <w:bCs/>
          <w:color w:val="auto"/>
        </w:rPr>
        <w:t xml:space="preserve">Model </w:t>
      </w:r>
      <w:r w:rsidR="00BD469A" w:rsidRPr="00BD469A">
        <w:rPr>
          <w:rFonts w:ascii="Times New Roman" w:hAnsi="Times New Roman" w:cs="Times New Roman"/>
          <w:b/>
          <w:bCs/>
          <w:color w:val="auto"/>
        </w:rPr>
        <w:t>e</w:t>
      </w:r>
      <w:r w:rsidRPr="00BD469A">
        <w:rPr>
          <w:rFonts w:ascii="Times New Roman" w:hAnsi="Times New Roman" w:cs="Times New Roman"/>
          <w:b/>
          <w:bCs/>
          <w:color w:val="auto"/>
        </w:rPr>
        <w:t xml:space="preserve">valuation and </w:t>
      </w:r>
      <w:r w:rsidR="00BD469A" w:rsidRPr="00BD469A">
        <w:rPr>
          <w:rFonts w:ascii="Times New Roman" w:hAnsi="Times New Roman" w:cs="Times New Roman"/>
          <w:b/>
          <w:bCs/>
          <w:color w:val="auto"/>
        </w:rPr>
        <w:t>c</w:t>
      </w:r>
      <w:r w:rsidRPr="00BD469A">
        <w:rPr>
          <w:rFonts w:ascii="Times New Roman" w:hAnsi="Times New Roman" w:cs="Times New Roman"/>
          <w:b/>
          <w:bCs/>
          <w:color w:val="auto"/>
        </w:rPr>
        <w:t>omparisons</w:t>
      </w:r>
    </w:p>
    <w:p w14:paraId="0C2E795A" w14:textId="77777777" w:rsidR="00B617FE" w:rsidRPr="003D0047" w:rsidRDefault="00000000" w:rsidP="00BD469A">
      <w:pPr>
        <w:pStyle w:val="FirstParagraph"/>
        <w:spacing w:line="480" w:lineRule="auto"/>
        <w:ind w:firstLine="720"/>
        <w:rPr>
          <w:rFonts w:ascii="Times New Roman" w:hAnsi="Times New Roman" w:cs="Times New Roman"/>
        </w:rPr>
      </w:pPr>
      <w:r w:rsidRPr="003D0047">
        <w:rPr>
          <w:rFonts w:ascii="Times New Roman" w:hAnsi="Times New Roman" w:cs="Times New Roman"/>
        </w:rPr>
        <w:t>All the models that we evaluated performed exceptionally well. The no lag model, which predicts the probability of an immediate (i.e., within 24 hours) lapse back to alcohol use, had a .91 median posterior probability for auROC. Our 2-week lagged model, which made the most distal predictions, had a .85 median posterior probability for auROC, suggesting lagged models can be used to shift a 24-hour prediction window meaningfully into the future.</w:t>
      </w:r>
    </w:p>
    <w:p w14:paraId="6DF2398D" w14:textId="77777777" w:rsidR="00B617FE" w:rsidRPr="003D0047" w:rsidRDefault="00000000" w:rsidP="00BD469A">
      <w:pPr>
        <w:pStyle w:val="BodyText"/>
        <w:spacing w:line="480" w:lineRule="auto"/>
        <w:ind w:firstLine="720"/>
        <w:rPr>
          <w:rFonts w:ascii="Times New Roman" w:hAnsi="Times New Roman" w:cs="Times New Roman"/>
        </w:rPr>
      </w:pPr>
      <w:r w:rsidRPr="003D0047">
        <w:rPr>
          <w:rFonts w:ascii="Times New Roman" w:hAnsi="Times New Roman" w:cs="Times New Roman"/>
        </w:rPr>
        <w:t>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day-by-day, if not more frequently. As lag time increases, features become less proximal to the start of the prediction window. Still, we wish to emphasize that our lowest auROC (.85) is still quite good, and the benefit of advanced notice (i.e., 2 weeks) likely outweighs the modest cost to model performance.</w:t>
      </w:r>
    </w:p>
    <w:p w14:paraId="0096B77C" w14:textId="77777777" w:rsidR="00B617FE" w:rsidRPr="003D0047" w:rsidRDefault="00000000" w:rsidP="00BD469A">
      <w:pPr>
        <w:pStyle w:val="BodyText"/>
        <w:spacing w:line="480" w:lineRule="auto"/>
        <w:ind w:firstLine="720"/>
        <w:rPr>
          <w:rFonts w:ascii="Times New Roman" w:hAnsi="Times New Roman" w:cs="Times New Roman"/>
        </w:rPr>
      </w:pPr>
      <w:r w:rsidRPr="003D0047">
        <w:rPr>
          <w:rFonts w:ascii="Times New Roman" w:hAnsi="Times New Roman" w:cs="Times New Roman"/>
        </w:rPr>
        <w:t>Collectively, these results suggest we can achieve clinically meaningful performance up to two weeks out. Our rigorous resampling methods (grouped, nested, k-fold cross-validation) make us confident that these are valid estimates of how our models would perform with new individuals. Furthermore, it should be noted that both the no lag and 2-week lagged models can be combined in a complementary fashion that allows both for highly accurate immediate lapse prediction and advanced warning about future lapse risk.</w:t>
      </w:r>
    </w:p>
    <w:p w14:paraId="3109BAD5" w14:textId="7B834F5F" w:rsidR="00B617FE" w:rsidRPr="005A581F" w:rsidRDefault="00000000">
      <w:pPr>
        <w:pStyle w:val="Heading2"/>
        <w:rPr>
          <w:rFonts w:ascii="Times New Roman" w:hAnsi="Times New Roman" w:cs="Times New Roman"/>
          <w:b/>
          <w:bCs/>
          <w:color w:val="auto"/>
        </w:rPr>
      </w:pPr>
      <w:bookmarkStart w:id="33" w:name="model-fairness"/>
      <w:bookmarkEnd w:id="32"/>
      <w:r w:rsidRPr="005A581F">
        <w:rPr>
          <w:rFonts w:ascii="Times New Roman" w:hAnsi="Times New Roman" w:cs="Times New Roman"/>
          <w:b/>
          <w:bCs/>
          <w:color w:val="auto"/>
        </w:rPr>
        <w:lastRenderedPageBreak/>
        <w:t xml:space="preserve">Model </w:t>
      </w:r>
      <w:r w:rsidR="005A581F" w:rsidRPr="005A581F">
        <w:rPr>
          <w:rFonts w:ascii="Times New Roman" w:hAnsi="Times New Roman" w:cs="Times New Roman"/>
          <w:b/>
          <w:bCs/>
          <w:color w:val="auto"/>
        </w:rPr>
        <w:t>f</w:t>
      </w:r>
      <w:r w:rsidRPr="005A581F">
        <w:rPr>
          <w:rFonts w:ascii="Times New Roman" w:hAnsi="Times New Roman" w:cs="Times New Roman"/>
          <w:b/>
          <w:bCs/>
          <w:color w:val="auto"/>
        </w:rPr>
        <w:t>airness</w:t>
      </w:r>
    </w:p>
    <w:p w14:paraId="5D514C5A" w14:textId="77777777" w:rsidR="00B617FE" w:rsidRPr="003D0047" w:rsidRDefault="00000000" w:rsidP="005A581F">
      <w:pPr>
        <w:pStyle w:val="FirstParagraph"/>
        <w:spacing w:line="480" w:lineRule="auto"/>
        <w:ind w:firstLine="720"/>
        <w:rPr>
          <w:rFonts w:ascii="Times New Roman" w:hAnsi="Times New Roman" w:cs="Times New Roman"/>
        </w:rPr>
      </w:pPr>
      <w:r w:rsidRPr="003D0047">
        <w:rPr>
          <w:rFonts w:ascii="Times New Roman" w:hAnsi="Times New Roman" w:cs="Times New Roman"/>
        </w:rPr>
        <w:t>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14:paraId="12EB0F46"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sidRPr="003D0047">
        <w:rPr>
          <w:rFonts w:ascii="Times New Roman" w:hAnsi="Times New Roman" w:cs="Times New Roman"/>
          <w:i/>
          <w:iCs/>
        </w:rPr>
        <w:t>N</w:t>
      </w:r>
      <w:r w:rsidRPr="003D0047">
        <w:rPr>
          <w:rFonts w:ascii="Times New Roman" w:hAnsi="Times New Roman" w:cs="Times New Roman"/>
        </w:rPr>
        <w:t xml:space="preserve"> = 20, 13%). Individuals below the poverty line were also underrepresented, though to a lesser degree (</w:t>
      </w:r>
      <w:r w:rsidRPr="003D0047">
        <w:rPr>
          <w:rFonts w:ascii="Times New Roman" w:hAnsi="Times New Roman" w:cs="Times New Roman"/>
          <w:i/>
          <w:iCs/>
        </w:rPr>
        <w:t>N</w:t>
      </w:r>
      <w:r w:rsidRPr="003D0047">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14:paraId="5EB5A1E1"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w:t>
      </w:r>
      <w:r w:rsidRPr="003D0047">
        <w:rPr>
          <w:rFonts w:ascii="Times New Roman" w:hAnsi="Times New Roman" w:cs="Times New Roman"/>
        </w:rPr>
        <w:lastRenderedPageBreak/>
        <w:t>separate project, we developed a national recruitment method that enabled us to recruit for racial, ethnic and income diversity while also focusing on much needed diversity across geographic location (e.g., rural vs. urban; [20]). We expect geographic diversity in the training data may also be crucial to develop fair models because the features that predict lapse in urban and suburban settings may differ from those that predict lapse in rural environments. If rural participants are not used to train models, the implementation of these models may compound existing disparities in SUD treatment in these communities [42,43].</w:t>
      </w:r>
    </w:p>
    <w:p w14:paraId="79103071"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Future research can also explore potential computational solutions to mitigate performance disparities that emerge when subgroups are poorly represented in available training data. For example, training data from under-represented subgroups could be up-sampled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 data more heavily than group level estimates over time as more data accrue.</w:t>
      </w:r>
    </w:p>
    <w:p w14:paraId="7D1F5AFB"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Of note, problems with model fairness can emerge even when subgroups are well-represented in the training data. Our models performed less well for women compared to men despite the fact that women were well-represented in the training data (</w:t>
      </w:r>
      <w:r w:rsidRPr="003D0047">
        <w:rPr>
          <w:rFonts w:ascii="Times New Roman" w:hAnsi="Times New Roman" w:cs="Times New Roman"/>
          <w:i/>
          <w:iCs/>
        </w:rPr>
        <w:t>N</w:t>
      </w:r>
      <w:r w:rsidRPr="003D0047">
        <w:rPr>
          <w:rFonts w:ascii="Times New Roman" w:hAnsi="Times New Roman" w:cs="Times New Roman"/>
        </w:rPr>
        <w:t xml:space="preserve"> = 74, 49%). Instead, this differential performance may have resulted from more fundamental problems with the </w:t>
      </w:r>
      <w:r w:rsidRPr="003D0047">
        <w:rPr>
          <w:rFonts w:ascii="Times New Roman" w:hAnsi="Times New Roman" w:cs="Times New Roman"/>
        </w:rPr>
        <w:lastRenderedPageBreak/>
        <w:t>features available to the model. We chose our EMA items using domain expertise from decades of research on the factors that predict relapse.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36F239CF"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constructs based on these novel features.</w:t>
      </w:r>
    </w:p>
    <w:p w14:paraId="05A07FF6"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7959B7F6" w14:textId="47CC250E" w:rsidR="00B617FE" w:rsidRPr="005A581F" w:rsidRDefault="00000000">
      <w:pPr>
        <w:pStyle w:val="Heading2"/>
        <w:rPr>
          <w:rFonts w:ascii="Times New Roman" w:hAnsi="Times New Roman" w:cs="Times New Roman"/>
          <w:b/>
          <w:bCs/>
          <w:color w:val="auto"/>
        </w:rPr>
      </w:pPr>
      <w:bookmarkStart w:id="34" w:name="model-characterization-1"/>
      <w:bookmarkEnd w:id="33"/>
      <w:r w:rsidRPr="005A581F">
        <w:rPr>
          <w:rFonts w:ascii="Times New Roman" w:hAnsi="Times New Roman" w:cs="Times New Roman"/>
          <w:b/>
          <w:bCs/>
          <w:color w:val="auto"/>
        </w:rPr>
        <w:t xml:space="preserve">Model </w:t>
      </w:r>
      <w:r w:rsidR="005A581F" w:rsidRPr="005A581F">
        <w:rPr>
          <w:rFonts w:ascii="Times New Roman" w:hAnsi="Times New Roman" w:cs="Times New Roman"/>
          <w:b/>
          <w:bCs/>
          <w:color w:val="auto"/>
        </w:rPr>
        <w:t>c</w:t>
      </w:r>
      <w:r w:rsidRPr="005A581F">
        <w:rPr>
          <w:rFonts w:ascii="Times New Roman" w:hAnsi="Times New Roman" w:cs="Times New Roman"/>
          <w:b/>
          <w:bCs/>
          <w:color w:val="auto"/>
        </w:rPr>
        <w:t>haracterization</w:t>
      </w:r>
    </w:p>
    <w:p w14:paraId="01F35008" w14:textId="77777777" w:rsidR="00B617FE" w:rsidRPr="005A581F" w:rsidRDefault="00000000">
      <w:pPr>
        <w:pStyle w:val="Heading3"/>
        <w:rPr>
          <w:rFonts w:ascii="Times New Roman" w:hAnsi="Times New Roman" w:cs="Times New Roman"/>
          <w:b/>
          <w:bCs/>
          <w:color w:val="auto"/>
        </w:rPr>
      </w:pPr>
      <w:bookmarkStart w:id="35" w:name="calibration"/>
      <w:r w:rsidRPr="005A581F">
        <w:rPr>
          <w:rFonts w:ascii="Times New Roman" w:hAnsi="Times New Roman" w:cs="Times New Roman"/>
          <w:b/>
          <w:bCs/>
          <w:color w:val="auto"/>
        </w:rPr>
        <w:t>Calibration</w:t>
      </w:r>
    </w:p>
    <w:p w14:paraId="6E51F987"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14:paraId="59DE99D8"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w:t>
      </w:r>
      <w:r w:rsidRPr="003D0047">
        <w:rPr>
          <w:rFonts w:ascii="Times New Roman" w:hAnsi="Times New Roman" w:cs="Times New Roman"/>
        </w:rPr>
        <w:lastRenderedPageBreak/>
        <w:t>miscalibrations at the extremes as long as the relationship between predicted probabilities and the observed event rate is monotonic.</w:t>
      </w:r>
    </w:p>
    <w:p w14:paraId="4BC0D04E" w14:textId="77777777" w:rsidR="00B617FE" w:rsidRPr="00035B34" w:rsidRDefault="00000000">
      <w:pPr>
        <w:pStyle w:val="Heading3"/>
        <w:rPr>
          <w:rFonts w:ascii="Times New Roman" w:hAnsi="Times New Roman" w:cs="Times New Roman"/>
          <w:b/>
          <w:bCs/>
          <w:color w:val="auto"/>
        </w:rPr>
      </w:pPr>
      <w:bookmarkStart w:id="36" w:name="feature-importance-1"/>
      <w:bookmarkEnd w:id="35"/>
      <w:r w:rsidRPr="00035B34">
        <w:rPr>
          <w:rFonts w:ascii="Times New Roman" w:hAnsi="Times New Roman" w:cs="Times New Roman"/>
          <w:b/>
          <w:bCs/>
          <w:color w:val="auto"/>
        </w:rPr>
        <w:t>Feature importance</w:t>
      </w:r>
    </w:p>
    <w:p w14:paraId="3F041C33"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 [9]).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1BBA9E88"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predict abstinence success even two weeks into the future. In fact, craving and risky situations become as important as self-efficacy when predicting two-week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w:t>
      </w:r>
      <w:r w:rsidRPr="003D0047">
        <w:rPr>
          <w:rFonts w:ascii="Times New Roman" w:hAnsi="Times New Roman" w:cs="Times New Roman"/>
        </w:rPr>
        <w:lastRenderedPageBreak/>
        <w:t>self-efficacy for immediate vs. lagged lapses persists beyond early recovery (where people may be encouraged to take a “one day at a time” mindset). Self-efficacy may become a more stable predictor of future abstinence success after longer periods of recovery, but our sample was limited to participants in early recovery (&lt;= 8 weeks of abstinence at intake).</w:t>
      </w:r>
    </w:p>
    <w:p w14:paraId="61607E41"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two-week lagged lapses. Lapses may provide “teachable moments” that can be used to reinforce recovery motivation, better understand risks, and develop skills to address those risks [11]. Conversely, lapses should not be ignored because they remain strong predictors of further use.</w:t>
      </w:r>
    </w:p>
    <w:p w14:paraId="4DD85BF4"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Alternatively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14:paraId="004C7F67"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14:paraId="11C04B24" w14:textId="34B1DD28" w:rsidR="00B617FE" w:rsidRPr="00035B34" w:rsidRDefault="00000000">
      <w:pPr>
        <w:pStyle w:val="Heading2"/>
        <w:rPr>
          <w:rFonts w:ascii="Times New Roman" w:hAnsi="Times New Roman" w:cs="Times New Roman"/>
          <w:b/>
          <w:bCs/>
          <w:color w:val="auto"/>
        </w:rPr>
      </w:pPr>
      <w:bookmarkStart w:id="37" w:name="X40ab624ebf83813907a18dba36edd4d1d14a553"/>
      <w:bookmarkEnd w:id="34"/>
      <w:bookmarkEnd w:id="36"/>
      <w:r w:rsidRPr="00035B34">
        <w:rPr>
          <w:rFonts w:ascii="Times New Roman" w:hAnsi="Times New Roman" w:cs="Times New Roman"/>
          <w:b/>
          <w:bCs/>
          <w:color w:val="auto"/>
        </w:rPr>
        <w:t xml:space="preserve">Additional </w:t>
      </w:r>
      <w:r w:rsidR="00035B34" w:rsidRPr="00035B34">
        <w:rPr>
          <w:rFonts w:ascii="Times New Roman" w:hAnsi="Times New Roman" w:cs="Times New Roman"/>
          <w:b/>
          <w:bCs/>
          <w:color w:val="auto"/>
        </w:rPr>
        <w:t>l</w:t>
      </w:r>
      <w:r w:rsidRPr="00035B34">
        <w:rPr>
          <w:rFonts w:ascii="Times New Roman" w:hAnsi="Times New Roman" w:cs="Times New Roman"/>
          <w:b/>
          <w:bCs/>
          <w:color w:val="auto"/>
        </w:rPr>
        <w:t xml:space="preserve">imitations and </w:t>
      </w:r>
      <w:r w:rsidR="00035B34" w:rsidRPr="00035B34">
        <w:rPr>
          <w:rFonts w:ascii="Times New Roman" w:hAnsi="Times New Roman" w:cs="Times New Roman"/>
          <w:b/>
          <w:bCs/>
          <w:color w:val="auto"/>
        </w:rPr>
        <w:t>f</w:t>
      </w:r>
      <w:r w:rsidRPr="00035B34">
        <w:rPr>
          <w:rFonts w:ascii="Times New Roman" w:hAnsi="Times New Roman" w:cs="Times New Roman"/>
          <w:b/>
          <w:bCs/>
          <w:color w:val="auto"/>
        </w:rPr>
        <w:t xml:space="preserve">uture </w:t>
      </w:r>
      <w:r w:rsidR="00035B34" w:rsidRPr="00035B34">
        <w:rPr>
          <w:rFonts w:ascii="Times New Roman" w:hAnsi="Times New Roman" w:cs="Times New Roman"/>
          <w:b/>
          <w:bCs/>
          <w:color w:val="auto"/>
        </w:rPr>
        <w:t>d</w:t>
      </w:r>
      <w:r w:rsidRPr="00035B34">
        <w:rPr>
          <w:rFonts w:ascii="Times New Roman" w:hAnsi="Times New Roman" w:cs="Times New Roman"/>
          <w:b/>
          <w:bCs/>
          <w:color w:val="auto"/>
        </w:rPr>
        <w:t>irections</w:t>
      </w:r>
    </w:p>
    <w:p w14:paraId="190F6AD1"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14:paraId="7F818163"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w:t>
      </w:r>
      <w:r w:rsidRPr="003D0047">
        <w:rPr>
          <w:rFonts w:ascii="Times New Roman" w:hAnsi="Times New Roman" w:cs="Times New Roman"/>
        </w:rPr>
        <w:lastRenderedPageBreak/>
        <w:t>the user when they report stressful events. Similarly, the RMSS can encourage (and explicitly support) the user to reflect on recent past successes and/or skills they have developed when their self-efficacy is low.</w:t>
      </w:r>
    </w:p>
    <w:p w14:paraId="264D9E78"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2-week model.</w:t>
      </w:r>
    </w:p>
    <w:p w14:paraId="0AC5360B"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 [25].</w:t>
      </w:r>
    </w:p>
    <w:p w14:paraId="4AB6EC4F"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w:t>
      </w:r>
      <w:r w:rsidRPr="003D0047">
        <w:rPr>
          <w:rFonts w:ascii="Times New Roman" w:hAnsi="Times New Roman" w:cs="Times New Roman"/>
        </w:rPr>
        <w:lastRenderedPageBreak/>
        <w:t>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 [20]. These data will allow us to train models with longer lags and to better evaluate the impact of data loss on model performance because lag time can be increased substantially with proportionally less data loss given 52 weeks of labeled observations per participant.</w:t>
      </w:r>
    </w:p>
    <w:p w14:paraId="669461E5"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While the number of individual observations (i.e., # prediction timepoints per participant X # participants) was sufficient to train models with low bias, low variance and overall high performance, the relatively small number of unique participants remains an important limitation of this study. Successful machine learning models must generalize well to new data (i.e. new observations among new individuals). Our analyses only speak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14:paraId="657C8E2B"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Additionally, our use of features from 4x daily EMA as model inputs may raise concerns about measurement burden. We confirmed that participants can comply with such EMA schedules over this time period and that they find it acceptable given its potential benefits to them [19,see also 67]. However, frequent daily surveys may become too burdensome within an </w:t>
      </w:r>
      <w:r w:rsidRPr="003D0047">
        <w:rPr>
          <w:rFonts w:ascii="Times New Roman" w:hAnsi="Times New Roman" w:cs="Times New Roman"/>
        </w:rPr>
        <w:lastRenderedPageBreak/>
        <w:t>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make a decision to send out an EMA or not based on inferred latent states of the individual based on previous EMA responses and predicted probability of lapse.</w:t>
      </w:r>
    </w:p>
    <w:p w14:paraId="7666EAC0"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We have also begun to explore how we can supplement our models with data from lower burden sensing methods. Geolocation, which can be passively sensed, could compliment EMA well [68].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 [69,70] or collected from the user directly (e.g., self-evaluated riskiness of a given location) [20].</w:t>
      </w:r>
    </w:p>
    <w:p w14:paraId="6548AD80" w14:textId="77777777" w:rsidR="00B617FE" w:rsidRPr="00035B34" w:rsidRDefault="00000000">
      <w:pPr>
        <w:pStyle w:val="Heading2"/>
        <w:rPr>
          <w:rFonts w:ascii="Times New Roman" w:hAnsi="Times New Roman" w:cs="Times New Roman"/>
          <w:b/>
          <w:bCs/>
          <w:color w:val="auto"/>
        </w:rPr>
      </w:pPr>
      <w:bookmarkStart w:id="38" w:name="conclusions"/>
      <w:bookmarkEnd w:id="37"/>
      <w:r w:rsidRPr="00035B34">
        <w:rPr>
          <w:rFonts w:ascii="Times New Roman" w:hAnsi="Times New Roman" w:cs="Times New Roman"/>
          <w:b/>
          <w:bCs/>
          <w:color w:val="auto"/>
        </w:rPr>
        <w:t>Conclusions</w:t>
      </w:r>
    </w:p>
    <w:p w14:paraId="3034FB1E"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w:t>
      </w:r>
      <w:r w:rsidRPr="003D0047">
        <w:rPr>
          <w:rFonts w:ascii="Times New Roman" w:hAnsi="Times New Roman" w:cs="Times New Roman"/>
        </w:rPr>
        <w:lastRenderedPageBreak/>
        <w:t>immediately available to them within the RMSS. Several important steps remain prior to implementing the no lag and 2-week lagged models within a smart RMSS. Feedback and support 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7B926BC9" w14:textId="77777777" w:rsidR="00B617FE" w:rsidRPr="00035B34" w:rsidRDefault="00000000">
      <w:pPr>
        <w:pStyle w:val="Heading2"/>
        <w:rPr>
          <w:rFonts w:ascii="Times New Roman" w:hAnsi="Times New Roman" w:cs="Times New Roman"/>
          <w:b/>
          <w:bCs/>
          <w:color w:val="auto"/>
          <w:sz w:val="36"/>
          <w:szCs w:val="36"/>
        </w:rPr>
      </w:pPr>
      <w:bookmarkStart w:id="39" w:name="acknowledgments"/>
      <w:bookmarkEnd w:id="38"/>
      <w:r w:rsidRPr="00035B34">
        <w:rPr>
          <w:rFonts w:ascii="Times New Roman" w:hAnsi="Times New Roman" w:cs="Times New Roman"/>
          <w:b/>
          <w:bCs/>
          <w:color w:val="auto"/>
          <w:sz w:val="36"/>
          <w:szCs w:val="36"/>
        </w:rPr>
        <w:t>Acknowledgments</w:t>
      </w:r>
    </w:p>
    <w:p w14:paraId="3B3DFF92" w14:textId="541929DB" w:rsidR="00B617FE" w:rsidRPr="003D0047" w:rsidRDefault="00000000">
      <w:pPr>
        <w:pStyle w:val="FirstParagraph"/>
        <w:rPr>
          <w:rFonts w:ascii="Times New Roman" w:hAnsi="Times New Roman" w:cs="Times New Roman"/>
        </w:rPr>
      </w:pPr>
      <w:r w:rsidRPr="003D0047">
        <w:rPr>
          <w:rFonts w:ascii="Times New Roman" w:hAnsi="Times New Roman" w:cs="Times New Roman"/>
        </w:rPr>
        <w:t>The authors wish to thank Susan E. Wanta for her role as the project administrator.</w:t>
      </w:r>
    </w:p>
    <w:p w14:paraId="54826020" w14:textId="77777777" w:rsidR="00B617FE" w:rsidRPr="00035B34" w:rsidRDefault="00000000">
      <w:pPr>
        <w:pStyle w:val="Heading1"/>
        <w:rPr>
          <w:rFonts w:ascii="Times New Roman" w:hAnsi="Times New Roman" w:cs="Times New Roman"/>
          <w:b/>
          <w:bCs/>
          <w:color w:val="auto"/>
        </w:rPr>
      </w:pPr>
      <w:bookmarkStart w:id="40" w:name="references"/>
      <w:bookmarkEnd w:id="31"/>
      <w:bookmarkEnd w:id="39"/>
      <w:r w:rsidRPr="00035B34">
        <w:rPr>
          <w:rFonts w:ascii="Times New Roman" w:hAnsi="Times New Roman" w:cs="Times New Roman"/>
          <w:b/>
          <w:bCs/>
          <w:color w:val="auto"/>
        </w:rPr>
        <w:t>References</w:t>
      </w:r>
    </w:p>
    <w:p w14:paraId="28AE8E88" w14:textId="77777777" w:rsidR="00B617FE" w:rsidRPr="003D0047" w:rsidRDefault="00000000">
      <w:pPr>
        <w:pStyle w:val="Bibliography"/>
        <w:rPr>
          <w:rFonts w:ascii="Times New Roman" w:hAnsi="Times New Roman" w:cs="Times New Roman"/>
        </w:rPr>
      </w:pPr>
      <w:bookmarkStart w:id="41" w:name="ref-mclellanDrugDependenceChronic2000"/>
      <w:bookmarkStart w:id="42" w:name="refs"/>
      <w:r w:rsidRPr="003D0047">
        <w:rPr>
          <w:rFonts w:ascii="Times New Roman" w:hAnsi="Times New Roman" w:cs="Times New Roman"/>
        </w:rPr>
        <w:t xml:space="preserve">1. </w:t>
      </w:r>
      <w:r w:rsidRPr="003D0047">
        <w:rPr>
          <w:rFonts w:ascii="Times New Roman" w:hAnsi="Times New Roman" w:cs="Times New Roman"/>
        </w:rPr>
        <w:tab/>
        <w:t>McLellan AT, Lewis DC, O’Brien CP, Kleber HD. Drug dependence, a chronic medical illness: Implications for treatment, insurance, and outcomes evaluation. JAMA. 2000;284: 1689–1695. doi:</w:t>
      </w:r>
      <w:hyperlink r:id="rId11">
        <w:r w:rsidR="00B617FE" w:rsidRPr="003D0047">
          <w:rPr>
            <w:rStyle w:val="Hyperlink"/>
            <w:rFonts w:ascii="Times New Roman" w:hAnsi="Times New Roman" w:cs="Times New Roman"/>
          </w:rPr>
          <w:t>10.1001/jama.284.13.1689</w:t>
        </w:r>
      </w:hyperlink>
    </w:p>
    <w:p w14:paraId="4B9EC841" w14:textId="77777777" w:rsidR="00B617FE" w:rsidRPr="003D0047" w:rsidRDefault="00000000">
      <w:pPr>
        <w:pStyle w:val="Bibliography"/>
        <w:rPr>
          <w:rFonts w:ascii="Times New Roman" w:hAnsi="Times New Roman" w:cs="Times New Roman"/>
        </w:rPr>
      </w:pPr>
      <w:bookmarkStart w:id="43" w:name="ref-dennisManagingAddictionChronic2007"/>
      <w:bookmarkEnd w:id="41"/>
      <w:r w:rsidRPr="003D0047">
        <w:rPr>
          <w:rFonts w:ascii="Times New Roman" w:hAnsi="Times New Roman" w:cs="Times New Roman"/>
        </w:rPr>
        <w:t xml:space="preserve">2. </w:t>
      </w:r>
      <w:r w:rsidRPr="003D0047">
        <w:rPr>
          <w:rFonts w:ascii="Times New Roman" w:hAnsi="Times New Roman" w:cs="Times New Roman"/>
        </w:rPr>
        <w:tab/>
        <w:t xml:space="preserve">Dennis M, Scott CK. </w:t>
      </w:r>
      <w:hyperlink r:id="rId12">
        <w:r w:rsidR="00B617FE" w:rsidRPr="003D0047">
          <w:rPr>
            <w:rStyle w:val="Hyperlink"/>
            <w:rFonts w:ascii="Times New Roman" w:hAnsi="Times New Roman" w:cs="Times New Roman"/>
          </w:rPr>
          <w:t>Managing Addiction as a Chronic Condition</w:t>
        </w:r>
      </w:hyperlink>
      <w:r w:rsidRPr="003D0047">
        <w:rPr>
          <w:rFonts w:ascii="Times New Roman" w:hAnsi="Times New Roman" w:cs="Times New Roman"/>
        </w:rPr>
        <w:t xml:space="preserve">. Addiction Science &amp; Clinical Practice. 2007;4: 45–55. </w:t>
      </w:r>
    </w:p>
    <w:p w14:paraId="25753F14" w14:textId="77777777" w:rsidR="00B617FE" w:rsidRPr="003D0047" w:rsidRDefault="00000000">
      <w:pPr>
        <w:pStyle w:val="Bibliography"/>
        <w:rPr>
          <w:rFonts w:ascii="Times New Roman" w:hAnsi="Times New Roman" w:cs="Times New Roman"/>
        </w:rPr>
      </w:pPr>
      <w:bookmarkStart w:id="44" w:name="X49615488ccbe1cc080620555246c804ab34d103"/>
      <w:bookmarkEnd w:id="43"/>
      <w:r w:rsidRPr="003D0047">
        <w:rPr>
          <w:rFonts w:ascii="Times New Roman" w:hAnsi="Times New Roman" w:cs="Times New Roman"/>
        </w:rPr>
        <w:t xml:space="preserve">3. </w:t>
      </w:r>
      <w:r w:rsidRPr="003D0047">
        <w:rPr>
          <w:rFonts w:ascii="Times New Roman" w:hAnsi="Times New Roman" w:cs="Times New Roman"/>
        </w:rPr>
        <w:tab/>
        <w:t xml:space="preserve">Substance Abuse and Mental Health Services Administration. 2023 NSDUH Detailed Tables  CBHSQ Data. https://www.samhsa.gov/data/report/2023-nsduh-detailed-tables; </w:t>
      </w:r>
    </w:p>
    <w:p w14:paraId="1E01B776" w14:textId="77777777" w:rsidR="00B617FE" w:rsidRPr="003D0047" w:rsidRDefault="00000000">
      <w:pPr>
        <w:pStyle w:val="Bibliography"/>
        <w:rPr>
          <w:rFonts w:ascii="Times New Roman" w:hAnsi="Times New Roman" w:cs="Times New Roman"/>
        </w:rPr>
      </w:pPr>
      <w:bookmarkStart w:id="45" w:name="ref-hedegaardDrugOverdoseDeaths2021"/>
      <w:bookmarkEnd w:id="44"/>
      <w:r w:rsidRPr="003D0047">
        <w:rPr>
          <w:rFonts w:ascii="Times New Roman" w:hAnsi="Times New Roman" w:cs="Times New Roman"/>
        </w:rPr>
        <w:t xml:space="preserve">4. </w:t>
      </w:r>
      <w:r w:rsidRPr="003D0047">
        <w:rPr>
          <w:rFonts w:ascii="Times New Roman" w:hAnsi="Times New Roman" w:cs="Times New Roman"/>
        </w:rPr>
        <w:tab/>
        <w:t xml:space="preserve">Hedegaard H, Miniño AM, Spencer MR, Warner M. Drug overdose deaths in the United States, 1999–2020. 2021. </w:t>
      </w:r>
    </w:p>
    <w:p w14:paraId="42E7F180" w14:textId="77777777" w:rsidR="00B617FE" w:rsidRPr="003D0047" w:rsidRDefault="00000000">
      <w:pPr>
        <w:pStyle w:val="Bibliography"/>
        <w:rPr>
          <w:rFonts w:ascii="Times New Roman" w:hAnsi="Times New Roman" w:cs="Times New Roman"/>
        </w:rPr>
      </w:pPr>
      <w:bookmarkStart w:id="46" w:name="X21d9bc577093464d5d051ef6477b67710b39313"/>
      <w:bookmarkEnd w:id="45"/>
      <w:r w:rsidRPr="003D0047">
        <w:rPr>
          <w:rFonts w:ascii="Times New Roman" w:hAnsi="Times New Roman" w:cs="Times New Roman"/>
        </w:rPr>
        <w:t xml:space="preserve">5. </w:t>
      </w:r>
      <w:r w:rsidRPr="003D0047">
        <w:rPr>
          <w:rFonts w:ascii="Times New Roman" w:hAnsi="Times New Roman" w:cs="Times New Roman"/>
        </w:rPr>
        <w:tab/>
        <w:t xml:space="preserve">Centers for Disease Control and Prevention (CDC). Annual Average for United States 2011–2015 Alcohol-Attributable Deaths Due to Excessive Alcohol Use, All Ages. 2022 Alcohol Related Disease Impact (ARDI) Application Website. https://nccd.cdc.gov/DPH_ARDI/Default/Default.aspx; </w:t>
      </w:r>
    </w:p>
    <w:p w14:paraId="572887DA" w14:textId="77777777" w:rsidR="00B617FE" w:rsidRPr="003D0047" w:rsidRDefault="00000000">
      <w:pPr>
        <w:pStyle w:val="Bibliography"/>
        <w:rPr>
          <w:rFonts w:ascii="Times New Roman" w:hAnsi="Times New Roman" w:cs="Times New Roman"/>
        </w:rPr>
      </w:pPr>
      <w:bookmarkStart w:id="47" w:name="ref-wagnerImprovingChronicIllness2001"/>
      <w:bookmarkEnd w:id="46"/>
      <w:r w:rsidRPr="003D0047">
        <w:rPr>
          <w:rFonts w:ascii="Times New Roman" w:hAnsi="Times New Roman" w:cs="Times New Roman"/>
        </w:rPr>
        <w:t xml:space="preserve">6. </w:t>
      </w:r>
      <w:r w:rsidRPr="003D0047">
        <w:rPr>
          <w:rFonts w:ascii="Times New Roman" w:hAnsi="Times New Roman" w:cs="Times New Roman"/>
        </w:rPr>
        <w:tab/>
        <w:t>Wagner EH, Austin BT, Davis C, Hindmarsh M, Schaefer J, Bonomi A. Improving Chronic Illness Care: Translating Evidence Into Action. Health Affairs. 2001;20: 64–78. doi:</w:t>
      </w:r>
      <w:hyperlink r:id="rId13">
        <w:r w:rsidR="00B617FE" w:rsidRPr="003D0047">
          <w:rPr>
            <w:rStyle w:val="Hyperlink"/>
            <w:rFonts w:ascii="Times New Roman" w:hAnsi="Times New Roman" w:cs="Times New Roman"/>
          </w:rPr>
          <w:t>10.1377/hlthaff.20.6.64</w:t>
        </w:r>
      </w:hyperlink>
    </w:p>
    <w:p w14:paraId="48F0938E" w14:textId="77777777" w:rsidR="00B617FE" w:rsidRPr="003D0047" w:rsidRDefault="00000000">
      <w:pPr>
        <w:pStyle w:val="Bibliography"/>
        <w:rPr>
          <w:rFonts w:ascii="Times New Roman" w:hAnsi="Times New Roman" w:cs="Times New Roman"/>
        </w:rPr>
      </w:pPr>
      <w:bookmarkStart w:id="48" w:name="X01387e434119cf09c116d0feeabab9f278d40e3"/>
      <w:bookmarkEnd w:id="47"/>
      <w:r w:rsidRPr="003D0047">
        <w:rPr>
          <w:rFonts w:ascii="Times New Roman" w:hAnsi="Times New Roman" w:cs="Times New Roman"/>
        </w:rPr>
        <w:t xml:space="preserve">7. </w:t>
      </w:r>
      <w:r w:rsidRPr="003D0047">
        <w:rPr>
          <w:rFonts w:ascii="Times New Roman" w:hAnsi="Times New Roman" w:cs="Times New Roman"/>
        </w:rPr>
        <w:tab/>
        <w:t>Stanojlović M, Davidson L. Targeting the Barriers in the Substance Use Disorder Continuum of Care With Peer Recovery Support. Substance Abuse: Research and Treatment. 2021;15: 1178221820976988. doi:</w:t>
      </w:r>
      <w:hyperlink r:id="rId14">
        <w:r w:rsidR="00B617FE" w:rsidRPr="003D0047">
          <w:rPr>
            <w:rStyle w:val="Hyperlink"/>
            <w:rFonts w:ascii="Times New Roman" w:hAnsi="Times New Roman" w:cs="Times New Roman"/>
          </w:rPr>
          <w:t>10.1177/1178221820976988</w:t>
        </w:r>
      </w:hyperlink>
    </w:p>
    <w:p w14:paraId="505994DD" w14:textId="77777777" w:rsidR="00B617FE" w:rsidRPr="003D0047" w:rsidRDefault="00000000">
      <w:pPr>
        <w:pStyle w:val="Bibliography"/>
        <w:rPr>
          <w:rFonts w:ascii="Times New Roman" w:hAnsi="Times New Roman" w:cs="Times New Roman"/>
        </w:rPr>
      </w:pPr>
      <w:bookmarkStart w:id="49" w:name="ref-sociasAdoptingCascadeCare2016"/>
      <w:bookmarkEnd w:id="48"/>
      <w:r w:rsidRPr="003D0047">
        <w:rPr>
          <w:rFonts w:ascii="Times New Roman" w:hAnsi="Times New Roman" w:cs="Times New Roman"/>
        </w:rPr>
        <w:lastRenderedPageBreak/>
        <w:t xml:space="preserve">8. </w:t>
      </w:r>
      <w:r w:rsidRPr="003D0047">
        <w:rPr>
          <w:rFonts w:ascii="Times New Roman" w:hAnsi="Times New Roman" w:cs="Times New Roman"/>
        </w:rPr>
        <w:tab/>
        <w:t>Socías ME, Volkow N, Wood E. Adopting the “cascade of care” framework: An opportunity to close the implementation gap in addiction care? Addiction. 2016;111: 2079–2081. doi:</w:t>
      </w:r>
      <w:hyperlink r:id="rId15">
        <w:r w:rsidR="00B617FE" w:rsidRPr="003D0047">
          <w:rPr>
            <w:rStyle w:val="Hyperlink"/>
            <w:rFonts w:ascii="Times New Roman" w:hAnsi="Times New Roman" w:cs="Times New Roman"/>
          </w:rPr>
          <w:t>10.1111/add.13479</w:t>
        </w:r>
      </w:hyperlink>
    </w:p>
    <w:p w14:paraId="17B0B9CE" w14:textId="77777777" w:rsidR="00B617FE" w:rsidRPr="003D0047" w:rsidRDefault="00000000">
      <w:pPr>
        <w:pStyle w:val="Bibliography"/>
        <w:rPr>
          <w:rFonts w:ascii="Times New Roman" w:hAnsi="Times New Roman" w:cs="Times New Roman"/>
        </w:rPr>
      </w:pPr>
      <w:bookmarkStart w:id="50" w:name="X0900e084d2d8751b94683f82b04534ea811d54e"/>
      <w:bookmarkEnd w:id="49"/>
      <w:r w:rsidRPr="003D0047">
        <w:rPr>
          <w:rFonts w:ascii="Times New Roman" w:hAnsi="Times New Roman" w:cs="Times New Roman"/>
        </w:rPr>
        <w:t xml:space="preserve">9. </w:t>
      </w:r>
      <w:r w:rsidRPr="003D0047">
        <w:rPr>
          <w:rFonts w:ascii="Times New Roman" w:hAnsi="Times New Roman" w:cs="Times New Roman"/>
        </w:rPr>
        <w:tab/>
        <w:t xml:space="preserve">Marlatt GA, Gordon JR, editors. Relapse Prevention: Maintenance Strategies in the Treatment of Addictive Behaviors. First edition. New York: The Guilford Press; 1985. </w:t>
      </w:r>
    </w:p>
    <w:p w14:paraId="71D4CD4E" w14:textId="77777777" w:rsidR="00B617FE" w:rsidRPr="003D0047" w:rsidRDefault="00000000">
      <w:pPr>
        <w:pStyle w:val="Bibliography"/>
        <w:rPr>
          <w:rFonts w:ascii="Times New Roman" w:hAnsi="Times New Roman" w:cs="Times New Roman"/>
        </w:rPr>
      </w:pPr>
      <w:bookmarkStart w:id="51" w:name="X4446e184b7dd55a61fd406499f32542fdcf24b5"/>
      <w:bookmarkEnd w:id="50"/>
      <w:r w:rsidRPr="003D0047">
        <w:rPr>
          <w:rFonts w:ascii="Times New Roman" w:hAnsi="Times New Roman" w:cs="Times New Roman"/>
        </w:rPr>
        <w:t xml:space="preserve">10. </w:t>
      </w:r>
      <w:r w:rsidRPr="003D0047">
        <w:rPr>
          <w:rFonts w:ascii="Times New Roman" w:hAnsi="Times New Roman" w:cs="Times New Roman"/>
        </w:rPr>
        <w:tab/>
        <w:t>Witkiewitz K, Marlatt GA. Relapse prevention for alcohol and drug problems: That was zen, this is tao. American Psychologist. 2004;59: 224–235. doi:</w:t>
      </w:r>
      <w:hyperlink r:id="rId16">
        <w:r w:rsidR="00B617FE" w:rsidRPr="003D0047">
          <w:rPr>
            <w:rStyle w:val="Hyperlink"/>
            <w:rFonts w:ascii="Times New Roman" w:hAnsi="Times New Roman" w:cs="Times New Roman"/>
          </w:rPr>
          <w:t>10.1037/0003-066X.59.4.224</w:t>
        </w:r>
      </w:hyperlink>
    </w:p>
    <w:p w14:paraId="0BD50F64" w14:textId="77777777" w:rsidR="00B617FE" w:rsidRPr="003D0047" w:rsidRDefault="00000000">
      <w:pPr>
        <w:pStyle w:val="Bibliography"/>
        <w:rPr>
          <w:rFonts w:ascii="Times New Roman" w:hAnsi="Times New Roman" w:cs="Times New Roman"/>
        </w:rPr>
      </w:pPr>
      <w:bookmarkStart w:id="52" w:name="X254a0f87701f835b5365990b3eba45be7dca59c"/>
      <w:bookmarkEnd w:id="51"/>
      <w:r w:rsidRPr="003D0047">
        <w:rPr>
          <w:rFonts w:ascii="Times New Roman" w:hAnsi="Times New Roman" w:cs="Times New Roman"/>
        </w:rPr>
        <w:t xml:space="preserve">11. </w:t>
      </w:r>
      <w:r w:rsidRPr="003D0047">
        <w:rPr>
          <w:rFonts w:ascii="Times New Roman" w:hAnsi="Times New Roman" w:cs="Times New Roman"/>
        </w:rPr>
        <w:tab/>
        <w:t>Witkiewitz K, Marlatt GA. Modeling the complexity of post-treatment drinking: It’s a rocky road to relapse. Clinical Psychology Review. 2007;27: 724–738. doi:</w:t>
      </w:r>
      <w:hyperlink r:id="rId17">
        <w:r w:rsidR="00B617FE" w:rsidRPr="003D0047">
          <w:rPr>
            <w:rStyle w:val="Hyperlink"/>
            <w:rFonts w:ascii="Times New Roman" w:hAnsi="Times New Roman" w:cs="Times New Roman"/>
          </w:rPr>
          <w:t>10.1016/j.cpr.2007.01.002</w:t>
        </w:r>
      </w:hyperlink>
    </w:p>
    <w:p w14:paraId="07BC3218" w14:textId="77777777" w:rsidR="00B617FE" w:rsidRPr="003D0047" w:rsidRDefault="00000000">
      <w:pPr>
        <w:pStyle w:val="Bibliography"/>
        <w:rPr>
          <w:rFonts w:ascii="Times New Roman" w:hAnsi="Times New Roman" w:cs="Times New Roman"/>
        </w:rPr>
      </w:pPr>
      <w:bookmarkStart w:id="53" w:name="ref-brandonRelapseRelapsePrevention2007"/>
      <w:bookmarkEnd w:id="52"/>
      <w:r w:rsidRPr="003D0047">
        <w:rPr>
          <w:rFonts w:ascii="Times New Roman" w:hAnsi="Times New Roman" w:cs="Times New Roman"/>
        </w:rPr>
        <w:t xml:space="preserve">12. </w:t>
      </w:r>
      <w:r w:rsidRPr="003D0047">
        <w:rPr>
          <w:rFonts w:ascii="Times New Roman" w:hAnsi="Times New Roman" w:cs="Times New Roman"/>
        </w:rPr>
        <w:tab/>
        <w:t>Brandon TH, Vidrine JI, Litvin EB. Relapse and relapse prevention. Annual Review of Clinical Psychology. 2007;3: 257–284. doi:</w:t>
      </w:r>
      <w:hyperlink r:id="rId18">
        <w:r w:rsidR="00B617FE" w:rsidRPr="003D0047">
          <w:rPr>
            <w:rStyle w:val="Hyperlink"/>
            <w:rFonts w:ascii="Times New Roman" w:hAnsi="Times New Roman" w:cs="Times New Roman"/>
          </w:rPr>
          <w:t>10.1146/annurev.clinpsy.3.022806.091455</w:t>
        </w:r>
      </w:hyperlink>
    </w:p>
    <w:p w14:paraId="59DA7020" w14:textId="77777777" w:rsidR="00B617FE" w:rsidRPr="003D0047" w:rsidRDefault="00000000">
      <w:pPr>
        <w:pStyle w:val="Bibliography"/>
        <w:rPr>
          <w:rFonts w:ascii="Times New Roman" w:hAnsi="Times New Roman" w:cs="Times New Roman"/>
        </w:rPr>
      </w:pPr>
      <w:bookmarkStart w:id="54" w:name="ref-bickmanAchievingPrecisionMental2016"/>
      <w:bookmarkEnd w:id="53"/>
      <w:r w:rsidRPr="003D0047">
        <w:rPr>
          <w:rFonts w:ascii="Times New Roman" w:hAnsi="Times New Roman" w:cs="Times New Roman"/>
        </w:rPr>
        <w:t xml:space="preserve">13. </w:t>
      </w:r>
      <w:r w:rsidRPr="003D0047">
        <w:rPr>
          <w:rFonts w:ascii="Times New Roman" w:hAnsi="Times New Roman" w:cs="Times New Roman"/>
        </w:rPr>
        <w:tab/>
        <w:t>Bickman L, Lyon AR, Wolpert M. Achieving Precision Mental Health through Effective Assessment, Monitoring, and Feedback Processes. Administration and Policy in Mental Health and Mental Health Services Research. 2016;43: 271–276. doi:</w:t>
      </w:r>
      <w:hyperlink r:id="rId19">
        <w:r w:rsidR="00B617FE" w:rsidRPr="003D0047">
          <w:rPr>
            <w:rStyle w:val="Hyperlink"/>
            <w:rFonts w:ascii="Times New Roman" w:hAnsi="Times New Roman" w:cs="Times New Roman"/>
          </w:rPr>
          <w:t>10.1007/s10488-016-0718-5</w:t>
        </w:r>
      </w:hyperlink>
    </w:p>
    <w:p w14:paraId="2C0C5850" w14:textId="77777777" w:rsidR="00B617FE" w:rsidRPr="003D0047" w:rsidRDefault="00000000">
      <w:pPr>
        <w:pStyle w:val="Bibliography"/>
        <w:rPr>
          <w:rFonts w:ascii="Times New Roman" w:hAnsi="Times New Roman" w:cs="Times New Roman"/>
        </w:rPr>
      </w:pPr>
      <w:bookmarkStart w:id="55" w:name="ref-derubeisHistoryCurrentStatus2019"/>
      <w:bookmarkEnd w:id="54"/>
      <w:r w:rsidRPr="003D0047">
        <w:rPr>
          <w:rFonts w:ascii="Times New Roman" w:hAnsi="Times New Roman" w:cs="Times New Roman"/>
        </w:rPr>
        <w:t xml:space="preserve">14. </w:t>
      </w:r>
      <w:r w:rsidRPr="003D0047">
        <w:rPr>
          <w:rFonts w:ascii="Times New Roman" w:hAnsi="Times New Roman" w:cs="Times New Roman"/>
        </w:rPr>
        <w:tab/>
        <w:t>DeRubeis RJ. The history, current status, and possible future of precision mental health. Behaviour Research and Therapy. 2019;123: 103506. doi:</w:t>
      </w:r>
      <w:hyperlink r:id="rId20">
        <w:r w:rsidR="00B617FE" w:rsidRPr="003D0047">
          <w:rPr>
            <w:rStyle w:val="Hyperlink"/>
            <w:rFonts w:ascii="Times New Roman" w:hAnsi="Times New Roman" w:cs="Times New Roman"/>
          </w:rPr>
          <w:t>10.1016/j.brat.2019.103506</w:t>
        </w:r>
      </w:hyperlink>
    </w:p>
    <w:p w14:paraId="70A4C2FC" w14:textId="77777777" w:rsidR="00B617FE" w:rsidRPr="003D0047" w:rsidRDefault="00000000">
      <w:pPr>
        <w:pStyle w:val="Bibliography"/>
        <w:rPr>
          <w:rFonts w:ascii="Times New Roman" w:hAnsi="Times New Roman" w:cs="Times New Roman"/>
        </w:rPr>
      </w:pPr>
      <w:bookmarkStart w:id="56" w:name="X79dffb24bc183d6bf6fe142dbf048fe8e5a5dd0"/>
      <w:bookmarkEnd w:id="55"/>
      <w:r w:rsidRPr="003D0047">
        <w:rPr>
          <w:rFonts w:ascii="Times New Roman" w:hAnsi="Times New Roman" w:cs="Times New Roman"/>
        </w:rPr>
        <w:t xml:space="preserve">15. </w:t>
      </w:r>
      <w:r w:rsidRPr="003D0047">
        <w:rPr>
          <w:rFonts w:ascii="Times New Roman" w:hAnsi="Times New Roman" w:cs="Times New Roman"/>
        </w:rPr>
        <w:tab/>
        <w:t>Kranzler HR, McKay JR. Personalized Treatment of Alcohol Dependence. Current Psychiatry Reports. 2012;14: 486–493. doi:</w:t>
      </w:r>
      <w:hyperlink r:id="rId21">
        <w:r w:rsidR="00B617FE" w:rsidRPr="003D0047">
          <w:rPr>
            <w:rStyle w:val="Hyperlink"/>
            <w:rFonts w:ascii="Times New Roman" w:hAnsi="Times New Roman" w:cs="Times New Roman"/>
          </w:rPr>
          <w:t>10.1007/s11920-012-0296-5</w:t>
        </w:r>
      </w:hyperlink>
    </w:p>
    <w:p w14:paraId="7BD93A26" w14:textId="77777777" w:rsidR="00B617FE" w:rsidRPr="003D0047" w:rsidRDefault="00000000">
      <w:pPr>
        <w:pStyle w:val="Bibliography"/>
        <w:rPr>
          <w:rFonts w:ascii="Times New Roman" w:hAnsi="Times New Roman" w:cs="Times New Roman"/>
        </w:rPr>
      </w:pPr>
      <w:bookmarkStart w:id="57" w:name="ref-mohrPersonalSensingUnderstanding2017"/>
      <w:bookmarkEnd w:id="56"/>
      <w:r w:rsidRPr="003D0047">
        <w:rPr>
          <w:rFonts w:ascii="Times New Roman" w:hAnsi="Times New Roman" w:cs="Times New Roman"/>
        </w:rPr>
        <w:t xml:space="preserve">16. </w:t>
      </w:r>
      <w:r w:rsidRPr="003D0047">
        <w:rPr>
          <w:rFonts w:ascii="Times New Roman" w:hAnsi="Times New Roman" w:cs="Times New Roman"/>
        </w:rPr>
        <w:tab/>
        <w:t>Mohr DC, Zhang M, Schueller SM. Personal Sensing: Understanding Mental Health Using Ubiquitous Sensors and Machine Learning. Annual Review of Clinical Psychology. 2017;13: 23–47. doi:</w:t>
      </w:r>
      <w:hyperlink r:id="rId22">
        <w:r w:rsidR="00B617FE" w:rsidRPr="003D0047">
          <w:rPr>
            <w:rStyle w:val="Hyperlink"/>
            <w:rFonts w:ascii="Times New Roman" w:hAnsi="Times New Roman" w:cs="Times New Roman"/>
          </w:rPr>
          <w:t>10.1146/annurev-clinpsy-032816-044949</w:t>
        </w:r>
      </w:hyperlink>
    </w:p>
    <w:p w14:paraId="5798C6B4" w14:textId="77777777" w:rsidR="00B617FE" w:rsidRPr="003D0047" w:rsidRDefault="00000000">
      <w:pPr>
        <w:pStyle w:val="Bibliography"/>
        <w:rPr>
          <w:rFonts w:ascii="Times New Roman" w:hAnsi="Times New Roman" w:cs="Times New Roman"/>
        </w:rPr>
      </w:pPr>
      <w:bookmarkStart w:id="58" w:name="X76c131a5b0a374a6ad1e33cf8e2c0563392269f"/>
      <w:bookmarkEnd w:id="57"/>
      <w:r w:rsidRPr="003D0047">
        <w:rPr>
          <w:rFonts w:ascii="Times New Roman" w:hAnsi="Times New Roman" w:cs="Times New Roman"/>
        </w:rPr>
        <w:t xml:space="preserve">17. </w:t>
      </w:r>
      <w:r w:rsidRPr="003D0047">
        <w:rPr>
          <w:rFonts w:ascii="Times New Roman" w:hAnsi="Times New Roman" w:cs="Times New Roman"/>
        </w:rPr>
        <w:tab/>
        <w:t xml:space="preserve">Hastie T, Tibshirani R, Friedman JH. The elements of statistical learning: Data mining, inference, and prediction. 2nd ed. New York, NY: Springer; 2009. </w:t>
      </w:r>
    </w:p>
    <w:p w14:paraId="1B0BCDD2" w14:textId="77777777" w:rsidR="00B617FE" w:rsidRPr="003D0047" w:rsidRDefault="00000000">
      <w:pPr>
        <w:pStyle w:val="Bibliography"/>
        <w:rPr>
          <w:rFonts w:ascii="Times New Roman" w:hAnsi="Times New Roman" w:cs="Times New Roman"/>
        </w:rPr>
      </w:pPr>
      <w:bookmarkStart w:id="59" w:name="X6c5adf42984d4dcd96717e3e06f47f768bdce11"/>
      <w:bookmarkEnd w:id="58"/>
      <w:r w:rsidRPr="003D0047">
        <w:rPr>
          <w:rFonts w:ascii="Times New Roman" w:hAnsi="Times New Roman" w:cs="Times New Roman"/>
        </w:rPr>
        <w:t xml:space="preserve">18. </w:t>
      </w:r>
      <w:r w:rsidRPr="003D0047">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2EE3B061" w14:textId="77777777" w:rsidR="00B617FE" w:rsidRPr="003D0047" w:rsidRDefault="00000000">
      <w:pPr>
        <w:pStyle w:val="Bibliography"/>
        <w:rPr>
          <w:rFonts w:ascii="Times New Roman" w:hAnsi="Times New Roman" w:cs="Times New Roman"/>
        </w:rPr>
      </w:pPr>
      <w:bookmarkStart w:id="60" w:name="Xb35ee182d565575e339a0170868456c1684f821"/>
      <w:bookmarkEnd w:id="59"/>
      <w:r w:rsidRPr="003D0047">
        <w:rPr>
          <w:rFonts w:ascii="Times New Roman" w:hAnsi="Times New Roman" w:cs="Times New Roman"/>
        </w:rPr>
        <w:t xml:space="preserve">19. </w:t>
      </w:r>
      <w:r w:rsidRPr="003D0047">
        <w:rPr>
          <w:rFonts w:ascii="Times New Roman" w:hAnsi="Times New Roman" w:cs="Times New Roman"/>
        </w:rPr>
        <w:tab/>
        <w:t>Wyant K, Moshontz H, Ward SB, Fronk GE, Curtin JJ. Acceptability of Personal Sensing Among People With Alcohol Use Disorder: Observational Study. JMIR mHealth and uHealth. 2023;11: e41833. doi:</w:t>
      </w:r>
      <w:hyperlink r:id="rId23">
        <w:r w:rsidR="00B617FE" w:rsidRPr="003D0047">
          <w:rPr>
            <w:rStyle w:val="Hyperlink"/>
            <w:rFonts w:ascii="Times New Roman" w:hAnsi="Times New Roman" w:cs="Times New Roman"/>
          </w:rPr>
          <w:t>10.2196/41833</w:t>
        </w:r>
      </w:hyperlink>
    </w:p>
    <w:p w14:paraId="6FF250D4" w14:textId="77777777" w:rsidR="00B617FE" w:rsidRPr="003D0047" w:rsidRDefault="00000000">
      <w:pPr>
        <w:pStyle w:val="Bibliography"/>
        <w:rPr>
          <w:rFonts w:ascii="Times New Roman" w:hAnsi="Times New Roman" w:cs="Times New Roman"/>
        </w:rPr>
      </w:pPr>
      <w:bookmarkStart w:id="61" w:name="X1f44e09282148d362bdacfce67d6a56b1cf06db"/>
      <w:bookmarkEnd w:id="60"/>
      <w:r w:rsidRPr="003D0047">
        <w:rPr>
          <w:rFonts w:ascii="Times New Roman" w:hAnsi="Times New Roman" w:cs="Times New Roman"/>
        </w:rPr>
        <w:t xml:space="preserve">20. </w:t>
      </w:r>
      <w:r w:rsidRPr="003D0047">
        <w:rPr>
          <w:rFonts w:ascii="Times New Roman" w:hAnsi="Times New Roman" w:cs="Times New Roman"/>
        </w:rPr>
        <w:tab/>
        <w:t>Moshontz H, Colmenares AJ, Fronk GE, Sant’Ana SJ, Wyant K, Wanta SE, et al. Prospective Prediction of Lapses in Opioid Use Disorder: Protocol for a Personal Sensing Study. JMIR Research Protocols. 2021;10: e29563. doi:</w:t>
      </w:r>
      <w:hyperlink r:id="rId24">
        <w:r w:rsidR="00B617FE" w:rsidRPr="003D0047">
          <w:rPr>
            <w:rStyle w:val="Hyperlink"/>
            <w:rFonts w:ascii="Times New Roman" w:hAnsi="Times New Roman" w:cs="Times New Roman"/>
          </w:rPr>
          <w:t>10.2196/29563</w:t>
        </w:r>
      </w:hyperlink>
    </w:p>
    <w:p w14:paraId="3E13BBD1" w14:textId="77777777" w:rsidR="00B617FE" w:rsidRPr="003D0047" w:rsidRDefault="00000000">
      <w:pPr>
        <w:pStyle w:val="Bibliography"/>
        <w:rPr>
          <w:rFonts w:ascii="Times New Roman" w:hAnsi="Times New Roman" w:cs="Times New Roman"/>
        </w:rPr>
      </w:pPr>
      <w:bookmarkStart w:id="62" w:name="ref-wyantMachineLearningModels2024"/>
      <w:bookmarkEnd w:id="61"/>
      <w:r w:rsidRPr="003D0047">
        <w:rPr>
          <w:rFonts w:ascii="Times New Roman" w:hAnsi="Times New Roman" w:cs="Times New Roman"/>
        </w:rPr>
        <w:t xml:space="preserve">21. </w:t>
      </w:r>
      <w:r w:rsidRPr="003D0047">
        <w:rPr>
          <w:rFonts w:ascii="Times New Roman" w:hAnsi="Times New Roman" w:cs="Times New Roman"/>
        </w:rPr>
        <w:tab/>
        <w:t>Wyant K, Sant’Ana SJK, Fronk G, Curtin JJ. Machine learning models for temporally precise lapse prediction in alcohol use disorder. Psychopathology and Clinical Science. 2024. doi:</w:t>
      </w:r>
      <w:hyperlink r:id="rId25">
        <w:r w:rsidR="00B617FE" w:rsidRPr="003D0047">
          <w:rPr>
            <w:rStyle w:val="Hyperlink"/>
            <w:rFonts w:ascii="Times New Roman" w:hAnsi="Times New Roman" w:cs="Times New Roman"/>
          </w:rPr>
          <w:t>10.31234/osf.io/cgsf7</w:t>
        </w:r>
      </w:hyperlink>
    </w:p>
    <w:p w14:paraId="161922DC" w14:textId="77777777" w:rsidR="00B617FE" w:rsidRPr="003D0047" w:rsidRDefault="00000000">
      <w:pPr>
        <w:pStyle w:val="Bibliography"/>
        <w:rPr>
          <w:rFonts w:ascii="Times New Roman" w:hAnsi="Times New Roman" w:cs="Times New Roman"/>
        </w:rPr>
      </w:pPr>
      <w:bookmarkStart w:id="63" w:name="X34be55f2a2ff67a14e7206627bb93b426490c87"/>
      <w:bookmarkEnd w:id="62"/>
      <w:r w:rsidRPr="003D0047">
        <w:rPr>
          <w:rFonts w:ascii="Times New Roman" w:hAnsi="Times New Roman" w:cs="Times New Roman"/>
        </w:rPr>
        <w:lastRenderedPageBreak/>
        <w:t xml:space="preserve">22. </w:t>
      </w:r>
      <w:r w:rsidRPr="003D0047">
        <w:rPr>
          <w:rFonts w:ascii="Times New Roman" w:hAnsi="Times New Roman" w:cs="Times New Roman"/>
        </w:rPr>
        <w:tab/>
        <w:t xml:space="preserve">Lundberg SM, Lee S-I. A unified approach to interpreting model predictions. Proceedings of the 31st International Conference on Neural Information Processing Systems. Red Hook, NY, USA: Curran Associates Inc.; 2017. pp. 4768–4777. </w:t>
      </w:r>
    </w:p>
    <w:p w14:paraId="5D5B14E8" w14:textId="77777777" w:rsidR="00B617FE" w:rsidRPr="003D0047" w:rsidRDefault="00000000">
      <w:pPr>
        <w:pStyle w:val="Bibliography"/>
        <w:rPr>
          <w:rFonts w:ascii="Times New Roman" w:hAnsi="Times New Roman" w:cs="Times New Roman"/>
        </w:rPr>
      </w:pPr>
      <w:bookmarkStart w:id="64" w:name="Xd4c1d027f60920f356af6131267e679804e946e"/>
      <w:bookmarkEnd w:id="63"/>
      <w:r w:rsidRPr="003D0047">
        <w:rPr>
          <w:rFonts w:ascii="Times New Roman" w:hAnsi="Times New Roman" w:cs="Times New Roman"/>
        </w:rPr>
        <w:t xml:space="preserve">23. </w:t>
      </w:r>
      <w:r w:rsidRPr="003D0047">
        <w:rPr>
          <w:rFonts w:ascii="Times New Roman" w:hAnsi="Times New Roman" w:cs="Times New Roman"/>
        </w:rPr>
        <w:tab/>
        <w:t>Soyster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6">
        <w:r w:rsidR="00B617FE" w:rsidRPr="003D0047">
          <w:rPr>
            <w:rStyle w:val="Hyperlink"/>
            <w:rFonts w:ascii="Times New Roman" w:hAnsi="Times New Roman" w:cs="Times New Roman"/>
          </w:rPr>
          <w:t>10.1037/adb0000666</w:t>
        </w:r>
      </w:hyperlink>
    </w:p>
    <w:p w14:paraId="0A3DF0F6" w14:textId="77777777" w:rsidR="00B617FE" w:rsidRPr="003D0047" w:rsidRDefault="00000000">
      <w:pPr>
        <w:pStyle w:val="Bibliography"/>
        <w:rPr>
          <w:rFonts w:ascii="Times New Roman" w:hAnsi="Times New Roman" w:cs="Times New Roman"/>
        </w:rPr>
      </w:pPr>
      <w:bookmarkStart w:id="65" w:name="ref-waltersUsingMachineLearning2021"/>
      <w:bookmarkEnd w:id="64"/>
      <w:r w:rsidRPr="003D0047">
        <w:rPr>
          <w:rFonts w:ascii="Times New Roman" w:hAnsi="Times New Roman" w:cs="Times New Roman"/>
        </w:rPr>
        <w:t xml:space="preserve">24. </w:t>
      </w:r>
      <w:r w:rsidRPr="003D0047">
        <w:rPr>
          <w:rFonts w:ascii="Times New Roman" w:hAnsi="Times New Roman" w:cs="Times New Roman"/>
        </w:rPr>
        <w:tab/>
        <w:t>Walters ST, Businelle MS, Suchting R, Li X, Hébert ET, Mun E-Y. Using machine learning to identify predictors of imminent drinking and create tailored messages for at-risk drinkers experiencing homelessness. Journal of Substance Abuse Treatment. 2021;127: 108417. doi:</w:t>
      </w:r>
      <w:hyperlink r:id="rId27">
        <w:r w:rsidR="00B617FE" w:rsidRPr="003D0047">
          <w:rPr>
            <w:rStyle w:val="Hyperlink"/>
            <w:rFonts w:ascii="Times New Roman" w:hAnsi="Times New Roman" w:cs="Times New Roman"/>
          </w:rPr>
          <w:t>10.1016/j.jsat.2021.108417</w:t>
        </w:r>
      </w:hyperlink>
    </w:p>
    <w:p w14:paraId="0551B755" w14:textId="77777777" w:rsidR="00B617FE" w:rsidRPr="003D0047" w:rsidRDefault="00000000">
      <w:pPr>
        <w:pStyle w:val="Bibliography"/>
        <w:rPr>
          <w:rFonts w:ascii="Times New Roman" w:hAnsi="Times New Roman" w:cs="Times New Roman"/>
        </w:rPr>
      </w:pPr>
      <w:bookmarkStart w:id="66" w:name="X0f0fab553d46f8852e582400eb2e6c745146f48"/>
      <w:bookmarkEnd w:id="65"/>
      <w:r w:rsidRPr="003D0047">
        <w:rPr>
          <w:rFonts w:ascii="Times New Roman" w:hAnsi="Times New Roman" w:cs="Times New Roman"/>
        </w:rPr>
        <w:t xml:space="preserve">25. </w:t>
      </w:r>
      <w:r w:rsidRPr="003D0047">
        <w:rPr>
          <w:rFonts w:ascii="Times New Roman" w:hAnsi="Times New Roman" w:cs="Times New Roman"/>
        </w:rPr>
        <w:tab/>
        <w:t xml:space="preserve">Wyant K, Sant’Ana SJ, Punturieri CE, Yu J, Fronk GE, Maggard CM, et al. Maximizing engagement, trust, and clinical benefit of AI-generated recovery monitoring and support messages for alcohol use disorder: Protocol for an optimization study. under review. </w:t>
      </w:r>
    </w:p>
    <w:p w14:paraId="2AF2E091" w14:textId="77777777" w:rsidR="00B617FE" w:rsidRPr="003D0047" w:rsidRDefault="00000000">
      <w:pPr>
        <w:pStyle w:val="Bibliography"/>
        <w:rPr>
          <w:rFonts w:ascii="Times New Roman" w:hAnsi="Times New Roman" w:cs="Times New Roman"/>
        </w:rPr>
      </w:pPr>
      <w:bookmarkStart w:id="67" w:name="ref-pinedoCurrentReexaminationRacial2019"/>
      <w:bookmarkEnd w:id="66"/>
      <w:r w:rsidRPr="003D0047">
        <w:rPr>
          <w:rFonts w:ascii="Times New Roman" w:hAnsi="Times New Roman" w:cs="Times New Roman"/>
        </w:rPr>
        <w:t xml:space="preserve">26. </w:t>
      </w:r>
      <w:r w:rsidRPr="003D0047">
        <w:rPr>
          <w:rFonts w:ascii="Times New Roman" w:hAnsi="Times New Roman" w:cs="Times New Roman"/>
        </w:rPr>
        <w:tab/>
        <w:t>Pinedo M. A current re-examination of racial/ethnic disparities in the use of substance abuse treatment: Do disparities persist? Drug and Alcohol Dependence. 2019;202: 162–167. doi:</w:t>
      </w:r>
      <w:hyperlink r:id="rId28">
        <w:r w:rsidR="00B617FE" w:rsidRPr="003D0047">
          <w:rPr>
            <w:rStyle w:val="Hyperlink"/>
            <w:rFonts w:ascii="Times New Roman" w:hAnsi="Times New Roman" w:cs="Times New Roman"/>
          </w:rPr>
          <w:t>10.1016/j.drugalcdep.2019.05.017</w:t>
        </w:r>
      </w:hyperlink>
    </w:p>
    <w:p w14:paraId="429DE65B" w14:textId="77777777" w:rsidR="00B617FE" w:rsidRPr="003D0047" w:rsidRDefault="00000000">
      <w:pPr>
        <w:pStyle w:val="Bibliography"/>
        <w:rPr>
          <w:rFonts w:ascii="Times New Roman" w:hAnsi="Times New Roman" w:cs="Times New Roman"/>
        </w:rPr>
      </w:pPr>
      <w:bookmarkStart w:id="68" w:name="ref-kilaruIncidenceTreatmentOpioid2020"/>
      <w:bookmarkEnd w:id="67"/>
      <w:r w:rsidRPr="003D0047">
        <w:rPr>
          <w:rFonts w:ascii="Times New Roman" w:hAnsi="Times New Roman" w:cs="Times New Roman"/>
        </w:rPr>
        <w:t xml:space="preserve">27. </w:t>
      </w:r>
      <w:r w:rsidRPr="003D0047">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29">
        <w:r w:rsidR="00B617FE" w:rsidRPr="003D0047">
          <w:rPr>
            <w:rStyle w:val="Hyperlink"/>
            <w:rFonts w:ascii="Times New Roman" w:hAnsi="Times New Roman" w:cs="Times New Roman"/>
          </w:rPr>
          <w:t>10.1001/jamanetworkopen.2020.5852</w:t>
        </w:r>
      </w:hyperlink>
    </w:p>
    <w:p w14:paraId="3E9AF611" w14:textId="77777777" w:rsidR="00B617FE" w:rsidRPr="003D0047" w:rsidRDefault="00000000">
      <w:pPr>
        <w:pStyle w:val="Bibliography"/>
        <w:rPr>
          <w:rFonts w:ascii="Times New Roman" w:hAnsi="Times New Roman" w:cs="Times New Roman"/>
        </w:rPr>
      </w:pPr>
      <w:bookmarkStart w:id="69" w:name="ref-olfsonHealthcareCoverageService2022"/>
      <w:bookmarkEnd w:id="68"/>
      <w:r w:rsidRPr="003D0047">
        <w:rPr>
          <w:rFonts w:ascii="Times New Roman" w:hAnsi="Times New Roman" w:cs="Times New Roman"/>
        </w:rPr>
        <w:t xml:space="preserve">28. </w:t>
      </w:r>
      <w:r w:rsidRPr="003D0047">
        <w:rPr>
          <w:rFonts w:ascii="Times New Roman" w:hAnsi="Times New Roman" w:cs="Times New Roman"/>
        </w:rPr>
        <w:tab/>
        <w:t>Olfson M, Mauro C, Wall MM, Choi CJ, Barry CL, Mojtabai R. Healthcare coverage and service access for low-income adults with substance use disorders. Journal of Substance Abuse Treatment. 2022;137: 108710. doi:</w:t>
      </w:r>
      <w:hyperlink r:id="rId30">
        <w:r w:rsidR="00B617FE" w:rsidRPr="003D0047">
          <w:rPr>
            <w:rStyle w:val="Hyperlink"/>
            <w:rFonts w:ascii="Times New Roman" w:hAnsi="Times New Roman" w:cs="Times New Roman"/>
          </w:rPr>
          <w:t>10.1016/j.jsat.2021.108710</w:t>
        </w:r>
      </w:hyperlink>
    </w:p>
    <w:p w14:paraId="59DECF2E" w14:textId="77777777" w:rsidR="00B617FE" w:rsidRPr="003D0047" w:rsidRDefault="00000000">
      <w:pPr>
        <w:pStyle w:val="Bibliography"/>
        <w:rPr>
          <w:rFonts w:ascii="Times New Roman" w:hAnsi="Times New Roman" w:cs="Times New Roman"/>
        </w:rPr>
      </w:pPr>
      <w:bookmarkStart w:id="70" w:name="Xa203ab3abd150ead1a7854a9fa5726c8a273f52"/>
      <w:bookmarkEnd w:id="69"/>
      <w:r w:rsidRPr="003D0047">
        <w:rPr>
          <w:rFonts w:ascii="Times New Roman" w:hAnsi="Times New Roman" w:cs="Times New Roman"/>
        </w:rPr>
        <w:t xml:space="preserve">29. </w:t>
      </w:r>
      <w:r w:rsidRPr="003D0047">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31">
        <w:r w:rsidR="00B617FE" w:rsidRPr="003D0047">
          <w:rPr>
            <w:rStyle w:val="Hyperlink"/>
            <w:rFonts w:ascii="Times New Roman" w:hAnsi="Times New Roman" w:cs="Times New Roman"/>
          </w:rPr>
          <w:t>10.1016/j.drugalcdep.2006.05.012</w:t>
        </w:r>
      </w:hyperlink>
    </w:p>
    <w:p w14:paraId="53BEEBDB" w14:textId="77777777" w:rsidR="00B617FE" w:rsidRPr="003D0047" w:rsidRDefault="00000000">
      <w:pPr>
        <w:pStyle w:val="Bibliography"/>
        <w:rPr>
          <w:rFonts w:ascii="Times New Roman" w:hAnsi="Times New Roman" w:cs="Times New Roman"/>
        </w:rPr>
      </w:pPr>
      <w:bookmarkStart w:id="71" w:name="ref-hsiehSampleSizeTables1989"/>
      <w:bookmarkEnd w:id="70"/>
      <w:r w:rsidRPr="003D0047">
        <w:rPr>
          <w:rFonts w:ascii="Times New Roman" w:hAnsi="Times New Roman" w:cs="Times New Roman"/>
        </w:rPr>
        <w:t xml:space="preserve">30. </w:t>
      </w:r>
      <w:r w:rsidRPr="003D0047">
        <w:rPr>
          <w:rFonts w:ascii="Times New Roman" w:hAnsi="Times New Roman" w:cs="Times New Roman"/>
        </w:rPr>
        <w:tab/>
        <w:t xml:space="preserve">Hsieh F. Sample size tables for logistic regression. Statistics in Medicine. 1989;8: 795–802. </w:t>
      </w:r>
    </w:p>
    <w:p w14:paraId="5E6B09B9" w14:textId="77777777" w:rsidR="00B617FE" w:rsidRPr="003D0047" w:rsidRDefault="00000000">
      <w:pPr>
        <w:pStyle w:val="Bibliography"/>
        <w:rPr>
          <w:rFonts w:ascii="Times New Roman" w:hAnsi="Times New Roman" w:cs="Times New Roman"/>
        </w:rPr>
      </w:pPr>
      <w:bookmarkStart w:id="72" w:name="ref-derogatislBriefSymptomInventory"/>
      <w:bookmarkEnd w:id="71"/>
      <w:r w:rsidRPr="003D0047">
        <w:rPr>
          <w:rFonts w:ascii="Times New Roman" w:hAnsi="Times New Roman" w:cs="Times New Roman"/>
        </w:rPr>
        <w:t xml:space="preserve">31. </w:t>
      </w:r>
      <w:r w:rsidRPr="003D0047">
        <w:rPr>
          <w:rFonts w:ascii="Times New Roman" w:hAnsi="Times New Roman" w:cs="Times New Roman"/>
        </w:rPr>
        <w:tab/>
        <w:t xml:space="preserve">Derogatis, L.R. Brief Symptom Inventory 18 - Administration, scoring, and procedures manual. Minneapolis: NCS Pearson; 2000. </w:t>
      </w:r>
    </w:p>
    <w:p w14:paraId="4B60DDE4" w14:textId="77777777" w:rsidR="00B617FE" w:rsidRPr="003D0047" w:rsidRDefault="00000000">
      <w:pPr>
        <w:pStyle w:val="Bibliography"/>
        <w:rPr>
          <w:rFonts w:ascii="Times New Roman" w:hAnsi="Times New Roman" w:cs="Times New Roman"/>
        </w:rPr>
      </w:pPr>
      <w:bookmarkStart w:id="73" w:name="X2d30c84041d97351f676569bf3de3da0c8a9d6d"/>
      <w:bookmarkEnd w:id="72"/>
      <w:r w:rsidRPr="003D0047">
        <w:rPr>
          <w:rFonts w:ascii="Times New Roman" w:hAnsi="Times New Roman" w:cs="Times New Roman"/>
        </w:rPr>
        <w:t xml:space="preserve">32. </w:t>
      </w:r>
      <w:r w:rsidRPr="003D0047">
        <w:rPr>
          <w:rFonts w:ascii="Times New Roman" w:hAnsi="Times New Roman" w:cs="Times New Roman"/>
        </w:rPr>
        <w:tab/>
        <w:t xml:space="preserve">WHO ASSIST Working Group. </w:t>
      </w:r>
      <w:hyperlink r:id="rId32">
        <w:r w:rsidR="00B617FE" w:rsidRPr="003D0047">
          <w:rPr>
            <w:rStyle w:val="Hyperlink"/>
            <w:rFonts w:ascii="Times New Roman" w:hAnsi="Times New Roman" w:cs="Times New Roman"/>
          </w:rPr>
          <w:t>The Alcohol, Smoking and Substance Involvement Screening Test (ASSIST): Development, reliability and feasibility</w:t>
        </w:r>
      </w:hyperlink>
      <w:r w:rsidRPr="003D0047">
        <w:rPr>
          <w:rFonts w:ascii="Times New Roman" w:hAnsi="Times New Roman" w:cs="Times New Roman"/>
        </w:rPr>
        <w:t xml:space="preserve">. Addiction (Abingdon, England). 2002;97: 1183–1194. </w:t>
      </w:r>
    </w:p>
    <w:p w14:paraId="5E2D4BF1" w14:textId="77777777" w:rsidR="00B617FE" w:rsidRPr="003D0047" w:rsidRDefault="00000000">
      <w:pPr>
        <w:pStyle w:val="Bibliography"/>
        <w:rPr>
          <w:rFonts w:ascii="Times New Roman" w:hAnsi="Times New Roman" w:cs="Times New Roman"/>
        </w:rPr>
      </w:pPr>
      <w:bookmarkStart w:id="74" w:name="ref-kuhnTidymodelsCollectionPackages2020"/>
      <w:bookmarkEnd w:id="73"/>
      <w:r w:rsidRPr="003D0047">
        <w:rPr>
          <w:rFonts w:ascii="Times New Roman" w:hAnsi="Times New Roman" w:cs="Times New Roman"/>
        </w:rPr>
        <w:t xml:space="preserve">33. </w:t>
      </w:r>
      <w:r w:rsidRPr="003D0047">
        <w:rPr>
          <w:rFonts w:ascii="Times New Roman" w:hAnsi="Times New Roman" w:cs="Times New Roman"/>
        </w:rPr>
        <w:tab/>
        <w:t xml:space="preserve">Kuhn M, Wickham H. Tidymodels: A collection of packages for modeling and machine learning using tidyverse principles. 2020. </w:t>
      </w:r>
    </w:p>
    <w:p w14:paraId="0AC74DC5" w14:textId="77777777" w:rsidR="00B617FE" w:rsidRPr="003D0047" w:rsidRDefault="00000000">
      <w:pPr>
        <w:pStyle w:val="Bibliography"/>
        <w:rPr>
          <w:rFonts w:ascii="Times New Roman" w:hAnsi="Times New Roman" w:cs="Times New Roman"/>
        </w:rPr>
      </w:pPr>
      <w:bookmarkStart w:id="75" w:name="Xa93a98d1ce255982a5ea923c39451c32053b2a2"/>
      <w:bookmarkEnd w:id="74"/>
      <w:r w:rsidRPr="003D0047">
        <w:rPr>
          <w:rFonts w:ascii="Times New Roman" w:hAnsi="Times New Roman" w:cs="Times New Roman"/>
        </w:rPr>
        <w:t xml:space="preserve">34. </w:t>
      </w:r>
      <w:r w:rsidRPr="003D0047">
        <w:rPr>
          <w:rFonts w:ascii="Times New Roman" w:hAnsi="Times New Roman" w:cs="Times New Roman"/>
        </w:rPr>
        <w:tab/>
        <w:t xml:space="preserve">Kuhn M. Tidyposterior: Bayesian Analysis to Compare Models using Resampling Statistics. 2022. </w:t>
      </w:r>
    </w:p>
    <w:p w14:paraId="1AFF43A7" w14:textId="77777777" w:rsidR="00B617FE" w:rsidRPr="003D0047" w:rsidRDefault="00000000">
      <w:pPr>
        <w:pStyle w:val="Bibliography"/>
        <w:rPr>
          <w:rFonts w:ascii="Times New Roman" w:hAnsi="Times New Roman" w:cs="Times New Roman"/>
        </w:rPr>
      </w:pPr>
      <w:bookmarkStart w:id="76" w:name="ref-goodrichRstanarmBayesianApplied2023"/>
      <w:bookmarkEnd w:id="75"/>
      <w:r w:rsidRPr="003D0047">
        <w:rPr>
          <w:rFonts w:ascii="Times New Roman" w:hAnsi="Times New Roman" w:cs="Times New Roman"/>
        </w:rPr>
        <w:lastRenderedPageBreak/>
        <w:t xml:space="preserve">35. </w:t>
      </w:r>
      <w:r w:rsidRPr="003D0047">
        <w:rPr>
          <w:rFonts w:ascii="Times New Roman" w:hAnsi="Times New Roman" w:cs="Times New Roman"/>
        </w:rPr>
        <w:tab/>
        <w:t xml:space="preserve">Goodrich B, Gabry J, Ali I, Brilleman S. Rstanarm: Bayesian Applied Regression Modeling via Stan. 2023. </w:t>
      </w:r>
    </w:p>
    <w:p w14:paraId="4DD32347" w14:textId="77777777" w:rsidR="00B617FE" w:rsidRPr="003D0047" w:rsidRDefault="00000000">
      <w:pPr>
        <w:pStyle w:val="Bibliography"/>
        <w:rPr>
          <w:rFonts w:ascii="Times New Roman" w:hAnsi="Times New Roman" w:cs="Times New Roman"/>
        </w:rPr>
      </w:pPr>
      <w:bookmarkStart w:id="77" w:name="ref-chtc"/>
      <w:bookmarkEnd w:id="76"/>
      <w:r w:rsidRPr="003D0047">
        <w:rPr>
          <w:rFonts w:ascii="Times New Roman" w:hAnsi="Times New Roman" w:cs="Times New Roman"/>
        </w:rPr>
        <w:t xml:space="preserve">36. </w:t>
      </w:r>
      <w:r w:rsidRPr="003D0047">
        <w:rPr>
          <w:rFonts w:ascii="Times New Roman" w:hAnsi="Times New Roman" w:cs="Times New Roman"/>
        </w:rPr>
        <w:tab/>
        <w:t>Center for High Throughput Computing. Center for high throughput computing. Center for High Throughput Computing; 2006. doi:</w:t>
      </w:r>
      <w:hyperlink r:id="rId33">
        <w:r w:rsidR="00B617FE" w:rsidRPr="003D0047">
          <w:rPr>
            <w:rStyle w:val="Hyperlink"/>
            <w:rFonts w:ascii="Times New Roman" w:hAnsi="Times New Roman" w:cs="Times New Roman"/>
          </w:rPr>
          <w:t>10.21231/GNT1-HW21</w:t>
        </w:r>
      </w:hyperlink>
    </w:p>
    <w:p w14:paraId="37FD2AD1" w14:textId="77777777" w:rsidR="00B617FE" w:rsidRPr="003D0047" w:rsidRDefault="00000000">
      <w:pPr>
        <w:pStyle w:val="Bibliography"/>
        <w:rPr>
          <w:rFonts w:ascii="Times New Roman" w:hAnsi="Times New Roman" w:cs="Times New Roman"/>
        </w:rPr>
      </w:pPr>
      <w:bookmarkStart w:id="78" w:name="ref-kuhnAppliedPredictiveModeling2018"/>
      <w:bookmarkEnd w:id="77"/>
      <w:r w:rsidRPr="003D0047">
        <w:rPr>
          <w:rFonts w:ascii="Times New Roman" w:hAnsi="Times New Roman" w:cs="Times New Roman"/>
        </w:rPr>
        <w:t xml:space="preserve">37. </w:t>
      </w:r>
      <w:r w:rsidRPr="003D0047">
        <w:rPr>
          <w:rFonts w:ascii="Times New Roman" w:hAnsi="Times New Roman" w:cs="Times New Roman"/>
        </w:rPr>
        <w:tab/>
        <w:t>Kuhn M, Johnson K. Applied Predictive Modeling. 1st ed. 2013, Corr. 2nd printing 2018 edition. New York: Springer; 2018. doi:</w:t>
      </w:r>
      <w:hyperlink r:id="rId34">
        <w:r w:rsidR="00B617FE" w:rsidRPr="003D0047">
          <w:rPr>
            <w:rStyle w:val="Hyperlink"/>
            <w:rFonts w:ascii="Times New Roman" w:hAnsi="Times New Roman" w:cs="Times New Roman"/>
          </w:rPr>
          <w:t>10.1007/978-1-4614-6849-3</w:t>
        </w:r>
      </w:hyperlink>
    </w:p>
    <w:p w14:paraId="06606D78" w14:textId="77777777" w:rsidR="00B617FE" w:rsidRPr="003D0047" w:rsidRDefault="00000000">
      <w:pPr>
        <w:pStyle w:val="Bibliography"/>
        <w:rPr>
          <w:rFonts w:ascii="Times New Roman" w:hAnsi="Times New Roman" w:cs="Times New Roman"/>
        </w:rPr>
      </w:pPr>
      <w:bookmarkStart w:id="79" w:name="X93e79e1a5ab79bb153842a6d1ed7d5e5cb3185f"/>
      <w:bookmarkEnd w:id="78"/>
      <w:r w:rsidRPr="003D0047">
        <w:rPr>
          <w:rFonts w:ascii="Times New Roman" w:hAnsi="Times New Roman" w:cs="Times New Roman"/>
        </w:rPr>
        <w:t xml:space="preserve">38. </w:t>
      </w:r>
      <w:r w:rsidRPr="003D0047">
        <w:rPr>
          <w:rFonts w:ascii="Times New Roman" w:hAnsi="Times New Roman" w:cs="Times New Roman"/>
        </w:rPr>
        <w:tab/>
        <w:t xml:space="preserve">RStudio Team. RStudio: Integrated Development for R. Boston, MA: RStudio, Inc; 2020. </w:t>
      </w:r>
    </w:p>
    <w:p w14:paraId="3C544A65" w14:textId="77777777" w:rsidR="00B617FE" w:rsidRPr="003D0047" w:rsidRDefault="00000000">
      <w:pPr>
        <w:pStyle w:val="Bibliography"/>
        <w:rPr>
          <w:rFonts w:ascii="Times New Roman" w:hAnsi="Times New Roman" w:cs="Times New Roman"/>
        </w:rPr>
      </w:pPr>
      <w:bookmarkStart w:id="80" w:name="ref-gabryPriorDistributionsRstanarm2023"/>
      <w:bookmarkEnd w:id="79"/>
      <w:r w:rsidRPr="003D0047">
        <w:rPr>
          <w:rFonts w:ascii="Times New Roman" w:hAnsi="Times New Roman" w:cs="Times New Roman"/>
        </w:rPr>
        <w:t xml:space="preserve">39. </w:t>
      </w:r>
      <w:r w:rsidRPr="003D0047">
        <w:rPr>
          <w:rFonts w:ascii="Times New Roman" w:hAnsi="Times New Roman" w:cs="Times New Roman"/>
        </w:rPr>
        <w:tab/>
        <w:t xml:space="preserve">Gabry J, Goodrich B. Prior Distributions for rstanarm Models. CRAN R-Project. https://cran.r-project.org/web/packages/rstanarm/vignettes/priors.html; 2023. </w:t>
      </w:r>
    </w:p>
    <w:p w14:paraId="08B6C835" w14:textId="77777777" w:rsidR="00B617FE" w:rsidRPr="003D0047" w:rsidRDefault="00000000">
      <w:pPr>
        <w:pStyle w:val="Bibliography"/>
        <w:rPr>
          <w:rFonts w:ascii="Times New Roman" w:hAnsi="Times New Roman" w:cs="Times New Roman"/>
        </w:rPr>
      </w:pPr>
      <w:bookmarkStart w:id="81" w:name="ref-plattProbabilisticOutputsSupport1999"/>
      <w:bookmarkEnd w:id="80"/>
      <w:r w:rsidRPr="003D0047">
        <w:rPr>
          <w:rFonts w:ascii="Times New Roman" w:hAnsi="Times New Roman" w:cs="Times New Roman"/>
        </w:rPr>
        <w:t xml:space="preserve">40. </w:t>
      </w:r>
      <w:r w:rsidRPr="003D0047">
        <w:rPr>
          <w:rFonts w:ascii="Times New Roman" w:hAnsi="Times New Roman" w:cs="Times New Roman"/>
        </w:rPr>
        <w:tab/>
        <w:t xml:space="preserve">Platt J. Probabilistic outputs for support vector machines and comparisons to regularized likelihood methods. Advances in large margin classifiers. MIT Press; 1999. pp. 61–74. </w:t>
      </w:r>
    </w:p>
    <w:p w14:paraId="672B3F9D" w14:textId="77777777" w:rsidR="00B617FE" w:rsidRPr="003D0047" w:rsidRDefault="00000000">
      <w:pPr>
        <w:pStyle w:val="Bibliography"/>
        <w:rPr>
          <w:rFonts w:ascii="Times New Roman" w:hAnsi="Times New Roman" w:cs="Times New Roman"/>
        </w:rPr>
      </w:pPr>
      <w:bookmarkStart w:id="82" w:name="ref-veinotGoodIntentionsAre2018"/>
      <w:bookmarkEnd w:id="81"/>
      <w:r w:rsidRPr="003D0047">
        <w:rPr>
          <w:rFonts w:ascii="Times New Roman" w:hAnsi="Times New Roman" w:cs="Times New Roman"/>
        </w:rPr>
        <w:t xml:space="preserve">41. </w:t>
      </w:r>
      <w:r w:rsidRPr="003D0047">
        <w:rPr>
          <w:rFonts w:ascii="Times New Roman" w:hAnsi="Times New Roman" w:cs="Times New Roman"/>
        </w:rPr>
        <w:tab/>
        <w:t>Veinot TC, Mitchell H, Ancker JS. Good intentions are not enough: How informatics interventions can worsen inequality. Journal of the American Medical Informatics Association: JAMIA. 2018;25: 1080–1088. doi:</w:t>
      </w:r>
      <w:hyperlink r:id="rId35">
        <w:r w:rsidR="00B617FE" w:rsidRPr="003D0047">
          <w:rPr>
            <w:rStyle w:val="Hyperlink"/>
            <w:rFonts w:ascii="Times New Roman" w:hAnsi="Times New Roman" w:cs="Times New Roman"/>
          </w:rPr>
          <w:t>10.1093/jamia/ocy052</w:t>
        </w:r>
      </w:hyperlink>
    </w:p>
    <w:p w14:paraId="01346A3E" w14:textId="77777777" w:rsidR="00B617FE" w:rsidRPr="003D0047" w:rsidRDefault="00000000">
      <w:pPr>
        <w:pStyle w:val="Bibliography"/>
        <w:rPr>
          <w:rFonts w:ascii="Times New Roman" w:hAnsi="Times New Roman" w:cs="Times New Roman"/>
        </w:rPr>
      </w:pPr>
      <w:bookmarkStart w:id="83" w:name="ref-leeUrbanRuralDisparities2023"/>
      <w:bookmarkEnd w:id="82"/>
      <w:r w:rsidRPr="003D0047">
        <w:rPr>
          <w:rFonts w:ascii="Times New Roman" w:hAnsi="Times New Roman" w:cs="Times New Roman"/>
        </w:rPr>
        <w:t xml:space="preserve">42. </w:t>
      </w:r>
      <w:r w:rsidRPr="003D0047">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6">
        <w:r w:rsidR="00B617FE" w:rsidRPr="003D0047">
          <w:rPr>
            <w:rStyle w:val="Hyperlink"/>
            <w:rFonts w:ascii="Times New Roman" w:hAnsi="Times New Roman" w:cs="Times New Roman"/>
          </w:rPr>
          <w:t>10.1016/j.amepre.2022.08.022</w:t>
        </w:r>
      </w:hyperlink>
    </w:p>
    <w:p w14:paraId="52DC77D5" w14:textId="77777777" w:rsidR="00B617FE" w:rsidRPr="003D0047" w:rsidRDefault="00000000">
      <w:pPr>
        <w:pStyle w:val="Bibliography"/>
        <w:rPr>
          <w:rFonts w:ascii="Times New Roman" w:hAnsi="Times New Roman" w:cs="Times New Roman"/>
        </w:rPr>
      </w:pPr>
      <w:bookmarkStart w:id="84" w:name="Xaa720cc9c8d959b428cd2035783815a9cba15e0"/>
      <w:bookmarkEnd w:id="83"/>
      <w:r w:rsidRPr="003D0047">
        <w:rPr>
          <w:rFonts w:ascii="Times New Roman" w:hAnsi="Times New Roman" w:cs="Times New Roman"/>
        </w:rPr>
        <w:t xml:space="preserve">43. </w:t>
      </w:r>
      <w:r w:rsidRPr="003D0047">
        <w:rPr>
          <w:rFonts w:ascii="Times New Roman" w:hAnsi="Times New Roman" w:cs="Times New Roman"/>
        </w:rPr>
        <w:tab/>
        <w:t>Lister JJ, Weaver A, Ellis JD, Himle JA, Ledgerwood DM. A systematic review of rural-specific barriers to medication treatment for opioid use disorder in the United States. The American Journal of Drug and Alcohol Abuse. 2020;46: 273–288. doi:</w:t>
      </w:r>
      <w:hyperlink r:id="rId37">
        <w:r w:rsidR="00B617FE" w:rsidRPr="003D0047">
          <w:rPr>
            <w:rStyle w:val="Hyperlink"/>
            <w:rFonts w:ascii="Times New Roman" w:hAnsi="Times New Roman" w:cs="Times New Roman"/>
          </w:rPr>
          <w:t>10.1080/00952990.2019.1694536</w:t>
        </w:r>
      </w:hyperlink>
    </w:p>
    <w:p w14:paraId="6EEDFFC4" w14:textId="77777777" w:rsidR="00B617FE" w:rsidRPr="003D0047" w:rsidRDefault="00000000">
      <w:pPr>
        <w:pStyle w:val="Bibliography"/>
        <w:rPr>
          <w:rFonts w:ascii="Times New Roman" w:hAnsi="Times New Roman" w:cs="Times New Roman"/>
        </w:rPr>
      </w:pPr>
      <w:bookmarkStart w:id="85" w:name="ref-fisherDynamicModelPsychological2015"/>
      <w:bookmarkEnd w:id="84"/>
      <w:r w:rsidRPr="003D0047">
        <w:rPr>
          <w:rFonts w:ascii="Times New Roman" w:hAnsi="Times New Roman" w:cs="Times New Roman"/>
        </w:rPr>
        <w:t xml:space="preserve">44. </w:t>
      </w:r>
      <w:r w:rsidRPr="003D0047">
        <w:rPr>
          <w:rFonts w:ascii="Times New Roman" w:hAnsi="Times New Roman" w:cs="Times New Roman"/>
        </w:rPr>
        <w:tab/>
        <w:t>Fisher AJ. Toward a dynamic model of psychological assessment: Implications for personalized care. Journal of Consulting and Clinical Psychology. 2015;83: 825–836. doi:</w:t>
      </w:r>
      <w:hyperlink r:id="rId38">
        <w:r w:rsidR="00B617FE" w:rsidRPr="003D0047">
          <w:rPr>
            <w:rStyle w:val="Hyperlink"/>
            <w:rFonts w:ascii="Times New Roman" w:hAnsi="Times New Roman" w:cs="Times New Roman"/>
          </w:rPr>
          <w:t>10.1037/ccp0000026</w:t>
        </w:r>
      </w:hyperlink>
    </w:p>
    <w:p w14:paraId="3B7A0242" w14:textId="77777777" w:rsidR="00B617FE" w:rsidRPr="003D0047" w:rsidRDefault="00000000">
      <w:pPr>
        <w:pStyle w:val="Bibliography"/>
        <w:rPr>
          <w:rFonts w:ascii="Times New Roman" w:hAnsi="Times New Roman" w:cs="Times New Roman"/>
        </w:rPr>
      </w:pPr>
      <w:bookmarkStart w:id="86" w:name="Xb70ed90433964dc3a7ede0ee8357d97241623cc"/>
      <w:bookmarkEnd w:id="85"/>
      <w:r w:rsidRPr="003D0047">
        <w:rPr>
          <w:rFonts w:ascii="Times New Roman" w:hAnsi="Times New Roman" w:cs="Times New Roman"/>
        </w:rPr>
        <w:t xml:space="preserve">45. </w:t>
      </w:r>
      <w:r w:rsidRPr="003D0047">
        <w:rPr>
          <w:rFonts w:ascii="Times New Roman" w:hAnsi="Times New Roman" w:cs="Times New Roman"/>
        </w:rPr>
        <w:tab/>
        <w:t>David SJ, Marshall AJ, Evanovich EK, Mumma GH. Intraindividual Dynamic Network Analysis - Implications for Clinical Assessment. Journal of Psychopathology and Behavioral Assessment. 2018;40: 235–248. doi:</w:t>
      </w:r>
      <w:hyperlink r:id="rId39">
        <w:r w:rsidR="00B617FE" w:rsidRPr="003D0047">
          <w:rPr>
            <w:rStyle w:val="Hyperlink"/>
            <w:rFonts w:ascii="Times New Roman" w:hAnsi="Times New Roman" w:cs="Times New Roman"/>
          </w:rPr>
          <w:t>10.1007/s10862-017-9632-8</w:t>
        </w:r>
      </w:hyperlink>
    </w:p>
    <w:p w14:paraId="52B561C9" w14:textId="77777777" w:rsidR="00B617FE" w:rsidRPr="003D0047" w:rsidRDefault="00000000">
      <w:pPr>
        <w:pStyle w:val="Bibliography"/>
        <w:rPr>
          <w:rFonts w:ascii="Times New Roman" w:hAnsi="Times New Roman" w:cs="Times New Roman"/>
        </w:rPr>
      </w:pPr>
      <w:bookmarkStart w:id="87" w:name="Xc5cdea043ab663a81d5612c8b1e0f7c2b734aab"/>
      <w:bookmarkEnd w:id="86"/>
      <w:r w:rsidRPr="003D0047">
        <w:rPr>
          <w:rFonts w:ascii="Times New Roman" w:hAnsi="Times New Roman" w:cs="Times New Roman"/>
        </w:rPr>
        <w:t xml:space="preserve">46. </w:t>
      </w:r>
      <w:r w:rsidRPr="003D0047">
        <w:rPr>
          <w:rFonts w:ascii="Times New Roman" w:hAnsi="Times New Roman" w:cs="Times New Roman"/>
        </w:rPr>
        <w:tab/>
        <w:t>Roche MJ, Pincus AL, Rebar AL, Conroy DE, Ram N. Enriching Psychological Assessment Using a Person-Specific Analysis of Interpersonal Processes in Daily Life. Assessment. 2014;21: 515–528. doi:</w:t>
      </w:r>
      <w:hyperlink r:id="rId40">
        <w:r w:rsidR="00B617FE" w:rsidRPr="003D0047">
          <w:rPr>
            <w:rStyle w:val="Hyperlink"/>
            <w:rFonts w:ascii="Times New Roman" w:hAnsi="Times New Roman" w:cs="Times New Roman"/>
          </w:rPr>
          <w:t>10.1177/1073191114540320</w:t>
        </w:r>
      </w:hyperlink>
    </w:p>
    <w:p w14:paraId="1375449F" w14:textId="77777777" w:rsidR="00B617FE" w:rsidRPr="003D0047" w:rsidRDefault="00000000">
      <w:pPr>
        <w:pStyle w:val="Bibliography"/>
        <w:rPr>
          <w:rFonts w:ascii="Times New Roman" w:hAnsi="Times New Roman" w:cs="Times New Roman"/>
        </w:rPr>
      </w:pPr>
      <w:bookmarkStart w:id="88" w:name="X513fadbf866a4ddf9f29b63741ad369252b4800"/>
      <w:bookmarkEnd w:id="87"/>
      <w:r w:rsidRPr="003D0047">
        <w:rPr>
          <w:rFonts w:ascii="Times New Roman" w:hAnsi="Times New Roman" w:cs="Times New Roman"/>
        </w:rPr>
        <w:t xml:space="preserve">47. </w:t>
      </w:r>
      <w:r w:rsidRPr="003D0047">
        <w:rPr>
          <w:rFonts w:ascii="Times New Roman" w:hAnsi="Times New Roman" w:cs="Times New Roman"/>
        </w:rPr>
        <w:tab/>
        <w:t>Wright AGC, Hallquist MN, Stepp SD, Scott LN, Beeney JE, Lazarus SA, et al. Modeling Heterogeneity in Momentary Interpersonal and Affective Dynamic Processes in Borderline Personality Disorder. Assessment. 2016;23: 484–495. doi:</w:t>
      </w:r>
      <w:hyperlink r:id="rId41">
        <w:r w:rsidR="00B617FE" w:rsidRPr="003D0047">
          <w:rPr>
            <w:rStyle w:val="Hyperlink"/>
            <w:rFonts w:ascii="Times New Roman" w:hAnsi="Times New Roman" w:cs="Times New Roman"/>
          </w:rPr>
          <w:t>10.1177/1073191116653829</w:t>
        </w:r>
      </w:hyperlink>
    </w:p>
    <w:p w14:paraId="14D6511F" w14:textId="77777777" w:rsidR="00B617FE" w:rsidRPr="003D0047" w:rsidRDefault="00000000">
      <w:pPr>
        <w:pStyle w:val="Bibliography"/>
        <w:rPr>
          <w:rFonts w:ascii="Times New Roman" w:hAnsi="Times New Roman" w:cs="Times New Roman"/>
        </w:rPr>
      </w:pPr>
      <w:bookmarkStart w:id="89" w:name="ref-pulickIdiographicLapsePrediction2025"/>
      <w:bookmarkEnd w:id="88"/>
      <w:r w:rsidRPr="003D0047">
        <w:rPr>
          <w:rFonts w:ascii="Times New Roman" w:hAnsi="Times New Roman" w:cs="Times New Roman"/>
        </w:rPr>
        <w:t xml:space="preserve">48. </w:t>
      </w:r>
      <w:r w:rsidRPr="003D0047">
        <w:rPr>
          <w:rFonts w:ascii="Times New Roman" w:hAnsi="Times New Roman" w:cs="Times New Roman"/>
        </w:rPr>
        <w:tab/>
        <w:t>Pulick E, Curtin J, Mintz Y. Idiographic Lapse Prediction With State Space Modeling: Algorithm Development and Validation Study. JMIR Formative Research. 2025;9: e73265. doi:</w:t>
      </w:r>
      <w:hyperlink r:id="rId42">
        <w:r w:rsidR="00B617FE" w:rsidRPr="003D0047">
          <w:rPr>
            <w:rStyle w:val="Hyperlink"/>
            <w:rFonts w:ascii="Times New Roman" w:hAnsi="Times New Roman" w:cs="Times New Roman"/>
          </w:rPr>
          <w:t>10.2196/73265</w:t>
        </w:r>
      </w:hyperlink>
    </w:p>
    <w:p w14:paraId="7CF2BF11" w14:textId="77777777" w:rsidR="00B617FE" w:rsidRPr="003D0047" w:rsidRDefault="00000000">
      <w:pPr>
        <w:pStyle w:val="Bibliography"/>
        <w:rPr>
          <w:rFonts w:ascii="Times New Roman" w:hAnsi="Times New Roman" w:cs="Times New Roman"/>
        </w:rPr>
      </w:pPr>
      <w:bookmarkStart w:id="90" w:name="ref-studiesNIHRevitalizationAct1994"/>
      <w:bookmarkEnd w:id="89"/>
      <w:r w:rsidRPr="003D0047">
        <w:rPr>
          <w:rFonts w:ascii="Times New Roman" w:hAnsi="Times New Roman" w:cs="Times New Roman"/>
        </w:rPr>
        <w:lastRenderedPageBreak/>
        <w:t xml:space="preserve">49. </w:t>
      </w:r>
      <w:r w:rsidRPr="003D0047">
        <w:rPr>
          <w:rFonts w:ascii="Times New Roman" w:hAnsi="Times New Roman" w:cs="Times New Roman"/>
        </w:rPr>
        <w:tab/>
        <w:t xml:space="preserve">Studies I of M(US)C on E and LIR to the I of W in C, Mastroianni AC, Faden R, Federman D. NIH Revitalization Act of 1993 Public Law 103-43. Women and Health Research: Ethical and Legal Issues of Including Women in Clinical Studies: Volume I. National Academies Press (US); 1994. </w:t>
      </w:r>
    </w:p>
    <w:p w14:paraId="0798E0D9" w14:textId="77777777" w:rsidR="00B617FE" w:rsidRPr="003D0047" w:rsidRDefault="00000000">
      <w:pPr>
        <w:pStyle w:val="Bibliography"/>
        <w:rPr>
          <w:rFonts w:ascii="Times New Roman" w:hAnsi="Times New Roman" w:cs="Times New Roman"/>
        </w:rPr>
      </w:pPr>
      <w:bookmarkStart w:id="91" w:name="ref-vannicelliEffectSexBias1984"/>
      <w:bookmarkEnd w:id="90"/>
      <w:r w:rsidRPr="003D0047">
        <w:rPr>
          <w:rFonts w:ascii="Times New Roman" w:hAnsi="Times New Roman" w:cs="Times New Roman"/>
        </w:rPr>
        <w:t xml:space="preserve">50. </w:t>
      </w:r>
      <w:r w:rsidRPr="003D0047">
        <w:rPr>
          <w:rFonts w:ascii="Times New Roman" w:hAnsi="Times New Roman" w:cs="Times New Roman"/>
        </w:rPr>
        <w:tab/>
        <w:t>Vannicelli M, Nash L. Effect of Sex Bias on Women’s Studies on Alcoholism. Alcoholism: Clinical and Experimental Research. 1984;8: 334–336. doi:</w:t>
      </w:r>
      <w:hyperlink r:id="rId43">
        <w:r w:rsidR="00B617FE" w:rsidRPr="003D0047">
          <w:rPr>
            <w:rStyle w:val="Hyperlink"/>
            <w:rFonts w:ascii="Times New Roman" w:hAnsi="Times New Roman" w:cs="Times New Roman"/>
          </w:rPr>
          <w:t>10.1111/j.1530-0277.1984.tb05523.x</w:t>
        </w:r>
      </w:hyperlink>
    </w:p>
    <w:p w14:paraId="0EF68714" w14:textId="77777777" w:rsidR="00B617FE" w:rsidRPr="003D0047" w:rsidRDefault="00000000">
      <w:pPr>
        <w:pStyle w:val="Bibliography"/>
        <w:rPr>
          <w:rFonts w:ascii="Times New Roman" w:hAnsi="Times New Roman" w:cs="Times New Roman"/>
        </w:rPr>
      </w:pPr>
      <w:bookmarkStart w:id="92" w:name="ref-walitzerGenderDifferencesAlcohol2006"/>
      <w:bookmarkEnd w:id="91"/>
      <w:r w:rsidRPr="003D0047">
        <w:rPr>
          <w:rFonts w:ascii="Times New Roman" w:hAnsi="Times New Roman" w:cs="Times New Roman"/>
        </w:rPr>
        <w:t xml:space="preserve">51. </w:t>
      </w:r>
      <w:r w:rsidRPr="003D0047">
        <w:rPr>
          <w:rFonts w:ascii="Times New Roman" w:hAnsi="Times New Roman" w:cs="Times New Roman"/>
        </w:rPr>
        <w:tab/>
        <w:t>Walitzer KS, Dearing RL. Gender differences in alcohol and substance use relapse. Clinical Psychology Review. 2006;26: 128–148. doi:</w:t>
      </w:r>
      <w:hyperlink r:id="rId44">
        <w:r w:rsidR="00B617FE" w:rsidRPr="003D0047">
          <w:rPr>
            <w:rStyle w:val="Hyperlink"/>
            <w:rFonts w:ascii="Times New Roman" w:hAnsi="Times New Roman" w:cs="Times New Roman"/>
          </w:rPr>
          <w:t>10.1016/j.cpr.2005.11.003</w:t>
        </w:r>
      </w:hyperlink>
    </w:p>
    <w:p w14:paraId="22A8BE1E" w14:textId="77777777" w:rsidR="00B617FE" w:rsidRPr="003D0047" w:rsidRDefault="00000000">
      <w:pPr>
        <w:pStyle w:val="Bibliography"/>
        <w:rPr>
          <w:rFonts w:ascii="Times New Roman" w:hAnsi="Times New Roman" w:cs="Times New Roman"/>
        </w:rPr>
      </w:pPr>
      <w:bookmarkStart w:id="93" w:name="ref-mchughSexGenderDifferences2018"/>
      <w:bookmarkEnd w:id="92"/>
      <w:r w:rsidRPr="003D0047">
        <w:rPr>
          <w:rFonts w:ascii="Times New Roman" w:hAnsi="Times New Roman" w:cs="Times New Roman"/>
        </w:rPr>
        <w:t xml:space="preserve">52. </w:t>
      </w:r>
      <w:r w:rsidRPr="003D0047">
        <w:rPr>
          <w:rFonts w:ascii="Times New Roman" w:hAnsi="Times New Roman" w:cs="Times New Roman"/>
        </w:rPr>
        <w:tab/>
        <w:t>McHugh RK, Votaw VR, Sugarman DE, Greenfield SF. Sex and gender differences in substance use disorders. Clinical Psychology Review. 2018;66: 12–23. doi:</w:t>
      </w:r>
      <w:hyperlink r:id="rId45">
        <w:r w:rsidR="00B617FE" w:rsidRPr="003D0047">
          <w:rPr>
            <w:rStyle w:val="Hyperlink"/>
            <w:rFonts w:ascii="Times New Roman" w:hAnsi="Times New Roman" w:cs="Times New Roman"/>
          </w:rPr>
          <w:t>10.1016/j.cpr.2017.10.012</w:t>
        </w:r>
      </w:hyperlink>
    </w:p>
    <w:p w14:paraId="3E92530D" w14:textId="77777777" w:rsidR="00B617FE" w:rsidRPr="003D0047" w:rsidRDefault="00000000">
      <w:pPr>
        <w:pStyle w:val="Bibliography"/>
        <w:rPr>
          <w:rFonts w:ascii="Times New Roman" w:hAnsi="Times New Roman" w:cs="Times New Roman"/>
        </w:rPr>
      </w:pPr>
      <w:bookmarkStart w:id="94" w:name="Xdd108b50209bad1fdcf1a9fcca4dd1d7d3b13e9"/>
      <w:bookmarkEnd w:id="93"/>
      <w:r w:rsidRPr="003D0047">
        <w:rPr>
          <w:rFonts w:ascii="Times New Roman" w:hAnsi="Times New Roman" w:cs="Times New Roman"/>
        </w:rPr>
        <w:t xml:space="preserve">53. </w:t>
      </w:r>
      <w:r w:rsidRPr="003D0047">
        <w:rPr>
          <w:rFonts w:ascii="Times New Roman" w:hAnsi="Times New Roman" w:cs="Times New Roman"/>
        </w:rPr>
        <w:tab/>
        <w:t>Tausczik YR, Pennebaker JW. The Psychological Meaning of Words: LIWC and Computerized Text Analysis Methods. Journal of Language and Social Psychology. 2010;29: 24–54. doi:</w:t>
      </w:r>
      <w:hyperlink r:id="rId46">
        <w:r w:rsidR="00B617FE" w:rsidRPr="003D0047">
          <w:rPr>
            <w:rStyle w:val="Hyperlink"/>
            <w:rFonts w:ascii="Times New Roman" w:hAnsi="Times New Roman" w:cs="Times New Roman"/>
          </w:rPr>
          <w:t>10.1177/0261927X09351676</w:t>
        </w:r>
      </w:hyperlink>
    </w:p>
    <w:p w14:paraId="0E88DE83" w14:textId="77777777" w:rsidR="00B617FE" w:rsidRPr="003D0047" w:rsidRDefault="00000000">
      <w:pPr>
        <w:pStyle w:val="Bibliography"/>
        <w:rPr>
          <w:rFonts w:ascii="Times New Roman" w:hAnsi="Times New Roman" w:cs="Times New Roman"/>
        </w:rPr>
      </w:pPr>
      <w:bookmarkStart w:id="95" w:name="ref-bleiLatentDirichletAllocation2003"/>
      <w:bookmarkEnd w:id="94"/>
      <w:r w:rsidRPr="003D0047">
        <w:rPr>
          <w:rFonts w:ascii="Times New Roman" w:hAnsi="Times New Roman" w:cs="Times New Roman"/>
        </w:rPr>
        <w:t xml:space="preserve">54. </w:t>
      </w:r>
      <w:r w:rsidRPr="003D0047">
        <w:rPr>
          <w:rFonts w:ascii="Times New Roman" w:hAnsi="Times New Roman" w:cs="Times New Roman"/>
        </w:rPr>
        <w:tab/>
        <w:t xml:space="preserve">Blei DM, Ng AY, Jordan MI. Latent dirichlet allocation. J Mach Learn Res. 2003;3: 993–1022. </w:t>
      </w:r>
    </w:p>
    <w:p w14:paraId="33CCF153" w14:textId="77777777" w:rsidR="00B617FE" w:rsidRPr="003D0047" w:rsidRDefault="00000000">
      <w:pPr>
        <w:pStyle w:val="Bibliography"/>
        <w:rPr>
          <w:rFonts w:ascii="Times New Roman" w:hAnsi="Times New Roman" w:cs="Times New Roman"/>
        </w:rPr>
      </w:pPr>
      <w:bookmarkStart w:id="96" w:name="ref-devlinBERTPretrainingDeep2019"/>
      <w:bookmarkEnd w:id="95"/>
      <w:r w:rsidRPr="003D0047">
        <w:rPr>
          <w:rFonts w:ascii="Times New Roman" w:hAnsi="Times New Roman" w:cs="Times New Roman"/>
        </w:rPr>
        <w:t xml:space="preserve">55. </w:t>
      </w:r>
      <w:r w:rsidRPr="003D0047">
        <w:rPr>
          <w:rFonts w:ascii="Times New Roman" w:hAnsi="Times New Roman" w:cs="Times New Roman"/>
        </w:rPr>
        <w:tab/>
        <w:t>Devlin J, Chang M-W, Lee K, Toutanova K. BERT: Pre-training of Deep Bidirectional Transformers for Language Understanding. arXiv; 2019. doi:</w:t>
      </w:r>
      <w:hyperlink r:id="rId47">
        <w:r w:rsidR="00B617FE" w:rsidRPr="003D0047">
          <w:rPr>
            <w:rStyle w:val="Hyperlink"/>
            <w:rFonts w:ascii="Times New Roman" w:hAnsi="Times New Roman" w:cs="Times New Roman"/>
          </w:rPr>
          <w:t>10.48550/arXiv.1810.04805</w:t>
        </w:r>
      </w:hyperlink>
    </w:p>
    <w:p w14:paraId="5852DDA9" w14:textId="77777777" w:rsidR="00B617FE" w:rsidRPr="003D0047" w:rsidRDefault="00000000">
      <w:pPr>
        <w:pStyle w:val="Bibliography"/>
        <w:rPr>
          <w:rFonts w:ascii="Times New Roman" w:hAnsi="Times New Roman" w:cs="Times New Roman"/>
        </w:rPr>
      </w:pPr>
      <w:bookmarkStart w:id="97" w:name="X0c0e928dd8ff101aa479012bffab8d24e8c0dcf"/>
      <w:bookmarkEnd w:id="96"/>
      <w:r w:rsidRPr="003D0047">
        <w:rPr>
          <w:rFonts w:ascii="Times New Roman" w:hAnsi="Times New Roman" w:cs="Times New Roman"/>
        </w:rPr>
        <w:t xml:space="preserve">56. </w:t>
      </w:r>
      <w:r w:rsidRPr="003D0047">
        <w:rPr>
          <w:rFonts w:ascii="Times New Roman" w:hAnsi="Times New Roman" w:cs="Times New Roman"/>
        </w:rPr>
        <w:tab/>
        <w:t xml:space="preserve">Molnar C. Interpretable Machine Learning: A Guide For Making Black Box Models Explainable. Munich, Germany: Independently published; 2022. </w:t>
      </w:r>
    </w:p>
    <w:p w14:paraId="7E0E746F" w14:textId="77777777" w:rsidR="00B617FE" w:rsidRPr="003D0047" w:rsidRDefault="00000000">
      <w:pPr>
        <w:pStyle w:val="Bibliography"/>
        <w:rPr>
          <w:rFonts w:ascii="Times New Roman" w:hAnsi="Times New Roman" w:cs="Times New Roman"/>
        </w:rPr>
      </w:pPr>
      <w:bookmarkStart w:id="98" w:name="ref-meyersIntersectionGenderDrug2021"/>
      <w:bookmarkEnd w:id="97"/>
      <w:r w:rsidRPr="003D0047">
        <w:rPr>
          <w:rFonts w:ascii="Times New Roman" w:hAnsi="Times New Roman" w:cs="Times New Roman"/>
        </w:rPr>
        <w:t xml:space="preserve">57. </w:t>
      </w:r>
      <w:r w:rsidRPr="003D0047">
        <w:rPr>
          <w:rFonts w:ascii="Times New Roman" w:hAnsi="Times New Roman" w:cs="Times New Roman"/>
        </w:rPr>
        <w:tab/>
        <w:t>Meyers SA, Earnshaw VA, D’Ambrosio B, Courchesne N, Werb D, Smith LR. The intersection of gender and drug use-related stigma: A mixed methods systematic review and synthesis of the literature. Drug and Alcohol Dependence. 2021;223: 108706. doi:</w:t>
      </w:r>
      <w:hyperlink r:id="rId48">
        <w:r w:rsidR="00B617FE" w:rsidRPr="003D0047">
          <w:rPr>
            <w:rStyle w:val="Hyperlink"/>
            <w:rFonts w:ascii="Times New Roman" w:hAnsi="Times New Roman" w:cs="Times New Roman"/>
          </w:rPr>
          <w:t>10.1016/j.drugalcdep.2021.108706</w:t>
        </w:r>
      </w:hyperlink>
    </w:p>
    <w:p w14:paraId="0B95B093" w14:textId="77777777" w:rsidR="00B617FE" w:rsidRPr="003D0047" w:rsidRDefault="00000000">
      <w:pPr>
        <w:pStyle w:val="Bibliography"/>
        <w:rPr>
          <w:rFonts w:ascii="Times New Roman" w:hAnsi="Times New Roman" w:cs="Times New Roman"/>
        </w:rPr>
      </w:pPr>
      <w:bookmarkStart w:id="99" w:name="Xb55b40a3d7f46ba5e03427f7cd05843a1612710"/>
      <w:bookmarkEnd w:id="98"/>
      <w:r w:rsidRPr="003D0047">
        <w:rPr>
          <w:rFonts w:ascii="Times New Roman" w:hAnsi="Times New Roman" w:cs="Times New Roman"/>
        </w:rPr>
        <w:t xml:space="preserve">58. </w:t>
      </w:r>
      <w:r w:rsidRPr="003D0047">
        <w:rPr>
          <w:rFonts w:ascii="Times New Roman" w:hAnsi="Times New Roman" w:cs="Times New Roman"/>
        </w:rPr>
        <w:tab/>
        <w:t xml:space="preserve">Marwick AE, Boyd D. Privacy at the Margins Understanding Privacy at the Margins—Introduction. International Journal of Communication. 2018;12: 9. </w:t>
      </w:r>
    </w:p>
    <w:p w14:paraId="08A3C0C3" w14:textId="77777777" w:rsidR="00B617FE" w:rsidRPr="003D0047" w:rsidRDefault="00000000">
      <w:pPr>
        <w:pStyle w:val="Bibliography"/>
        <w:rPr>
          <w:rFonts w:ascii="Times New Roman" w:hAnsi="Times New Roman" w:cs="Times New Roman"/>
        </w:rPr>
      </w:pPr>
      <w:bookmarkStart w:id="100" w:name="ref-zikmund-fisherRightToolWhat2013"/>
      <w:bookmarkEnd w:id="99"/>
      <w:r w:rsidRPr="003D0047">
        <w:rPr>
          <w:rFonts w:ascii="Times New Roman" w:hAnsi="Times New Roman" w:cs="Times New Roman"/>
        </w:rPr>
        <w:t xml:space="preserve">59. </w:t>
      </w:r>
      <w:r w:rsidRPr="003D0047">
        <w:rPr>
          <w:rFonts w:ascii="Times New Roman" w:hAnsi="Times New Roman" w:cs="Times New Roman"/>
        </w:rPr>
        <w:tab/>
        <w:t>Zikmund-Fisher BJ. The right tool is what they need, not what we have: A taxonomy of appropriate levels of precision in patient risk communication. Medical care research and review: MCRR. 2013;70: 37S–49S. doi:</w:t>
      </w:r>
      <w:hyperlink r:id="rId49">
        <w:r w:rsidR="00B617FE" w:rsidRPr="003D0047">
          <w:rPr>
            <w:rStyle w:val="Hyperlink"/>
            <w:rFonts w:ascii="Times New Roman" w:hAnsi="Times New Roman" w:cs="Times New Roman"/>
          </w:rPr>
          <w:t>10.1177/1077558712458541</w:t>
        </w:r>
      </w:hyperlink>
    </w:p>
    <w:p w14:paraId="0D26A5A7" w14:textId="77777777" w:rsidR="00B617FE" w:rsidRPr="003D0047" w:rsidRDefault="00000000">
      <w:pPr>
        <w:pStyle w:val="Bibliography"/>
        <w:rPr>
          <w:rFonts w:ascii="Times New Roman" w:hAnsi="Times New Roman" w:cs="Times New Roman"/>
        </w:rPr>
      </w:pPr>
      <w:bookmarkStart w:id="101" w:name="ref-fagerlinMakingNumbersMatter2007"/>
      <w:bookmarkEnd w:id="100"/>
      <w:r w:rsidRPr="003D0047">
        <w:rPr>
          <w:rFonts w:ascii="Times New Roman" w:hAnsi="Times New Roman" w:cs="Times New Roman"/>
        </w:rPr>
        <w:t xml:space="preserve">60. </w:t>
      </w:r>
      <w:r w:rsidRPr="003D0047">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50">
        <w:r w:rsidR="00B617FE" w:rsidRPr="003D0047">
          <w:rPr>
            <w:rStyle w:val="Hyperlink"/>
            <w:rFonts w:ascii="Times New Roman" w:hAnsi="Times New Roman" w:cs="Times New Roman"/>
          </w:rPr>
          <w:t>10.5555/ajhb.2007.31.supp.S47</w:t>
        </w:r>
      </w:hyperlink>
    </w:p>
    <w:p w14:paraId="1EAD9C9C" w14:textId="77777777" w:rsidR="00B617FE" w:rsidRPr="003D0047" w:rsidRDefault="00000000">
      <w:pPr>
        <w:pStyle w:val="Bibliography"/>
        <w:rPr>
          <w:rFonts w:ascii="Times New Roman" w:hAnsi="Times New Roman" w:cs="Times New Roman"/>
        </w:rPr>
      </w:pPr>
      <w:bookmarkStart w:id="102" w:name="X13b53253f4b8775a58215d7e1d3c0adbd73e844"/>
      <w:bookmarkEnd w:id="101"/>
      <w:r w:rsidRPr="003D0047">
        <w:rPr>
          <w:rFonts w:ascii="Times New Roman" w:hAnsi="Times New Roman" w:cs="Times New Roman"/>
        </w:rPr>
        <w:t xml:space="preserve">61. </w:t>
      </w:r>
      <w:r w:rsidRPr="003D0047">
        <w:rPr>
          <w:rFonts w:ascii="Times New Roman" w:hAnsi="Times New Roman" w:cs="Times New Roman"/>
        </w:rPr>
        <w:tab/>
        <w:t>Zipkin DA, Umscheid CA, Keating NL, Allen E, Aung K, Beyth R, et al. Evidence-based risk communication: A systematic review. Annals of Internal Medicine. 2014;161: 270–280. doi:</w:t>
      </w:r>
      <w:hyperlink r:id="rId51">
        <w:r w:rsidR="00B617FE" w:rsidRPr="003D0047">
          <w:rPr>
            <w:rStyle w:val="Hyperlink"/>
            <w:rFonts w:ascii="Times New Roman" w:hAnsi="Times New Roman" w:cs="Times New Roman"/>
          </w:rPr>
          <w:t>10.7326/M14-0295</w:t>
        </w:r>
      </w:hyperlink>
    </w:p>
    <w:p w14:paraId="055DD535" w14:textId="77777777" w:rsidR="00B617FE" w:rsidRPr="003D0047" w:rsidRDefault="00000000">
      <w:pPr>
        <w:pStyle w:val="Bibliography"/>
        <w:rPr>
          <w:rFonts w:ascii="Times New Roman" w:hAnsi="Times New Roman" w:cs="Times New Roman"/>
        </w:rPr>
      </w:pPr>
      <w:bookmarkStart w:id="103" w:name="Xa1b8899d52f2070e9a46165cf23fe2013b5e4a3"/>
      <w:bookmarkEnd w:id="102"/>
      <w:r w:rsidRPr="003D0047">
        <w:rPr>
          <w:rFonts w:ascii="Times New Roman" w:hAnsi="Times New Roman" w:cs="Times New Roman"/>
        </w:rPr>
        <w:lastRenderedPageBreak/>
        <w:t xml:space="preserve">62. </w:t>
      </w:r>
      <w:r w:rsidRPr="003D0047">
        <w:rPr>
          <w:rFonts w:ascii="Times New Roman" w:hAnsi="Times New Roman" w:cs="Times New Roman"/>
        </w:rPr>
        <w:tab/>
        <w:t>Rawson RA, Shoptaw SJ, Obert JL, McCann MJ, Hasson AL, Marinelli-Casey PJ, et al. An intensive outpatient approach for cocaine abuse treatment. The Matrix model. Journal of Substance Abuse Treatment. 1995;12: 117–127. doi:</w:t>
      </w:r>
      <w:hyperlink r:id="rId52">
        <w:r w:rsidR="00B617FE" w:rsidRPr="003D0047">
          <w:rPr>
            <w:rStyle w:val="Hyperlink"/>
            <w:rFonts w:ascii="Times New Roman" w:hAnsi="Times New Roman" w:cs="Times New Roman"/>
          </w:rPr>
          <w:t>10.1016/0740-5472(94)00080-b</w:t>
        </w:r>
      </w:hyperlink>
    </w:p>
    <w:p w14:paraId="7BC8FF22" w14:textId="77777777" w:rsidR="00B617FE" w:rsidRPr="003D0047" w:rsidRDefault="00000000">
      <w:pPr>
        <w:pStyle w:val="Bibliography"/>
        <w:rPr>
          <w:rFonts w:ascii="Times New Roman" w:hAnsi="Times New Roman" w:cs="Times New Roman"/>
        </w:rPr>
      </w:pPr>
      <w:bookmarkStart w:id="104" w:name="X1e16a8cc741ec7d68b9bde12ee2c181d9d36a93"/>
      <w:bookmarkEnd w:id="103"/>
      <w:r w:rsidRPr="003D0047">
        <w:rPr>
          <w:rFonts w:ascii="Times New Roman" w:hAnsi="Times New Roman" w:cs="Times New Roman"/>
        </w:rPr>
        <w:t xml:space="preserve">63. </w:t>
      </w:r>
      <w:r w:rsidRPr="003D0047">
        <w:rPr>
          <w:rFonts w:ascii="Times New Roman" w:hAnsi="Times New Roman" w:cs="Times New Roman"/>
        </w:rPr>
        <w:tab/>
        <w:t>McHugh RK, Hearon BA, Otto MW. Cognitive-Behavioral Therapy for Substance Use Disorders. The Psychiatric clinics of North America. 2010;33: 511–525. doi:</w:t>
      </w:r>
      <w:hyperlink r:id="rId53">
        <w:r w:rsidR="00B617FE" w:rsidRPr="003D0047">
          <w:rPr>
            <w:rStyle w:val="Hyperlink"/>
            <w:rFonts w:ascii="Times New Roman" w:hAnsi="Times New Roman" w:cs="Times New Roman"/>
          </w:rPr>
          <w:t>10.1016/j.psc.2010.04.012</w:t>
        </w:r>
      </w:hyperlink>
    </w:p>
    <w:p w14:paraId="68F0B3FC" w14:textId="77777777" w:rsidR="00B617FE" w:rsidRPr="003D0047" w:rsidRDefault="00000000">
      <w:pPr>
        <w:pStyle w:val="Bibliography"/>
        <w:rPr>
          <w:rFonts w:ascii="Times New Roman" w:hAnsi="Times New Roman" w:cs="Times New Roman"/>
        </w:rPr>
      </w:pPr>
      <w:bookmarkStart w:id="105" w:name="X0943ff04c0b05099bf4a8c8078db37e3463cff7"/>
      <w:bookmarkEnd w:id="104"/>
      <w:r w:rsidRPr="003D0047">
        <w:rPr>
          <w:rFonts w:ascii="Times New Roman" w:hAnsi="Times New Roman" w:cs="Times New Roman"/>
        </w:rPr>
        <w:t xml:space="preserve">64. </w:t>
      </w:r>
      <w:r w:rsidRPr="003D0047">
        <w:rPr>
          <w:rFonts w:ascii="Times New Roman" w:hAnsi="Times New Roman" w:cs="Times New Roman"/>
        </w:rPr>
        <w:tab/>
        <w:t xml:space="preserve">Liese BS, Beck AT. Cognitive-Behavioral Therapy of Addictive Disorders. First edition. New York: The Guilford Press; 2022. </w:t>
      </w:r>
    </w:p>
    <w:p w14:paraId="7535B577" w14:textId="77777777" w:rsidR="00B617FE" w:rsidRPr="003D0047" w:rsidRDefault="00000000">
      <w:pPr>
        <w:pStyle w:val="Bibliography"/>
        <w:rPr>
          <w:rFonts w:ascii="Times New Roman" w:hAnsi="Times New Roman" w:cs="Times New Roman"/>
        </w:rPr>
      </w:pPr>
      <w:bookmarkStart w:id="106" w:name="X8e0e943878d1a2c3026b4a46f6c482e09849b94"/>
      <w:bookmarkEnd w:id="105"/>
      <w:r w:rsidRPr="003D0047">
        <w:rPr>
          <w:rFonts w:ascii="Times New Roman" w:hAnsi="Times New Roman" w:cs="Times New Roman"/>
        </w:rPr>
        <w:t xml:space="preserve">65. </w:t>
      </w:r>
      <w:r w:rsidRPr="003D0047">
        <w:rPr>
          <w:rFonts w:ascii="Times New Roman" w:hAnsi="Times New Roman" w:cs="Times New Roman"/>
        </w:rPr>
        <w:tab/>
        <w:t xml:space="preserve">Center for Substance Abuse Treatment. Counselor’s Treatment Manual: Matrix Intensive Outpatient Treatment for People With Stimulant Use Disorders. Rockville, MD: Substance Abuse and Mental Health Services Administration; 2006. </w:t>
      </w:r>
    </w:p>
    <w:p w14:paraId="287F9E27" w14:textId="77777777" w:rsidR="00B617FE" w:rsidRPr="003D0047" w:rsidRDefault="00000000">
      <w:pPr>
        <w:pStyle w:val="Bibliography"/>
        <w:rPr>
          <w:rFonts w:ascii="Times New Roman" w:hAnsi="Times New Roman" w:cs="Times New Roman"/>
        </w:rPr>
      </w:pPr>
      <w:bookmarkStart w:id="107" w:name="ref-fronkStressAllostasisSubstance2020"/>
      <w:bookmarkEnd w:id="106"/>
      <w:r w:rsidRPr="003D0047">
        <w:rPr>
          <w:rFonts w:ascii="Times New Roman" w:hAnsi="Times New Roman" w:cs="Times New Roman"/>
        </w:rPr>
        <w:t xml:space="preserve">66. </w:t>
      </w:r>
      <w:r w:rsidRPr="003D0047">
        <w:rPr>
          <w:rFonts w:ascii="Times New Roman" w:hAnsi="Times New Roman" w:cs="Times New Roman"/>
        </w:rPr>
        <w:tab/>
        <w:t>Fronk GE, Sant’Ana SJ, Kaye JT, Curtin JJ. Stress Allostasis in Substance Use Disorders: Promise, Progress, and Emerging Priorities in Clinical Research. Annual Review of Clinical Psychology. 2020;16: 401–430. doi:</w:t>
      </w:r>
      <w:hyperlink r:id="rId54">
        <w:r w:rsidR="00B617FE" w:rsidRPr="003D0047">
          <w:rPr>
            <w:rStyle w:val="Hyperlink"/>
            <w:rFonts w:ascii="Times New Roman" w:hAnsi="Times New Roman" w:cs="Times New Roman"/>
          </w:rPr>
          <w:t>10.1146/annurev-clinpsy-102419-125016</w:t>
        </w:r>
      </w:hyperlink>
    </w:p>
    <w:p w14:paraId="42E304D3" w14:textId="77777777" w:rsidR="00B617FE" w:rsidRPr="003D0047" w:rsidRDefault="00000000">
      <w:pPr>
        <w:pStyle w:val="Bibliography"/>
        <w:rPr>
          <w:rFonts w:ascii="Times New Roman" w:hAnsi="Times New Roman" w:cs="Times New Roman"/>
        </w:rPr>
      </w:pPr>
      <w:bookmarkStart w:id="108" w:name="X9dfa929848d202736296032659cec14e42606bb"/>
      <w:bookmarkEnd w:id="107"/>
      <w:r w:rsidRPr="003D0047">
        <w:rPr>
          <w:rFonts w:ascii="Times New Roman" w:hAnsi="Times New Roman" w:cs="Times New Roman"/>
        </w:rPr>
        <w:t xml:space="preserve">67. </w:t>
      </w:r>
      <w:r w:rsidRPr="003D0047">
        <w:rPr>
          <w:rFonts w:ascii="Times New Roman" w:hAnsi="Times New Roman" w:cs="Times New Roman"/>
        </w:rPr>
        <w:tab/>
        <w:t>Jones A, Remmerswaal D, Verveer I, Robinson E, Franken IHA, Wen CKF, et al. Compliance with ecological momentary assessment protocols in substance users: A meta-analysis. Addiction (Abingdon, England). 2019;114: 609–619. doi:</w:t>
      </w:r>
      <w:hyperlink r:id="rId55">
        <w:r w:rsidR="00B617FE" w:rsidRPr="003D0047">
          <w:rPr>
            <w:rStyle w:val="Hyperlink"/>
            <w:rFonts w:ascii="Times New Roman" w:hAnsi="Times New Roman" w:cs="Times New Roman"/>
          </w:rPr>
          <w:t>10/gfsjzg</w:t>
        </w:r>
      </w:hyperlink>
    </w:p>
    <w:p w14:paraId="1A3CF782" w14:textId="77777777" w:rsidR="00B617FE" w:rsidRPr="003D0047" w:rsidRDefault="00000000">
      <w:pPr>
        <w:pStyle w:val="Bibliography"/>
        <w:rPr>
          <w:rFonts w:ascii="Times New Roman" w:hAnsi="Times New Roman" w:cs="Times New Roman"/>
        </w:rPr>
      </w:pPr>
      <w:bookmarkStart w:id="109" w:name="ref-baeLeveragingMobilePhone2023"/>
      <w:bookmarkEnd w:id="108"/>
      <w:r w:rsidRPr="003D0047">
        <w:rPr>
          <w:rFonts w:ascii="Times New Roman" w:hAnsi="Times New Roman" w:cs="Times New Roman"/>
        </w:rPr>
        <w:t xml:space="preserve">68. </w:t>
      </w:r>
      <w:r w:rsidRPr="003D0047">
        <w:rPr>
          <w:rFonts w:ascii="Times New Roman" w:hAnsi="Times New Roman" w:cs="Times New Roman"/>
        </w:rP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56">
        <w:r w:rsidR="00B617FE" w:rsidRPr="003D0047">
          <w:rPr>
            <w:rStyle w:val="Hyperlink"/>
            <w:rFonts w:ascii="Times New Roman" w:hAnsi="Times New Roman" w:cs="Times New Roman"/>
          </w:rPr>
          <w:t>10.2196/39862</w:t>
        </w:r>
      </w:hyperlink>
    </w:p>
    <w:p w14:paraId="2FEFFC70" w14:textId="77777777" w:rsidR="00B617FE" w:rsidRPr="003D0047" w:rsidRDefault="00000000">
      <w:pPr>
        <w:pStyle w:val="Bibliography"/>
        <w:rPr>
          <w:rFonts w:ascii="Times New Roman" w:hAnsi="Times New Roman" w:cs="Times New Roman"/>
        </w:rPr>
      </w:pPr>
      <w:bookmarkStart w:id="110" w:name="ref-huangActivityIdentificationGPS2010"/>
      <w:bookmarkEnd w:id="109"/>
      <w:r w:rsidRPr="003D0047">
        <w:rPr>
          <w:rFonts w:ascii="Times New Roman" w:hAnsi="Times New Roman" w:cs="Times New Roman"/>
        </w:rPr>
        <w:t xml:space="preserve">69. </w:t>
      </w:r>
      <w:r w:rsidRPr="003D0047">
        <w:rPr>
          <w:rFonts w:ascii="Times New Roman" w:hAnsi="Times New Roman" w:cs="Times New Roman"/>
        </w:rPr>
        <w:tab/>
        <w:t>Huang L, Li Q, Yue Y. Activity identification from GPS trajectories using spatial temporal POIs’ attractiveness. Proceedings of the 2nd ACM SIGSPATIAL International Workshop on Location Based Social Networks. New York, NY, USA: Association for Computing Machinery; 2010. pp. 27–30. doi:</w:t>
      </w:r>
      <w:hyperlink r:id="rId57">
        <w:r w:rsidR="00B617FE" w:rsidRPr="003D0047">
          <w:rPr>
            <w:rStyle w:val="Hyperlink"/>
            <w:rFonts w:ascii="Times New Roman" w:hAnsi="Times New Roman" w:cs="Times New Roman"/>
          </w:rPr>
          <w:t>10.1145/1867699.1867704</w:t>
        </w:r>
      </w:hyperlink>
    </w:p>
    <w:p w14:paraId="24B40FBC" w14:textId="77777777" w:rsidR="00B617FE" w:rsidRPr="003D0047" w:rsidRDefault="00000000">
      <w:pPr>
        <w:pStyle w:val="Bibliography"/>
        <w:rPr>
          <w:rFonts w:ascii="Times New Roman" w:hAnsi="Times New Roman" w:cs="Times New Roman"/>
        </w:rPr>
      </w:pPr>
      <w:bookmarkStart w:id="111" w:name="Xdcc3e6c1429a41e0448c7c169835e10027482a3"/>
      <w:bookmarkEnd w:id="110"/>
      <w:r w:rsidRPr="003D0047">
        <w:rPr>
          <w:rFonts w:ascii="Times New Roman" w:hAnsi="Times New Roman" w:cs="Times New Roman"/>
        </w:rPr>
        <w:t xml:space="preserve">70. </w:t>
      </w:r>
      <w:r w:rsidRPr="003D0047">
        <w:rPr>
          <w:rFonts w:ascii="Times New Roman" w:hAnsi="Times New Roman" w:cs="Times New Roman"/>
        </w:rPr>
        <w:tab/>
        <w:t>Xie K, Deng K, Zhou X. From trajectories to activities: A spatio-temporal join approach. Proceedings of the 2009 International Workshop on Location Based Social Networks. New York, NY, USA: Association for Computing Machinery; 2009. pp. 25–32. doi:</w:t>
      </w:r>
      <w:hyperlink r:id="rId58">
        <w:r w:rsidR="00B617FE" w:rsidRPr="003D0047">
          <w:rPr>
            <w:rStyle w:val="Hyperlink"/>
            <w:rFonts w:ascii="Times New Roman" w:hAnsi="Times New Roman" w:cs="Times New Roman"/>
          </w:rPr>
          <w:t>10.1145/1629890.1629897</w:t>
        </w:r>
      </w:hyperlink>
      <w:bookmarkEnd w:id="40"/>
      <w:bookmarkEnd w:id="42"/>
      <w:bookmarkEnd w:id="111"/>
    </w:p>
    <w:sectPr w:rsidR="00B617FE" w:rsidRPr="003D0047" w:rsidSect="00D23934">
      <w:headerReference w:type="default" r:id="rId5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ED0C" w14:textId="77777777" w:rsidR="00A27CE7" w:rsidRDefault="00A27CE7" w:rsidP="007E1D49">
      <w:pPr>
        <w:spacing w:after="0"/>
      </w:pPr>
      <w:r>
        <w:separator/>
      </w:r>
    </w:p>
  </w:endnote>
  <w:endnote w:type="continuationSeparator" w:id="0">
    <w:p w14:paraId="3C4025D1" w14:textId="77777777" w:rsidR="00A27CE7" w:rsidRDefault="00A27CE7" w:rsidP="007E1D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DC9E0" w14:textId="77777777" w:rsidR="00A27CE7" w:rsidRDefault="00A27CE7" w:rsidP="007E1D49">
      <w:pPr>
        <w:spacing w:after="0"/>
      </w:pPr>
      <w:r>
        <w:separator/>
      </w:r>
    </w:p>
  </w:footnote>
  <w:footnote w:type="continuationSeparator" w:id="0">
    <w:p w14:paraId="1BF9070C" w14:textId="77777777" w:rsidR="00A27CE7" w:rsidRDefault="00A27CE7" w:rsidP="007E1D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405C" w14:textId="30610B46" w:rsidR="007E1D49" w:rsidRPr="007E1D49" w:rsidRDefault="007E1D49" w:rsidP="007E1D49">
    <w:pPr>
      <w:pStyle w:val="Header"/>
      <w:rPr>
        <w:rFonts w:ascii="Times New Roman" w:hAnsi="Times New Roman" w:cs="Times New Roman"/>
      </w:rPr>
    </w:pPr>
    <w:r w:rsidRPr="007E1D49">
      <w:rPr>
        <w:rFonts w:ascii="Times New Roman" w:hAnsi="Times New Roman" w:cs="Times New Roman"/>
      </w:rPr>
      <w:t>FORECASTING ALCOHOL LAPSE RISK</w:t>
    </w:r>
    <w:r w:rsidRPr="007E1D49">
      <w:rPr>
        <w:rFonts w:ascii="Times New Roman" w:hAnsi="Times New Roman" w:cs="Times New Roman"/>
      </w:rPr>
      <w:tab/>
    </w:r>
    <w:r w:rsidRPr="007E1D49">
      <w:rPr>
        <w:rFonts w:ascii="Times New Roman" w:hAnsi="Times New Roman" w:cs="Times New Roman"/>
      </w:rPr>
      <w:tab/>
    </w:r>
    <w:sdt>
      <w:sdtPr>
        <w:rPr>
          <w:rFonts w:ascii="Times New Roman" w:hAnsi="Times New Roman" w:cs="Times New Roman"/>
        </w:rPr>
        <w:id w:val="-1616286964"/>
        <w:docPartObj>
          <w:docPartGallery w:val="Page Numbers (Top of Page)"/>
          <w:docPartUnique/>
        </w:docPartObj>
      </w:sdtPr>
      <w:sdtEndPr>
        <w:rPr>
          <w:noProof/>
        </w:rPr>
      </w:sdtEndPr>
      <w:sdtContent>
        <w:r w:rsidRPr="007E1D49">
          <w:rPr>
            <w:rFonts w:ascii="Times New Roman" w:hAnsi="Times New Roman" w:cs="Times New Roman"/>
          </w:rPr>
          <w:fldChar w:fldCharType="begin"/>
        </w:r>
        <w:r w:rsidRPr="007E1D49">
          <w:rPr>
            <w:rFonts w:ascii="Times New Roman" w:hAnsi="Times New Roman" w:cs="Times New Roman"/>
          </w:rPr>
          <w:instrText xml:space="preserve"> PAGE   \* MERGEFORMAT </w:instrText>
        </w:r>
        <w:r w:rsidRPr="007E1D49">
          <w:rPr>
            <w:rFonts w:ascii="Times New Roman" w:hAnsi="Times New Roman" w:cs="Times New Roman"/>
          </w:rPr>
          <w:fldChar w:fldCharType="separate"/>
        </w:r>
        <w:r w:rsidRPr="007E1D49">
          <w:rPr>
            <w:rFonts w:ascii="Times New Roman" w:hAnsi="Times New Roman" w:cs="Times New Roman"/>
            <w:noProof/>
          </w:rPr>
          <w:t>2</w:t>
        </w:r>
        <w:r w:rsidRPr="007E1D49">
          <w:rPr>
            <w:rFonts w:ascii="Times New Roman" w:hAnsi="Times New Roman" w:cs="Times New Roman"/>
            <w:noProof/>
          </w:rPr>
          <w:fldChar w:fldCharType="end"/>
        </w:r>
      </w:sdtContent>
    </w:sdt>
  </w:p>
  <w:p w14:paraId="08E17334" w14:textId="0C7781B2" w:rsidR="007E1D49" w:rsidRPr="007E1D49" w:rsidRDefault="007E1D49">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DCE6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98BB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7441352">
    <w:abstractNumId w:val="0"/>
  </w:num>
  <w:num w:numId="2" w16cid:durableId="72171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180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17FE"/>
    <w:rsid w:val="00035B34"/>
    <w:rsid w:val="000B4199"/>
    <w:rsid w:val="0029412B"/>
    <w:rsid w:val="002A6906"/>
    <w:rsid w:val="00306843"/>
    <w:rsid w:val="003D0047"/>
    <w:rsid w:val="005302DD"/>
    <w:rsid w:val="005A581F"/>
    <w:rsid w:val="0061210A"/>
    <w:rsid w:val="00626839"/>
    <w:rsid w:val="006C7FFB"/>
    <w:rsid w:val="00705DCE"/>
    <w:rsid w:val="007B2CBB"/>
    <w:rsid w:val="007E1D49"/>
    <w:rsid w:val="00866566"/>
    <w:rsid w:val="008921DD"/>
    <w:rsid w:val="00952839"/>
    <w:rsid w:val="00A27CE7"/>
    <w:rsid w:val="00B4043F"/>
    <w:rsid w:val="00B617FE"/>
    <w:rsid w:val="00BD469A"/>
    <w:rsid w:val="00D031E2"/>
    <w:rsid w:val="00D23934"/>
    <w:rsid w:val="00DB4B75"/>
    <w:rsid w:val="00E320A6"/>
    <w:rsid w:val="00EF7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9B57"/>
  <w15:docId w15:val="{F86E71C4-0412-4423-82F0-5315566E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iPriority w:val="99"/>
    <w:rsid w:val="007E1D49"/>
    <w:pPr>
      <w:tabs>
        <w:tab w:val="center" w:pos="4680"/>
        <w:tab w:val="right" w:pos="9360"/>
      </w:tabs>
      <w:spacing w:after="0"/>
    </w:pPr>
  </w:style>
  <w:style w:type="character" w:customStyle="1" w:styleId="HeaderChar">
    <w:name w:val="Header Char"/>
    <w:basedOn w:val="DefaultParagraphFont"/>
    <w:link w:val="Header"/>
    <w:uiPriority w:val="99"/>
    <w:rsid w:val="007E1D49"/>
  </w:style>
  <w:style w:type="paragraph" w:styleId="Footer">
    <w:name w:val="footer"/>
    <w:basedOn w:val="Normal"/>
    <w:link w:val="FooterChar"/>
    <w:rsid w:val="007E1D49"/>
    <w:pPr>
      <w:tabs>
        <w:tab w:val="center" w:pos="4680"/>
        <w:tab w:val="right" w:pos="9360"/>
      </w:tabs>
      <w:spacing w:after="0"/>
    </w:pPr>
  </w:style>
  <w:style w:type="character" w:customStyle="1" w:styleId="FooterChar">
    <w:name w:val="Footer Char"/>
    <w:basedOn w:val="DefaultParagraphFont"/>
    <w:link w:val="Footer"/>
    <w:rsid w:val="007E1D49"/>
  </w:style>
  <w:style w:type="character" w:styleId="LineNumber">
    <w:name w:val="line number"/>
    <w:basedOn w:val="DefaultParagraphFont"/>
    <w:rsid w:val="00D2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7/hlthaff.20.6.64" TargetMode="External"/><Relationship Id="rId18" Type="http://schemas.openxmlformats.org/officeDocument/2006/relationships/hyperlink" Target="https://doi.org/10.1146/annurev.clinpsy.3.022806.091455" TargetMode="External"/><Relationship Id="rId26" Type="http://schemas.openxmlformats.org/officeDocument/2006/relationships/hyperlink" Target="https://doi.org/10.1037/adb0000666" TargetMode="External"/><Relationship Id="rId39" Type="http://schemas.openxmlformats.org/officeDocument/2006/relationships/hyperlink" Target="https://doi.org/10.1007/s10862-017-9632-8" TargetMode="External"/><Relationship Id="rId21" Type="http://schemas.openxmlformats.org/officeDocument/2006/relationships/hyperlink" Target="https://doi.org/10.1007/s11920-012-0296-5" TargetMode="External"/><Relationship Id="rId34" Type="http://schemas.openxmlformats.org/officeDocument/2006/relationships/hyperlink" Target="https://doi.org/10.1007/978-1-4614-6849-3" TargetMode="External"/><Relationship Id="rId42" Type="http://schemas.openxmlformats.org/officeDocument/2006/relationships/hyperlink" Target="https://doi.org/10.2196/73265" TargetMode="External"/><Relationship Id="rId47" Type="http://schemas.openxmlformats.org/officeDocument/2006/relationships/hyperlink" Target="https://doi.org/10.48550/arXiv.1810.04805" TargetMode="External"/><Relationship Id="rId50" Type="http://schemas.openxmlformats.org/officeDocument/2006/relationships/hyperlink" Target="https://doi.org/10.5555/ajhb.2007.31.supp.S47" TargetMode="External"/><Relationship Id="rId55" Type="http://schemas.openxmlformats.org/officeDocument/2006/relationships/hyperlink" Target="https://doi.org/10/gfsjzg" TargetMode="External"/><Relationship Id="rId7" Type="http://schemas.openxmlformats.org/officeDocument/2006/relationships/hyperlink" Target="mailto:jjcurtin@wisc.edu" TargetMode="External"/><Relationship Id="rId2" Type="http://schemas.openxmlformats.org/officeDocument/2006/relationships/styles" Target="styles.xml"/><Relationship Id="rId16" Type="http://schemas.openxmlformats.org/officeDocument/2006/relationships/hyperlink" Target="https://doi.org/10.1037/0003-066X.59.4.224" TargetMode="External"/><Relationship Id="rId29" Type="http://schemas.openxmlformats.org/officeDocument/2006/relationships/hyperlink" Target="https://doi.org/10.1001/jamanetworkopen.2020.5852" TargetMode="External"/><Relationship Id="rId11" Type="http://schemas.openxmlformats.org/officeDocument/2006/relationships/hyperlink" Target="https://doi.org/10.1001/jama.284.13.1689" TargetMode="External"/><Relationship Id="rId24" Type="http://schemas.openxmlformats.org/officeDocument/2006/relationships/hyperlink" Target="https://doi.org/10.2196/29563" TargetMode="External"/><Relationship Id="rId32" Type="http://schemas.openxmlformats.org/officeDocument/2006/relationships/hyperlink" Target="https://www.ncbi.nlm.nih.gov/pubmed/12199834" TargetMode="External"/><Relationship Id="rId37" Type="http://schemas.openxmlformats.org/officeDocument/2006/relationships/hyperlink" Target="https://doi.org/10.1080/00952990.2019.1694536" TargetMode="External"/><Relationship Id="rId40" Type="http://schemas.openxmlformats.org/officeDocument/2006/relationships/hyperlink" Target="https://doi.org/10.1177/1073191114540320" TargetMode="External"/><Relationship Id="rId45" Type="http://schemas.openxmlformats.org/officeDocument/2006/relationships/hyperlink" Target="https://doi.org/10.1016/j.cpr.2017.10.012" TargetMode="External"/><Relationship Id="rId53" Type="http://schemas.openxmlformats.org/officeDocument/2006/relationships/hyperlink" Target="https://doi.org/10.1016/j.psc.2010.04.012" TargetMode="External"/><Relationship Id="rId58" Type="http://schemas.openxmlformats.org/officeDocument/2006/relationships/hyperlink" Target="https://doi.org/10.1145/1629890.1629897"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doi.org/10.1007/s10488-016-0718-5" TargetMode="External"/><Relationship Id="rId14" Type="http://schemas.openxmlformats.org/officeDocument/2006/relationships/hyperlink" Target="https://doi.org/10.1177/1178221820976988" TargetMode="External"/><Relationship Id="rId22" Type="http://schemas.openxmlformats.org/officeDocument/2006/relationships/hyperlink" Target="https://doi.org/10.1146/annurev-clinpsy-032816-044949" TargetMode="External"/><Relationship Id="rId27" Type="http://schemas.openxmlformats.org/officeDocument/2006/relationships/hyperlink" Target="https://doi.org/10.1016/j.jsat.2021.108417" TargetMode="External"/><Relationship Id="rId30" Type="http://schemas.openxmlformats.org/officeDocument/2006/relationships/hyperlink" Target="https://doi.org/10.1016/j.jsat.2021.108710" TargetMode="External"/><Relationship Id="rId35" Type="http://schemas.openxmlformats.org/officeDocument/2006/relationships/hyperlink" Target="https://doi.org/10.1093/jamia/ocy052" TargetMode="External"/><Relationship Id="rId43" Type="http://schemas.openxmlformats.org/officeDocument/2006/relationships/hyperlink" Target="https://doi.org/10.1111/j.1530-0277.1984.tb05523.x" TargetMode="External"/><Relationship Id="rId48" Type="http://schemas.openxmlformats.org/officeDocument/2006/relationships/hyperlink" Target="https://doi.org/10.1016/j.drugalcdep.2021.108706" TargetMode="External"/><Relationship Id="rId56" Type="http://schemas.openxmlformats.org/officeDocument/2006/relationships/hyperlink" Target="https://doi.org/10.2196/39862" TargetMode="External"/><Relationship Id="rId8" Type="http://schemas.openxmlformats.org/officeDocument/2006/relationships/hyperlink" Target="https://osf.io/xta67/" TargetMode="External"/><Relationship Id="rId51" Type="http://schemas.openxmlformats.org/officeDocument/2006/relationships/hyperlink" Target="https://doi.org/10.7326/M14-0295" TargetMode="External"/><Relationship Id="rId3" Type="http://schemas.openxmlformats.org/officeDocument/2006/relationships/settings" Target="settings.xml"/><Relationship Id="rId12" Type="http://schemas.openxmlformats.org/officeDocument/2006/relationships/hyperlink" Target="https://www.ncbi.nlm.nih.gov/pmc/articles/PMC2797101" TargetMode="External"/><Relationship Id="rId17" Type="http://schemas.openxmlformats.org/officeDocument/2006/relationships/hyperlink" Target="https://doi.org/10.1016/j.cpr.2007.01.002" TargetMode="External"/><Relationship Id="rId25" Type="http://schemas.openxmlformats.org/officeDocument/2006/relationships/hyperlink" Target="https://doi.org/10.31234/osf.io/cgsf7" TargetMode="External"/><Relationship Id="rId33" Type="http://schemas.openxmlformats.org/officeDocument/2006/relationships/hyperlink" Target="https://doi.org/10.21231/GNT1-HW21" TargetMode="External"/><Relationship Id="rId38" Type="http://schemas.openxmlformats.org/officeDocument/2006/relationships/hyperlink" Target="https://doi.org/10.1037/ccp0000026" TargetMode="External"/><Relationship Id="rId46" Type="http://schemas.openxmlformats.org/officeDocument/2006/relationships/hyperlink" Target="https://doi.org/10.1177/0261927X09351676" TargetMode="External"/><Relationship Id="rId59" Type="http://schemas.openxmlformats.org/officeDocument/2006/relationships/header" Target="header1.xml"/><Relationship Id="rId20" Type="http://schemas.openxmlformats.org/officeDocument/2006/relationships/hyperlink" Target="https://doi.org/10.1016/j.brat.2019.103506" TargetMode="External"/><Relationship Id="rId41" Type="http://schemas.openxmlformats.org/officeDocument/2006/relationships/hyperlink" Target="https://doi.org/10.1177/1073191116653829" TargetMode="External"/><Relationship Id="rId54" Type="http://schemas.openxmlformats.org/officeDocument/2006/relationships/hyperlink" Target="https://doi.org/10.1146/annurev-clinpsy-102419-12501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add.13479" TargetMode="External"/><Relationship Id="rId23" Type="http://schemas.openxmlformats.org/officeDocument/2006/relationships/hyperlink" Target="https://doi.org/10.2196/41833" TargetMode="External"/><Relationship Id="rId28" Type="http://schemas.openxmlformats.org/officeDocument/2006/relationships/hyperlink" Target="https://doi.org/10.1016/j.drugalcdep.2019.05.017" TargetMode="External"/><Relationship Id="rId36" Type="http://schemas.openxmlformats.org/officeDocument/2006/relationships/hyperlink" Target="https://doi.org/10.1016/j.amepre.2022.08.022" TargetMode="External"/><Relationship Id="rId49" Type="http://schemas.openxmlformats.org/officeDocument/2006/relationships/hyperlink" Target="https://doi.org/10.1177/1077558712458541" TargetMode="External"/><Relationship Id="rId57" Type="http://schemas.openxmlformats.org/officeDocument/2006/relationships/hyperlink" Target="https://doi.org/10.1145/1867699.1867704" TargetMode="External"/><Relationship Id="rId10" Type="http://schemas.openxmlformats.org/officeDocument/2006/relationships/hyperlink" Target="https://osf.io/xta67/" TargetMode="External"/><Relationship Id="rId31" Type="http://schemas.openxmlformats.org/officeDocument/2006/relationships/hyperlink" Target="https://doi.org/10.1016/j.drugalcdep.2006.05.012" TargetMode="External"/><Relationship Id="rId44" Type="http://schemas.openxmlformats.org/officeDocument/2006/relationships/hyperlink" Target="https://doi.org/10.1016/j.cpr.2005.11.003" TargetMode="External"/><Relationship Id="rId52" Type="http://schemas.openxmlformats.org/officeDocument/2006/relationships/hyperlink" Target="https://doi.org/10.1016/0740-5472(94)00080-b"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jcurtin.github.io/study_l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42</Pages>
  <Words>12167</Words>
  <Characters>70328</Characters>
  <Application>Microsoft Office Word</Application>
  <DocSecurity>0</DocSecurity>
  <Lines>1465</Lines>
  <Paragraphs>561</Paragraphs>
  <ScaleCrop>false</ScaleCrop>
  <HeadingPairs>
    <vt:vector size="2" baseType="variant">
      <vt:variant>
        <vt:lpstr>Title</vt:lpstr>
      </vt:variant>
      <vt:variant>
        <vt:i4>1</vt:i4>
      </vt:variant>
    </vt:vector>
  </HeadingPairs>
  <TitlesOfParts>
    <vt:vector size="1" baseType="lpstr">
      <vt:lpstr>Forecasting Risk of Alcohol Lapse up to Two Weeks in Advance using Time-lagged Machine Learning Models</vt:lpstr>
    </vt:vector>
  </TitlesOfParts>
  <Company/>
  <LinksUpToDate>false</LinksUpToDate>
  <CharactersWithSpaces>81934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Risk of Alcohol Lapse up to Two Weeks in Advance using Time-lagged Machine Learning Models</dc:title>
  <dc:creator>Kendra Wyant; Gaylen E. Fronk; Jiachen Yu; Claire E. Punturieri; John J. Curtin</dc:creator>
  <cp:keywords>Substance use disorders, Precision mental health</cp:keywords>
  <cp:lastModifiedBy>Kendra Wyant</cp:lastModifiedBy>
  <cp:revision>16</cp:revision>
  <dcterms:created xsi:type="dcterms:W3CDTF">2025-11-05T20:09:00Z</dcterms:created>
  <dcterms:modified xsi:type="dcterms:W3CDTF">2025-12-11T12:58:00Z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developed machine learning models to predict future alcohol lapses within 24-hour windows lagged 1 day, 3 days, 1 week, and 2 weeks. We engineered features from 4x daily ecological momentary assessment from individuals (N=151; 51% male; mean age=41; 87% non-Hispanic White) in early recovery over three months. We trained and evaluated models using nested cross-validation. Median posterior auROC was high (0.85–0.91) for all models but decreased modestly with increasing lag. Models performed worse for non-advantaged groups (non-White and/or Hispanic, below poverty, female). Past alcohol use, abstinence self-efficacy, and craving were the most important features, with the magnitude of importance varying meaningfully by lag. These findings demonstrate feasibility of predicting next-day lapses up to two weeks in advance. Embedding these models in a recovery monitoring support system could enable adaptive, personalized care.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2025-11-05</vt:lpwstr>
  </property>
  <property fmtid="{D5CDD505-2E9C-101B-9397-08002B2CF9AE}" pid="12" name="editor_options">
    <vt:lpwstr/>
  </property>
  <property fmtid="{D5CDD505-2E9C-101B-9397-08002B2CF9AE}" pid="13"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