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w:t>
      </w:r>
      <w:r>
        <w:t xml:space="preserve">.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w:t>
      </w:r>
      <w:r>
        <w:t xml:space="preserve"> </w:t>
      </w:r>
      <w:r>
        <w:t xml:space="preserve">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End w:id="40"/>
    <w:bookmarkStart w:id="105" w:name="results"/>
    <w:p>
      <w:pPr>
        <w:pStyle w:val="Heading1"/>
      </w:pPr>
      <w:r>
        <w:t xml:space="preserve">Results</w:t>
      </w:r>
    </w:p>
    <w:bookmarkStart w:id="43" w:name="demographic-and-lapse-characteristics"/>
    <w:p>
      <w:pPr>
        <w:pStyle w:val="Heading2"/>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1"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w:t>
      </w:r>
      <w:r>
        <w:t xml:space="preserve"> </w:t>
      </w:r>
      <w:r>
        <w:rPr>
          <w:b/>
          <w:bCs/>
        </w:rPr>
        <w:t xml:space="preserve">?@fig-auroc</w:t>
      </w:r>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1-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depicts posterior probability for area under ROC curve (auROC) and Bayesian credible intervals by model. Dashed line indicates a model performing at chance. Panel B depicts difference in auROCs by demographic group</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2"/>
      </w:pPr>
      <w:r>
        <w:t xml:space="preserve">Model Comparisons</w:t>
      </w:r>
    </w:p>
    <w:bookmarkStart w:id="50"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0"/>
    <w:bookmarkStart w:id="51"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1"/>
    <w:bookmarkEnd w:id="52"/>
    <w:bookmarkStart w:id="58" w:name="fairness-benchmarks-1"/>
    <w:p>
      <w:pPr>
        <w:pStyle w:val="Heading2"/>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NA (range NA-NA) for non-Hispanic White participants compared to participants who were not White. On average there was a median increase in auROC of NA (range NA-NA) for male participants compared to female participants. On average there was a median increase in auROC of NA (range NA-NA) for participants above the federal poverty line compared to participants below the federal poverty line.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6" w:name="fig-fairness"/>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mak_figures-fig-fairness-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Main Manuscript</w:t>
        </w:r>
      </w:hyperlink>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3810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7" Target="https://jjcurtin.github.io/study_lag/notebooks\mak_figures-preview.html#cell-fig-fairness"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7" Target="https://jjcurtin.github.io/study_lag/notebooks\mak_figures-preview.html#cell-fig-fairness"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2024-07-29T16:22:27Z</dcterms:created>
  <dcterms:modified xsi:type="dcterms:W3CDTF">2024-07-29T16:22:27Z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