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F1038" w14:textId="77777777" w:rsidR="00C701D8" w:rsidRPr="00C701D8" w:rsidRDefault="00C701D8" w:rsidP="0065251B">
      <w:pPr>
        <w:pStyle w:val="Title"/>
        <w:spacing w:after="0" w:line="480" w:lineRule="auto"/>
        <w:ind w:firstLine="720"/>
        <w:rPr>
          <w:rFonts w:ascii="Times New Roman" w:hAnsi="Times New Roman" w:cs="Times New Roman"/>
          <w:sz w:val="24"/>
          <w:szCs w:val="24"/>
        </w:rPr>
      </w:pPr>
    </w:p>
    <w:p w14:paraId="4D1966CB" w14:textId="77777777" w:rsidR="00C701D8" w:rsidRDefault="00C701D8" w:rsidP="0065251B">
      <w:pPr>
        <w:pStyle w:val="Title"/>
        <w:spacing w:after="0" w:line="480" w:lineRule="auto"/>
        <w:ind w:firstLine="720"/>
        <w:rPr>
          <w:rFonts w:ascii="Times New Roman" w:hAnsi="Times New Roman" w:cs="Times New Roman"/>
          <w:sz w:val="24"/>
          <w:szCs w:val="24"/>
        </w:rPr>
      </w:pPr>
    </w:p>
    <w:p w14:paraId="214D29F5" w14:textId="77777777" w:rsidR="002D1BA3" w:rsidRDefault="002D1BA3" w:rsidP="002D1BA3">
      <w:pPr>
        <w:pStyle w:val="Title"/>
        <w:spacing w:after="0" w:line="480" w:lineRule="auto"/>
        <w:jc w:val="left"/>
        <w:rPr>
          <w:rFonts w:ascii="Times New Roman" w:hAnsi="Times New Roman" w:cs="Times New Roman"/>
          <w:sz w:val="24"/>
          <w:szCs w:val="24"/>
        </w:rPr>
      </w:pPr>
    </w:p>
    <w:p w14:paraId="078BDDA2" w14:textId="77777777" w:rsidR="002D1BA3" w:rsidRDefault="002D1BA3" w:rsidP="002D1BA3">
      <w:pPr>
        <w:pStyle w:val="Title"/>
        <w:spacing w:after="0" w:line="480" w:lineRule="auto"/>
        <w:jc w:val="left"/>
        <w:rPr>
          <w:rFonts w:ascii="Times New Roman" w:hAnsi="Times New Roman" w:cs="Times New Roman"/>
          <w:sz w:val="24"/>
          <w:szCs w:val="24"/>
        </w:rPr>
      </w:pPr>
    </w:p>
    <w:p w14:paraId="6435BBBD" w14:textId="3F9A9561"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Forecasting Risk of Alcohol Lapse up to Two Weeks in Advance using Time-lagged Machine</w:t>
      </w:r>
    </w:p>
    <w:p w14:paraId="247BD8D2" w14:textId="10428D5C"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Learning Models</w:t>
      </w:r>
    </w:p>
    <w:p w14:paraId="5121D833" w14:textId="77777777" w:rsidR="00C701D8" w:rsidRDefault="00C701D8" w:rsidP="0065251B">
      <w:pPr>
        <w:pStyle w:val="Title"/>
        <w:spacing w:after="0" w:line="480" w:lineRule="auto"/>
        <w:ind w:firstLine="720"/>
        <w:jc w:val="left"/>
        <w:rPr>
          <w:rFonts w:ascii="Times New Roman" w:hAnsi="Times New Roman" w:cs="Times New Roman"/>
          <w:sz w:val="24"/>
          <w:szCs w:val="24"/>
        </w:rPr>
      </w:pPr>
    </w:p>
    <w:p w14:paraId="2B7024A9" w14:textId="0EB89349" w:rsidR="00C701D8" w:rsidRDefault="00000000" w:rsidP="00613E0C">
      <w:pPr>
        <w:pStyle w:val="Title"/>
        <w:spacing w:after="0" w:line="480" w:lineRule="auto"/>
        <w:rPr>
          <w:rFonts w:ascii="Times New Roman" w:hAnsi="Times New Roman" w:cs="Times New Roman"/>
          <w:sz w:val="24"/>
          <w:szCs w:val="24"/>
          <w:vertAlign w:val="superscript"/>
        </w:rPr>
      </w:pPr>
      <w:r w:rsidRPr="00C701D8">
        <w:rPr>
          <w:rFonts w:ascii="Times New Roman" w:hAnsi="Times New Roman" w:cs="Times New Roman"/>
          <w:sz w:val="24"/>
          <w:szCs w:val="24"/>
        </w:rPr>
        <w:t>Kendra Wyant</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Pr="00C701D8">
        <w:rPr>
          <w:rFonts w:ascii="Times New Roman" w:hAnsi="Times New Roman" w:cs="Times New Roman"/>
          <w:sz w:val="24"/>
          <w:szCs w:val="24"/>
        </w:rPr>
        <w:t>Gaylen E. Fronk</w:t>
      </w:r>
      <w:r w:rsidR="00C701D8">
        <w:rPr>
          <w:rFonts w:ascii="Times New Roman" w:hAnsi="Times New Roman" w:cs="Times New Roman"/>
          <w:sz w:val="24"/>
          <w:szCs w:val="24"/>
          <w:vertAlign w:val="superscript"/>
        </w:rPr>
        <w:t>1,2</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Jiachen Yu</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Claire E. Punturieri</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John J. Curtin</w:t>
      </w:r>
      <w:r w:rsidR="00C701D8">
        <w:rPr>
          <w:rFonts w:ascii="Times New Roman" w:hAnsi="Times New Roman" w:cs="Times New Roman"/>
          <w:sz w:val="24"/>
          <w:szCs w:val="24"/>
          <w:vertAlign w:val="superscript"/>
        </w:rPr>
        <w:t>1</w:t>
      </w:r>
    </w:p>
    <w:p w14:paraId="4B877C59" w14:textId="77777777" w:rsidR="00C701D8" w:rsidRDefault="00C701D8" w:rsidP="0065251B">
      <w:pPr>
        <w:pStyle w:val="BodyText"/>
        <w:spacing w:before="0" w:after="0"/>
        <w:ind w:firstLine="720"/>
      </w:pPr>
    </w:p>
    <w:p w14:paraId="257E770D" w14:textId="77777777" w:rsidR="00856926" w:rsidRPr="00C701D8" w:rsidRDefault="00856926" w:rsidP="0065251B">
      <w:pPr>
        <w:pStyle w:val="BodyText"/>
        <w:spacing w:before="0" w:after="0"/>
        <w:ind w:firstLine="720"/>
      </w:pPr>
    </w:p>
    <w:p w14:paraId="7420394F" w14:textId="725AAB1C" w:rsidR="00C701D8" w:rsidRDefault="00C701D8" w:rsidP="00613E0C">
      <w:pPr>
        <w:pStyle w:val="BodyText"/>
        <w:spacing w:before="0" w:after="0" w:line="480" w:lineRule="auto"/>
        <w:jc w:val="center"/>
        <w:rPr>
          <w:rFonts w:ascii="Times New Roman" w:hAnsi="Times New Roman" w:cs="Times New Roman"/>
        </w:rPr>
      </w:pPr>
      <w:r w:rsidRPr="00C701D8">
        <w:rPr>
          <w:rFonts w:ascii="Times New Roman" w:hAnsi="Times New Roman" w:cs="Times New Roman"/>
          <w:vertAlign w:val="superscript"/>
        </w:rPr>
        <w:t>1</w:t>
      </w:r>
      <w:r w:rsidRPr="00C701D8">
        <w:rPr>
          <w:rFonts w:ascii="Times New Roman" w:hAnsi="Times New Roman" w:cs="Times New Roman"/>
        </w:rPr>
        <w:t>Department of Psychology, University of Wisconsin-Madison</w:t>
      </w:r>
    </w:p>
    <w:p w14:paraId="4AA61386" w14:textId="74B8EA56" w:rsidR="00C701D8" w:rsidRPr="00C701D8" w:rsidRDefault="00C701D8" w:rsidP="00613E0C">
      <w:pPr>
        <w:pStyle w:val="BodyText"/>
        <w:spacing w:before="0" w:after="0" w:line="480" w:lineRule="auto"/>
        <w:jc w:val="center"/>
        <w:rPr>
          <w:rFonts w:ascii="Times New Roman" w:hAnsi="Times New Roman" w:cs="Times New Roman"/>
        </w:rPr>
      </w:pPr>
      <w:r>
        <w:rPr>
          <w:rFonts w:ascii="Times New Roman" w:hAnsi="Times New Roman" w:cs="Times New Roman"/>
          <w:vertAlign w:val="superscript"/>
        </w:rPr>
        <w:t>2</w:t>
      </w:r>
      <w:r w:rsidRPr="00C701D8">
        <w:rPr>
          <w:rFonts w:ascii="Times New Roman" w:hAnsi="Times New Roman" w:cs="Times New Roman"/>
        </w:rPr>
        <w:t>Department of Psychiatry and Behavioral Sciences, Medical University of South Carolina</w:t>
      </w:r>
    </w:p>
    <w:p w14:paraId="3055FC2B" w14:textId="77777777" w:rsidR="00C701D8" w:rsidRDefault="00C701D8" w:rsidP="0065251B">
      <w:pPr>
        <w:pStyle w:val="BodyText"/>
        <w:spacing w:before="0" w:after="0" w:line="480" w:lineRule="auto"/>
        <w:ind w:firstLine="720"/>
        <w:rPr>
          <w:rFonts w:ascii="Times New Roman" w:hAnsi="Times New Roman" w:cs="Times New Roman"/>
        </w:rPr>
      </w:pPr>
    </w:p>
    <w:p w14:paraId="6DBE3E24" w14:textId="77777777" w:rsidR="00856926" w:rsidRDefault="00856926" w:rsidP="0065251B">
      <w:pPr>
        <w:pStyle w:val="BodyText"/>
        <w:spacing w:before="0" w:after="0" w:line="480" w:lineRule="auto"/>
        <w:ind w:firstLine="720"/>
        <w:rPr>
          <w:rFonts w:ascii="Times New Roman" w:hAnsi="Times New Roman" w:cs="Times New Roman"/>
        </w:rPr>
      </w:pPr>
    </w:p>
    <w:p w14:paraId="1507D057" w14:textId="6FE667AB" w:rsidR="00856926" w:rsidRDefault="00856926" w:rsidP="002D1BA3">
      <w:pPr>
        <w:pStyle w:val="BodyText"/>
        <w:spacing w:before="0" w:after="0" w:line="480" w:lineRule="auto"/>
        <w:rPr>
          <w:rFonts w:ascii="Times New Roman" w:hAnsi="Times New Roman" w:cs="Times New Roman"/>
        </w:rPr>
      </w:pPr>
      <w:r>
        <w:rPr>
          <w:rFonts w:ascii="Times New Roman" w:hAnsi="Times New Roman" w:cs="Times New Roman"/>
        </w:rPr>
        <w:t>Draft date: 8/22/2025</w:t>
      </w:r>
    </w:p>
    <w:p w14:paraId="355B5C57" w14:textId="3662D9C0" w:rsidR="00C701D8" w:rsidRDefault="00C701D8" w:rsidP="002D1BA3">
      <w:pPr>
        <w:pStyle w:val="BodyText"/>
        <w:spacing w:before="0" w:after="0"/>
        <w:rPr>
          <w:rFonts w:ascii="Times New Roman" w:hAnsi="Times New Roman" w:cs="Times New Roman"/>
        </w:rPr>
      </w:pPr>
      <w:r w:rsidRPr="00C701D8">
        <w:rPr>
          <w:rFonts w:ascii="Times New Roman" w:hAnsi="Times New Roman" w:cs="Times New Roman"/>
        </w:rPr>
        <w:t>This research was supported by grants from the National Institute on Alcohol Abuse and Alcoholism (NIAAA; R01 AA024391 to John J. Curtin) and the National Institute on Drug Abuse (NIDA; R01 DA047315 to John J. Curtin).</w:t>
      </w:r>
    </w:p>
    <w:p w14:paraId="379185DD" w14:textId="77777777" w:rsidR="00856926" w:rsidRDefault="00856926" w:rsidP="0065251B">
      <w:pPr>
        <w:pStyle w:val="BodyText"/>
        <w:spacing w:before="0" w:after="0"/>
        <w:ind w:firstLine="720"/>
        <w:rPr>
          <w:rFonts w:ascii="Times New Roman" w:hAnsi="Times New Roman" w:cs="Times New Roman"/>
        </w:rPr>
      </w:pPr>
    </w:p>
    <w:p w14:paraId="6D3B4DCC" w14:textId="7523FE82" w:rsidR="00C701D8" w:rsidRPr="00C701D8" w:rsidRDefault="00C701D8" w:rsidP="002D1BA3">
      <w:pPr>
        <w:pStyle w:val="BodyText"/>
        <w:spacing w:before="0" w:after="0"/>
        <w:rPr>
          <w:rFonts w:ascii="Times New Roman" w:hAnsi="Times New Roman" w:cs="Times New Roman"/>
        </w:rPr>
      </w:pPr>
      <w:r>
        <w:rPr>
          <w:rFonts w:ascii="Times New Roman" w:hAnsi="Times New Roman" w:cs="Times New Roman"/>
        </w:rPr>
        <w:t xml:space="preserve">Correspondence concerning this article should be addressed to John Curtin, Department of Psychology, 1202 W Johnson St., </w:t>
      </w:r>
      <w:r w:rsidR="00856926">
        <w:rPr>
          <w:rFonts w:ascii="Times New Roman" w:hAnsi="Times New Roman" w:cs="Times New Roman"/>
        </w:rPr>
        <w:t>Madison, WI 53706, jjcurtin@wisc.edu.</w:t>
      </w:r>
    </w:p>
    <w:p w14:paraId="2B29F3C4" w14:textId="11FC33A5" w:rsidR="00F42481" w:rsidRPr="00C701D8" w:rsidRDefault="00000000" w:rsidP="0065251B">
      <w:pPr>
        <w:pStyle w:val="AbstractTitle"/>
        <w:spacing w:before="0" w:line="480" w:lineRule="auto"/>
        <w:rPr>
          <w:rFonts w:ascii="Times New Roman" w:hAnsi="Times New Roman" w:cs="Times New Roman"/>
          <w:sz w:val="24"/>
          <w:szCs w:val="24"/>
        </w:rPr>
      </w:pPr>
      <w:r w:rsidRPr="00C701D8">
        <w:rPr>
          <w:rFonts w:ascii="Times New Roman" w:hAnsi="Times New Roman" w:cs="Times New Roman"/>
          <w:sz w:val="24"/>
          <w:szCs w:val="24"/>
        </w:rPr>
        <w:lastRenderedPageBreak/>
        <w:t>Abstract</w:t>
      </w:r>
    </w:p>
    <w:p w14:paraId="03795DCE" w14:textId="77777777" w:rsidR="00F42481" w:rsidRPr="00C701D8" w:rsidRDefault="00000000" w:rsidP="0065251B">
      <w:pPr>
        <w:pStyle w:val="Abstract"/>
        <w:spacing w:before="0" w:after="0" w:line="480" w:lineRule="auto"/>
        <w:ind w:firstLine="720"/>
        <w:rPr>
          <w:rFonts w:ascii="Times New Roman" w:hAnsi="Times New Roman" w:cs="Times New Roman"/>
          <w:sz w:val="24"/>
          <w:szCs w:val="24"/>
        </w:rPr>
      </w:pPr>
      <w:r w:rsidRPr="00C701D8">
        <w:rPr>
          <w:rFonts w:ascii="Times New Roman" w:hAnsi="Times New Roman" w:cs="Times New Roman"/>
          <w:sz w:val="24"/>
          <w:szCs w:val="24"/>
        </w:rP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w:t>
      </w:r>
      <w:proofErr w:type="spellStart"/>
      <w:r w:rsidRPr="00C701D8">
        <w:rPr>
          <w:rFonts w:ascii="Times New Roman" w:hAnsi="Times New Roman" w:cs="Times New Roman"/>
          <w:sz w:val="24"/>
          <w:szCs w:val="24"/>
        </w:rPr>
        <w:t>auROC</w:t>
      </w:r>
      <w:proofErr w:type="spellEnd"/>
      <w:r w:rsidRPr="00C701D8">
        <w:rPr>
          <w:rFonts w:ascii="Times New Roman" w:hAnsi="Times New Roman" w:cs="Times New Roman"/>
          <w:sz w:val="24"/>
          <w:szCs w:val="24"/>
        </w:rPr>
        <w:t xml:space="preserve">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w:t>
      </w:r>
      <w:proofErr w:type="gramStart"/>
      <w:r w:rsidRPr="00C701D8">
        <w:rPr>
          <w:rFonts w:ascii="Times New Roman" w:hAnsi="Times New Roman" w:cs="Times New Roman"/>
          <w:sz w:val="24"/>
          <w:szCs w:val="24"/>
        </w:rPr>
        <w:t>next-day</w:t>
      </w:r>
      <w:proofErr w:type="gramEnd"/>
      <w:r w:rsidRPr="00C701D8">
        <w:rPr>
          <w:rFonts w:ascii="Times New Roman" w:hAnsi="Times New Roman" w:cs="Times New Roman"/>
          <w:sz w:val="24"/>
          <w:szCs w:val="24"/>
        </w:rPr>
        <w:t xml:space="preserve"> lapses up to two weeks in advance. Embedding these models in a recovery monitoring support system could enable adaptive, personalized care. Improving model fairness and optimizing the delivery of model feedback to sustain engagement remain critical next steps.</w:t>
      </w:r>
    </w:p>
    <w:p w14:paraId="5461FCD0" w14:textId="77777777" w:rsidR="00856926" w:rsidRDefault="00856926" w:rsidP="0065251B">
      <w:pPr>
        <w:pStyle w:val="Heading1"/>
        <w:spacing w:before="0" w:after="0" w:line="480" w:lineRule="auto"/>
        <w:ind w:firstLine="720"/>
        <w:rPr>
          <w:rFonts w:ascii="Times New Roman" w:hAnsi="Times New Roman" w:cs="Times New Roman"/>
          <w:sz w:val="24"/>
          <w:szCs w:val="24"/>
        </w:rPr>
      </w:pPr>
      <w:bookmarkStart w:id="0" w:name="introduction"/>
    </w:p>
    <w:p w14:paraId="20068BB8"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3845995"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B46E3CF"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5EB0243"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184749E9"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40FF562"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68D7FC87"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F942D2C"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5A74871"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7D6B2726" w14:textId="6295BE02" w:rsidR="00F42481" w:rsidRPr="00856926" w:rsidRDefault="00000000" w:rsidP="0065251B">
      <w:pPr>
        <w:pStyle w:val="Heading1"/>
        <w:spacing w:before="0" w:after="0" w:line="480" w:lineRule="auto"/>
        <w:jc w:val="center"/>
        <w:rPr>
          <w:rFonts w:ascii="Times New Roman" w:hAnsi="Times New Roman" w:cs="Times New Roman"/>
          <w:b/>
          <w:bCs/>
          <w:color w:val="auto"/>
          <w:sz w:val="24"/>
          <w:szCs w:val="24"/>
        </w:rPr>
      </w:pPr>
      <w:r w:rsidRPr="00856926">
        <w:rPr>
          <w:rFonts w:ascii="Times New Roman" w:hAnsi="Times New Roman" w:cs="Times New Roman"/>
          <w:b/>
          <w:bCs/>
          <w:color w:val="auto"/>
          <w:sz w:val="24"/>
          <w:szCs w:val="24"/>
        </w:rPr>
        <w:lastRenderedPageBreak/>
        <w:t>Introduction</w:t>
      </w:r>
    </w:p>
    <w:p w14:paraId="12C9CD0D"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Alcohol and other substance use disorders (SUDs) are serious chronic conditions, characterized by high relapse rates (McLellan et al. 2000; Dennis and Scott 2007), substantial co-morbidity with other physical and mental health problems (Substance Abuse and Mental Health Services Administration n.d.; Dennis and Scott 2007), and an increased risk of mortality (Hedegaard et al. 2021; Centers for Disease Control and Prevention (CDC) n.d.). Too few individuals receive medications or clinician-delivered interventions to help them initially achieve abstinence and/or reduce harms associated with their use (Substance Abuse and Mental Health Services Administration n.d.). Moreover, this problem is even worse for subsequent continuing care during SUD recovery. Continuing care, including both risk monitoring and ongoing support, is the gold standard for managing chronic health conditions such as diabetes, asthma, and HIV (Wagner et al. 2001). Yet, continuing care for SUDs is largely lacking despite ample evidence that SUDs are chronic, relapsing conditions (Substance Abuse and Mental Health Services Administration n.d.; </w:t>
      </w:r>
      <w:proofErr w:type="spellStart"/>
      <w:r w:rsidRPr="00C701D8">
        <w:rPr>
          <w:rFonts w:ascii="Times New Roman" w:hAnsi="Times New Roman" w:cs="Times New Roman"/>
        </w:rPr>
        <w:t>Stanojlović</w:t>
      </w:r>
      <w:proofErr w:type="spellEnd"/>
      <w:r w:rsidRPr="00C701D8">
        <w:rPr>
          <w:rFonts w:ascii="Times New Roman" w:hAnsi="Times New Roman" w:cs="Times New Roman"/>
        </w:rPr>
        <w:t xml:space="preserve"> and Davidson 2021; </w:t>
      </w:r>
      <w:proofErr w:type="spellStart"/>
      <w:r w:rsidRPr="00C701D8">
        <w:rPr>
          <w:rFonts w:ascii="Times New Roman" w:hAnsi="Times New Roman" w:cs="Times New Roman"/>
        </w:rPr>
        <w:t>Socías</w:t>
      </w:r>
      <w:proofErr w:type="spellEnd"/>
      <w:r w:rsidRPr="00C701D8">
        <w:rPr>
          <w:rFonts w:ascii="Times New Roman" w:hAnsi="Times New Roman" w:cs="Times New Roman"/>
        </w:rPr>
        <w:t>, Volkow, and Wood 2016).</w:t>
      </w:r>
    </w:p>
    <w:p w14:paraId="62CC231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An important focus of continuing care during SUD recovery is to prevent lapses (i.e., single instances of goal-inconsistent substance use) and full relapse back to harmful use (Marlatt and Gordon 1985;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2004). Critically, the risk factors that instigate lapses during recovery are individualized, numerous, dynamic, interactive, and non-linear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2007; Brandon, Vidrine, and Litvin 2007). The optimal supports to address these risk factors and encourage continued, successful recovery vary both across individuals and within an individual </w:t>
      </w:r>
      <w:proofErr w:type="gramStart"/>
      <w:r w:rsidRPr="00C701D8">
        <w:rPr>
          <w:rFonts w:ascii="Times New Roman" w:hAnsi="Times New Roman" w:cs="Times New Roman"/>
        </w:rPr>
        <w:t>over time</w:t>
      </w:r>
      <w:proofErr w:type="gramEnd"/>
      <w:r w:rsidRPr="00C701D8">
        <w:rPr>
          <w:rFonts w:ascii="Times New Roman" w:hAnsi="Times New Roman" w:cs="Times New Roman"/>
        </w:rPr>
        <w:t>. Given this, continuing care could benefit greatly from a precision mental health approach that seeks to provide the right support to the right individual at the right time, every time (</w:t>
      </w:r>
      <w:proofErr w:type="spellStart"/>
      <w:r w:rsidRPr="00C701D8">
        <w:rPr>
          <w:rFonts w:ascii="Times New Roman" w:hAnsi="Times New Roman" w:cs="Times New Roman"/>
        </w:rPr>
        <w:t>Bickman</w:t>
      </w:r>
      <w:proofErr w:type="spellEnd"/>
      <w:r w:rsidRPr="00C701D8">
        <w:rPr>
          <w:rFonts w:ascii="Times New Roman" w:hAnsi="Times New Roman" w:cs="Times New Roman"/>
        </w:rPr>
        <w:t xml:space="preserve">, Lyon, and Wolpert 2016; DeRubeis 2019; Kranzler and McKay 2012). </w:t>
      </w:r>
      <w:r w:rsidRPr="00C701D8">
        <w:rPr>
          <w:rFonts w:ascii="Times New Roman" w:hAnsi="Times New Roman" w:cs="Times New Roman"/>
        </w:rPr>
        <w:lastRenderedPageBreak/>
        <w:t>However, such monitoring and personalized support must also be highly scalable to address the substantial unmet need for SUD continuing care.</w:t>
      </w:r>
    </w:p>
    <w:p w14:paraId="4C6B3279" w14:textId="05ECAB18"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Recent advances in both smartphone sensing (Mohr, Zhang, and Schueller 2017) and machine learning (Hastie, </w:t>
      </w:r>
      <w:proofErr w:type="spellStart"/>
      <w:r w:rsidRPr="00C701D8">
        <w:rPr>
          <w:rFonts w:ascii="Times New Roman" w:hAnsi="Times New Roman" w:cs="Times New Roman"/>
        </w:rPr>
        <w:t>Tibshirani</w:t>
      </w:r>
      <w:proofErr w:type="spellEnd"/>
      <w:r w:rsidRPr="00C701D8">
        <w:rPr>
          <w:rFonts w:ascii="Times New Roman" w:hAnsi="Times New Roman" w:cs="Times New Roman"/>
        </w:rPr>
        <w:t xml:space="preserve">, and Friedman 2009) hold promise as a scalable foundation for monitoring and personalized support during SUD recovery. Smartphone sensing approaches (e.g., ecological momentary assessment [EMA], geolocation sensing) can provide the frequent, longitudinal measurement of proximal risk factors that </w:t>
      </w:r>
      <w:proofErr w:type="gramStart"/>
      <w:r w:rsidRPr="00C701D8">
        <w:rPr>
          <w:rFonts w:ascii="Times New Roman" w:hAnsi="Times New Roman" w:cs="Times New Roman"/>
        </w:rPr>
        <w:t>is</w:t>
      </w:r>
      <w:proofErr w:type="gramEnd"/>
      <w:r w:rsidRPr="00C701D8">
        <w:rPr>
          <w:rFonts w:ascii="Times New Roman" w:hAnsi="Times New Roman" w:cs="Times New Roman"/>
        </w:rPr>
        <w:t xml:space="preserve"> necessary for prediction of future lapses with high temporal precision. EMA may be particularly well-suited for lapse prediction because it can provide privileged access to subjective experiences (e.g., craving, affect, stress, motivation, self-efficacy) that are targets for change in evidence-based approaches for relapse prevention (Marlatt and Gordon 1985;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2004; Bowen et al. 2021). Furthermore, individuals with SUDs have found EMA to be acceptable for sustained measurement for up to a year with relatively high compliance (Wyant et al. 2023; Moshontz et al. 2021), suggesting that this method is feasible for long-term monitoring throughout SUD recovery.</w:t>
      </w:r>
    </w:p>
    <w:p w14:paraId="477C353B" w14:textId="31D1D0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w:t>
      </w:r>
      <w:proofErr w:type="gramStart"/>
      <w:r w:rsidRPr="00C701D8">
        <w:rPr>
          <w:rFonts w:ascii="Times New Roman" w:hAnsi="Times New Roman" w:cs="Times New Roman"/>
        </w:rPr>
        <w:t>the high</w:t>
      </w:r>
      <w:proofErr w:type="gramEnd"/>
      <w:r w:rsidRPr="00C701D8">
        <w:rPr>
          <w:rFonts w:ascii="Times New Roman" w:hAnsi="Times New Roman" w:cs="Times New Roman"/>
        </w:rPr>
        <w:t xml:space="preserve"> dimensional feature sets that may result from feature engineering densely sampled raw EMA over time (Wyant et al. 2024). They can also accommodate non-linear and interactive relationships between features and lapse probability that are likely necessary for accurate prediction of lapse probability. Moreover, rapid advances in the tools for interpretable machine learning (</w:t>
      </w:r>
      <w:r w:rsidR="00ED7B39" w:rsidRPr="00C701D8">
        <w:rPr>
          <w:rFonts w:ascii="Times New Roman" w:hAnsi="Times New Roman" w:cs="Times New Roman"/>
        </w:rPr>
        <w:t>e.g.</w:t>
      </w:r>
      <w:r w:rsidRPr="00C701D8">
        <w:rPr>
          <w:rFonts w:ascii="Times New Roman" w:hAnsi="Times New Roman" w:cs="Times New Roman"/>
        </w:rPr>
        <w:t xml:space="preserve">, Shapley values (Lundberg and Lee 2017)) now </w:t>
      </w:r>
      <w:r w:rsidRPr="00C701D8">
        <w:rPr>
          <w:rFonts w:ascii="Times New Roman" w:hAnsi="Times New Roman" w:cs="Times New Roman"/>
        </w:rPr>
        <w:lastRenderedPageBreak/>
        <w:t>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14:paraId="0312FA2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Preliminary research is now emerging that uses features derived from EMAs in machine learning models to predict the probability of future alcohol use (Soyster, Ashlock, and Fisher 2022; Walters et al. 2021; Wyant et al. 2024).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 Wyant et al. (2024) 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w:t>
      </w:r>
      <w:proofErr w:type="spellStart"/>
      <w:r w:rsidRPr="00C701D8">
        <w:rPr>
          <w:rFonts w:ascii="Times New Roman" w:hAnsi="Times New Roman" w:cs="Times New Roman"/>
        </w:rPr>
        <w:t>auROCs</w:t>
      </w:r>
      <w:proofErr w:type="spellEnd"/>
      <w:r w:rsidRPr="00C701D8">
        <w:rPr>
          <w:rFonts w:ascii="Times New Roman" w:hAnsi="Times New Roman" w:cs="Times New Roman"/>
        </w:rPr>
        <w:t>) of 0.91 and 0.93, respectively.</w:t>
      </w:r>
    </w:p>
    <w:p w14:paraId="0A130B8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Wyant et al. (2024)’s next day lapse prediction model can provide personalized support recommendations to address immediate risks for possible lapses. Features derived from past EMAs can be updated in the early morning to yield the predicted lapse probability for an individual that day. Personalized </w:t>
      </w:r>
      <w:proofErr w:type="gramStart"/>
      <w:r w:rsidRPr="00C701D8">
        <w:rPr>
          <w:rFonts w:ascii="Times New Roman" w:hAnsi="Times New Roman" w:cs="Times New Roman"/>
        </w:rPr>
        <w:t>supports</w:t>
      </w:r>
      <w:proofErr w:type="gramEnd"/>
      <w:r w:rsidRPr="00C701D8">
        <w:rPr>
          <w:rFonts w:ascii="Times New Roman" w:hAnsi="Times New Roman" w:cs="Times New Roman"/>
        </w:rPr>
        <w:t xml:space="preserve">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w:t>
      </w:r>
      <w:r w:rsidRPr="00C701D8">
        <w:rPr>
          <w:rFonts w:ascii="Times New Roman" w:hAnsi="Times New Roman" w:cs="Times New Roman"/>
        </w:rPr>
        <w:lastRenderedPageBreak/>
        <w:t>stressors that day. Patients could also be assisted to implement any of these recommendations using videos or other tools within a digital therapeutic. Curtin and colleagues are currently evaluating outcomes associated with the use of this “smart” (machine learning guided) recovery monitoring and support system (RMSS) for patients with an alcohol use disorder (AUD) (Wyant et al. under review).</w:t>
      </w:r>
    </w:p>
    <w:p w14:paraId="17ADE25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14:paraId="04D1A34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w:t>
      </w:r>
      <w:r w:rsidRPr="00C701D8">
        <w:rPr>
          <w:rFonts w:ascii="Times New Roman" w:hAnsi="Times New Roman" w:cs="Times New Roman"/>
        </w:rPr>
        <w:lastRenderedPageBreak/>
        <w:t>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 (Pinedo 2019; Kilaru et al. 2020), income (</w:t>
      </w:r>
      <w:proofErr w:type="spellStart"/>
      <w:r w:rsidRPr="00C701D8">
        <w:rPr>
          <w:rFonts w:ascii="Times New Roman" w:hAnsi="Times New Roman" w:cs="Times New Roman"/>
        </w:rPr>
        <w:t>Olfson</w:t>
      </w:r>
      <w:proofErr w:type="spellEnd"/>
      <w:r w:rsidRPr="00C701D8">
        <w:rPr>
          <w:rFonts w:ascii="Times New Roman" w:hAnsi="Times New Roman" w:cs="Times New Roman"/>
        </w:rPr>
        <w:t xml:space="preserve"> et al. 2022) and sex at birth (Greenfield et al. 2007; Kilaru et al. 2020). Finally, we calculated Shapley values for feature categories defined by EMA items to better understand how these models generate predictions and how these features can be used to tailor personalized supports.</w:t>
      </w:r>
    </w:p>
    <w:p w14:paraId="7970B5E9" w14:textId="77777777" w:rsidR="00F42481" w:rsidRPr="0065251B" w:rsidRDefault="00000000" w:rsidP="0065251B">
      <w:pPr>
        <w:pStyle w:val="Heading1"/>
        <w:spacing w:before="0" w:after="0" w:line="480" w:lineRule="auto"/>
        <w:jc w:val="center"/>
        <w:rPr>
          <w:rFonts w:ascii="Times New Roman" w:hAnsi="Times New Roman" w:cs="Times New Roman"/>
          <w:b/>
          <w:bCs/>
          <w:color w:val="auto"/>
          <w:sz w:val="24"/>
          <w:szCs w:val="24"/>
        </w:rPr>
      </w:pPr>
      <w:bookmarkStart w:id="1" w:name="methods"/>
      <w:bookmarkEnd w:id="0"/>
      <w:r w:rsidRPr="0065251B">
        <w:rPr>
          <w:rFonts w:ascii="Times New Roman" w:hAnsi="Times New Roman" w:cs="Times New Roman"/>
          <w:b/>
          <w:bCs/>
          <w:color w:val="auto"/>
          <w:sz w:val="24"/>
          <w:szCs w:val="24"/>
        </w:rPr>
        <w:t>Methods</w:t>
      </w:r>
    </w:p>
    <w:p w14:paraId="73FFA42A" w14:textId="77777777"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2" w:name="transparency-and-openness"/>
      <w:r w:rsidRPr="0065251B">
        <w:rPr>
          <w:rFonts w:ascii="Times New Roman" w:hAnsi="Times New Roman" w:cs="Times New Roman"/>
          <w:b/>
          <w:bCs/>
          <w:color w:val="auto"/>
          <w:sz w:val="24"/>
          <w:szCs w:val="24"/>
        </w:rPr>
        <w:t>Transparency and Openness</w:t>
      </w:r>
    </w:p>
    <w:p w14:paraId="3149D2E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(Aczel et al. 2019). Finally, our data, questionnaires, preregistration, and other study materials are publicly available on our OSF page (</w:t>
      </w:r>
      <w:hyperlink r:id="rId8">
        <w:r w:rsidR="00F42481" w:rsidRPr="00C701D8">
          <w:rPr>
            <w:rStyle w:val="Hyperlink"/>
            <w:rFonts w:ascii="Times New Roman" w:hAnsi="Times New Roman" w:cs="Times New Roman"/>
          </w:rPr>
          <w:t>https://osf.io/xta67/</w:t>
        </w:r>
      </w:hyperlink>
      <w:r w:rsidRPr="00C701D8">
        <w:rPr>
          <w:rFonts w:ascii="Times New Roman" w:hAnsi="Times New Roman" w:cs="Times New Roman"/>
        </w:rPr>
        <w:t>), and our annotated analysis scripts and results are publicly available on our study website (</w:t>
      </w:r>
      <w:hyperlink r:id="rId9">
        <w:r w:rsidR="00F42481" w:rsidRPr="00C701D8">
          <w:rPr>
            <w:rStyle w:val="Hyperlink"/>
            <w:rFonts w:ascii="Times New Roman" w:hAnsi="Times New Roman" w:cs="Times New Roman"/>
          </w:rPr>
          <w:t>https://jjcurtin.github.io/study_lag/</w:t>
        </w:r>
      </w:hyperlink>
      <w:r w:rsidRPr="00C701D8">
        <w:rPr>
          <w:rFonts w:ascii="Times New Roman" w:hAnsi="Times New Roman" w:cs="Times New Roman"/>
        </w:rPr>
        <w:t>).</w:t>
      </w:r>
    </w:p>
    <w:p w14:paraId="782B9956" w14:textId="77777777"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3" w:name="participants"/>
      <w:bookmarkEnd w:id="2"/>
      <w:r w:rsidRPr="0065251B">
        <w:rPr>
          <w:rFonts w:ascii="Times New Roman" w:hAnsi="Times New Roman" w:cs="Times New Roman"/>
          <w:b/>
          <w:bCs/>
          <w:color w:val="auto"/>
          <w:sz w:val="24"/>
          <w:szCs w:val="24"/>
        </w:rPr>
        <w:t>Participants</w:t>
      </w:r>
    </w:p>
    <w:p w14:paraId="3BA680C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recruited 192 participants in early recovery from AUD in Madison, Wisconsin, USA for a 3-month longitudinal study. This sample size was determined based on traditional power analysis methods for logistic regression (Hsieh 1989) because comparable approaches for machine learning models have not yet been validated. Participants were recruited through print </w:t>
      </w:r>
      <w:r w:rsidRPr="00C701D8">
        <w:rPr>
          <w:rFonts w:ascii="Times New Roman" w:hAnsi="Times New Roman" w:cs="Times New Roman"/>
        </w:rPr>
        <w:lastRenderedPageBreak/>
        <w:t>and targeted digital advertisements and partnerships with treatment centers. We required that participants:</w:t>
      </w:r>
    </w:p>
    <w:p w14:paraId="7DA690E1"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age 18 or older,</w:t>
      </w:r>
    </w:p>
    <w:p w14:paraId="7A10F1FC"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could write and read in English,</w:t>
      </w:r>
    </w:p>
    <w:p w14:paraId="7720404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had at least moderate AUD (&gt;= 4 self-reported DSM-5 symptoms),</w:t>
      </w:r>
    </w:p>
    <w:p w14:paraId="2B4E43F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abstinent from alcohol for 1-8 weeks, and</w:t>
      </w:r>
    </w:p>
    <w:p w14:paraId="7491939F"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proofErr w:type="spellStart"/>
      <w:r w:rsidRPr="00C701D8">
        <w:rPr>
          <w:rFonts w:ascii="Times New Roman" w:hAnsi="Times New Roman" w:cs="Times New Roman"/>
        </w:rPr>
        <w:t>were</w:t>
      </w:r>
      <w:proofErr w:type="spellEnd"/>
      <w:r w:rsidRPr="00C701D8">
        <w:rPr>
          <w:rFonts w:ascii="Times New Roman" w:hAnsi="Times New Roman" w:cs="Times New Roman"/>
        </w:rPr>
        <w:t xml:space="preserve"> willing to use a single smartphone (personal or study provided) while on study.</w:t>
      </w:r>
    </w:p>
    <w:p w14:paraId="0FD92C8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also excluded participants exhibiting severe symptoms of psychosis or paranoia.</w:t>
      </w:r>
      <w:r w:rsidRPr="00C701D8">
        <w:rPr>
          <w:rStyle w:val="FootnoteReference"/>
          <w:rFonts w:ascii="Times New Roman" w:hAnsi="Times New Roman" w:cs="Times New Roman"/>
        </w:rPr>
        <w:footnoteReference w:id="1"/>
      </w:r>
    </w:p>
    <w:p w14:paraId="198D208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14:paraId="56251EA6" w14:textId="77777777" w:rsidR="00F42481" w:rsidRPr="00BD63BB" w:rsidRDefault="00000000" w:rsidP="0065251B">
      <w:pPr>
        <w:pStyle w:val="Heading2"/>
        <w:spacing w:before="0" w:after="0" w:line="480" w:lineRule="auto"/>
        <w:rPr>
          <w:rFonts w:ascii="Times New Roman" w:hAnsi="Times New Roman" w:cs="Times New Roman"/>
          <w:b/>
          <w:bCs/>
          <w:color w:val="auto"/>
          <w:sz w:val="24"/>
          <w:szCs w:val="24"/>
        </w:rPr>
      </w:pPr>
      <w:bookmarkStart w:id="4" w:name="procedure"/>
      <w:bookmarkEnd w:id="3"/>
      <w:r w:rsidRPr="00BD63BB">
        <w:rPr>
          <w:rFonts w:ascii="Times New Roman" w:hAnsi="Times New Roman" w:cs="Times New Roman"/>
          <w:b/>
          <w:bCs/>
          <w:color w:val="auto"/>
          <w:sz w:val="24"/>
          <w:szCs w:val="24"/>
        </w:rPr>
        <w:t>Procedure</w:t>
      </w:r>
    </w:p>
    <w:p w14:paraId="6915B71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w:t>
      </w:r>
      <w:r w:rsidRPr="00C701D8">
        <w:rPr>
          <w:rFonts w:ascii="Times New Roman" w:hAnsi="Times New Roman" w:cs="Times New Roman"/>
        </w:rPr>
        <w:lastRenderedPageBreak/>
        <w:t>quality, and audio check-ins) were collected as part of the parent grant’s aims (R01 AA024391). Participants could earn up to $150/month if they completed all study visits, had 10% or less missing EMA data, and opted in to provide data for other personal sensing data streams.</w:t>
      </w:r>
    </w:p>
    <w:p w14:paraId="011D158B" w14:textId="77777777"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5" w:name="measures"/>
      <w:bookmarkEnd w:id="4"/>
      <w:r w:rsidRPr="0065251B">
        <w:rPr>
          <w:rFonts w:ascii="Times New Roman" w:hAnsi="Times New Roman" w:cs="Times New Roman"/>
          <w:b/>
          <w:bCs/>
          <w:color w:val="auto"/>
          <w:sz w:val="24"/>
          <w:szCs w:val="24"/>
        </w:rPr>
        <w:t>Measures</w:t>
      </w:r>
    </w:p>
    <w:p w14:paraId="53D02D77" w14:textId="77777777" w:rsidR="00F42481" w:rsidRPr="00BD63BB" w:rsidRDefault="00000000" w:rsidP="0065251B">
      <w:pPr>
        <w:pStyle w:val="Heading3"/>
        <w:spacing w:before="0" w:after="0" w:line="480" w:lineRule="auto"/>
        <w:rPr>
          <w:rFonts w:ascii="Times New Roman" w:hAnsi="Times New Roman" w:cs="Times New Roman"/>
          <w:b/>
          <w:bCs/>
          <w:i/>
          <w:iCs/>
          <w:color w:val="auto"/>
          <w:sz w:val="24"/>
          <w:szCs w:val="24"/>
        </w:rPr>
      </w:pPr>
      <w:bookmarkStart w:id="6" w:name="ecological-momentary-assessments"/>
      <w:r w:rsidRPr="00BD63BB">
        <w:rPr>
          <w:rFonts w:ascii="Times New Roman" w:hAnsi="Times New Roman" w:cs="Times New Roman"/>
          <w:b/>
          <w:bCs/>
          <w:i/>
          <w:iCs/>
          <w:color w:val="auto"/>
          <w:sz w:val="24"/>
          <w:szCs w:val="24"/>
        </w:rPr>
        <w:t>Ecological Momentary Assessments</w:t>
      </w:r>
    </w:p>
    <w:p w14:paraId="746D225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14:paraId="19CC6A4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w:t>
      </w:r>
      <w:proofErr w:type="spellStart"/>
      <w:r w:rsidRPr="00C701D8">
        <w:rPr>
          <w:rFonts w:ascii="Times New Roman" w:hAnsi="Times New Roman" w:cs="Times New Roman"/>
        </w:rPr>
        <w:t>affect</w:t>
      </w:r>
      <w:proofErr w:type="spellEnd"/>
      <w:r w:rsidRPr="00C701D8">
        <w:rPr>
          <w:rFonts w:ascii="Times New Roman" w:hAnsi="Times New Roman" w:cs="Times New Roman"/>
        </w:rPr>
        <w:t xml:space="preserve">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p w14:paraId="521628FE"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7" w:name="individual-characteristics"/>
      <w:bookmarkEnd w:id="6"/>
      <w:r w:rsidRPr="00BD63BB">
        <w:rPr>
          <w:rFonts w:ascii="Times New Roman" w:hAnsi="Times New Roman" w:cs="Times New Roman"/>
          <w:b/>
          <w:bCs/>
          <w:i/>
          <w:iCs/>
          <w:color w:val="auto"/>
          <w:sz w:val="24"/>
          <w:szCs w:val="24"/>
        </w:rPr>
        <w:t>Individual Characteristics</w:t>
      </w:r>
    </w:p>
    <w:p w14:paraId="372F7423" w14:textId="593FC401"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 (WHO ASSIST Working Group </w:t>
      </w:r>
      <w:r w:rsidRPr="00C701D8">
        <w:rPr>
          <w:rFonts w:ascii="Times New Roman" w:hAnsi="Times New Roman" w:cs="Times New Roman"/>
        </w:rPr>
        <w:lastRenderedPageBreak/>
        <w:t>2002), and presence of psychological symptoms (</w:t>
      </w:r>
      <w:proofErr w:type="spellStart"/>
      <w:r w:rsidRPr="00C701D8">
        <w:rPr>
          <w:rFonts w:ascii="Times New Roman" w:hAnsi="Times New Roman" w:cs="Times New Roman"/>
        </w:rPr>
        <w:t>Derogatis</w:t>
      </w:r>
      <w:proofErr w:type="spellEnd"/>
      <w:r w:rsidRPr="00C701D8">
        <w:rPr>
          <w:rFonts w:ascii="Times New Roman" w:hAnsi="Times New Roman" w:cs="Times New Roman"/>
        </w:rPr>
        <w:t>, L.R. 2000)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10">
        <w:r w:rsidR="00F42481" w:rsidRPr="00C701D8">
          <w:rPr>
            <w:rStyle w:val="Hyperlink"/>
            <w:rFonts w:ascii="Times New Roman" w:hAnsi="Times New Roman" w:cs="Times New Roman"/>
          </w:rPr>
          <w:t>https://osf.io/xta67/</w:t>
        </w:r>
      </w:hyperlink>
      <w:r w:rsidRPr="00C701D8">
        <w:rPr>
          <w:rFonts w:ascii="Times New Roman" w:hAnsi="Times New Roman" w:cs="Times New Roman"/>
        </w:rPr>
        <w:t>).</w:t>
      </w:r>
    </w:p>
    <w:p w14:paraId="328730B7" w14:textId="77777777" w:rsidR="00F42481" w:rsidRPr="006452F3" w:rsidRDefault="00000000" w:rsidP="006452F3">
      <w:pPr>
        <w:pStyle w:val="Heading2"/>
        <w:spacing w:before="0" w:after="0" w:line="480" w:lineRule="auto"/>
        <w:rPr>
          <w:rFonts w:ascii="Times New Roman" w:hAnsi="Times New Roman" w:cs="Times New Roman"/>
          <w:b/>
          <w:bCs/>
          <w:color w:val="auto"/>
          <w:sz w:val="24"/>
          <w:szCs w:val="24"/>
        </w:rPr>
      </w:pPr>
      <w:bookmarkStart w:id="8" w:name="data-analytic-strategy"/>
      <w:bookmarkEnd w:id="5"/>
      <w:bookmarkEnd w:id="7"/>
      <w:r w:rsidRPr="006452F3">
        <w:rPr>
          <w:rFonts w:ascii="Times New Roman" w:hAnsi="Times New Roman" w:cs="Times New Roman"/>
          <w:b/>
          <w:bCs/>
          <w:color w:val="auto"/>
          <w:sz w:val="24"/>
          <w:szCs w:val="24"/>
        </w:rPr>
        <w:t>Data Analytic Strategy</w:t>
      </w:r>
    </w:p>
    <w:p w14:paraId="0764B9B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Data preprocessing, modeling, and Bayesian analyses were done in R (version 4.4.2) using the </w:t>
      </w:r>
      <w:proofErr w:type="spellStart"/>
      <w:r w:rsidRPr="00C701D8">
        <w:rPr>
          <w:rFonts w:ascii="Times New Roman" w:hAnsi="Times New Roman" w:cs="Times New Roman"/>
        </w:rPr>
        <w:t>tidymodels</w:t>
      </w:r>
      <w:proofErr w:type="spellEnd"/>
      <w:r w:rsidRPr="00C701D8">
        <w:rPr>
          <w:rFonts w:ascii="Times New Roman" w:hAnsi="Times New Roman" w:cs="Times New Roman"/>
        </w:rPr>
        <w:t xml:space="preserve"> ecosystem (Kuhn and Wickham 2020; Kuhn 2022; Goodrich et al. 2023). Models were trained and evaluated using </w:t>
      </w:r>
      <w:proofErr w:type="spellStart"/>
      <w:r w:rsidRPr="00C701D8">
        <w:rPr>
          <w:rFonts w:ascii="Times New Roman" w:hAnsi="Times New Roman" w:cs="Times New Roman"/>
        </w:rPr>
        <w:t>high-throughput</w:t>
      </w:r>
      <w:proofErr w:type="spellEnd"/>
      <w:r w:rsidRPr="00C701D8">
        <w:rPr>
          <w:rFonts w:ascii="Times New Roman" w:hAnsi="Times New Roman" w:cs="Times New Roman"/>
        </w:rPr>
        <w:t xml:space="preserve"> computing resources provided by the University of Wisconsin Center for High Throughput Computing (Center for High Throughput Computing 2006).</w:t>
      </w:r>
    </w:p>
    <w:p w14:paraId="3E3493A4"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9" w:name="predictions"/>
      <w:r w:rsidRPr="00BD63BB">
        <w:rPr>
          <w:rFonts w:ascii="Times New Roman" w:hAnsi="Times New Roman" w:cs="Times New Roman"/>
          <w:b/>
          <w:bCs/>
          <w:i/>
          <w:iCs/>
          <w:color w:val="auto"/>
          <w:sz w:val="24"/>
          <w:szCs w:val="24"/>
        </w:rPr>
        <w:t>Predictions</w:t>
      </w:r>
    </w:p>
    <w:p w14:paraId="0210DA5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 </w:t>
      </w:r>
      <w:r w:rsidRPr="00C701D8">
        <w:rPr>
          <w:rFonts w:ascii="Times New Roman" w:hAnsi="Times New Roman" w:cs="Times New Roman"/>
          <w:i/>
          <w:iCs/>
        </w:rPr>
        <w:t>prediction timepoint</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14:paraId="5B94F45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lastRenderedPageBreak/>
        <w:t xml:space="preserve">The </w:t>
      </w:r>
      <w:r w:rsidRPr="00C701D8">
        <w:rPr>
          <w:rFonts w:ascii="Times New Roman" w:hAnsi="Times New Roman" w:cs="Times New Roman"/>
          <w:i/>
          <w:iCs/>
        </w:rPr>
        <w:t>prediction window</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 </w:t>
      </w:r>
      <w:r w:rsidRPr="00C701D8">
        <w:rPr>
          <w:rFonts w:ascii="Times New Roman" w:hAnsi="Times New Roman" w:cs="Times New Roman"/>
          <w:i/>
          <w:iCs/>
        </w:rPr>
        <w:t>lag times</w:t>
      </w:r>
      <w:r w:rsidRPr="00C701D8">
        <w:rPr>
          <w:rFonts w:ascii="Times New Roman" w:hAnsi="Times New Roman" w:cs="Times New Roman"/>
        </w:rPr>
        <w:t xml:space="preserve"> between the prediction timepoint and start of the associated prediction window. A prediction window either started immediately after the prediction time point (no lag) or was lagged by 1 day, 3 days, 1 week, or 2 weeks.</w:t>
      </w:r>
    </w:p>
    <w:p w14:paraId="7C6E013F" w14:textId="3CCD39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w:t>
      </w:r>
      <w:r w:rsidR="006452F3">
        <w:rPr>
          <w:rFonts w:ascii="Times New Roman" w:hAnsi="Times New Roman" w:cs="Times New Roman"/>
        </w:rPr>
        <w:t>t</w:t>
      </w:r>
      <w:r w:rsidRPr="00C701D8">
        <w:rPr>
          <w:rFonts w:ascii="Times New Roman" w:hAnsi="Times New Roman" w:cs="Times New Roman"/>
        </w:rPr>
        <w:t>ing at midnight that day, or 24-hour periods starting 1 day, 3 days, 1 week or 2 weeks after midnight on day 30.</w:t>
      </w:r>
    </w:p>
    <w:tbl>
      <w:tblPr>
        <w:tblStyle w:val="Table"/>
        <w:tblW w:w="5000" w:type="pct"/>
        <w:tblLayout w:type="fixed"/>
        <w:tblLook w:val="0000" w:firstRow="0" w:lastRow="0" w:firstColumn="0" w:lastColumn="0" w:noHBand="0" w:noVBand="0"/>
      </w:tblPr>
      <w:tblGrid>
        <w:gridCol w:w="9576"/>
      </w:tblGrid>
      <w:tr w:rsidR="00F42481" w:rsidRPr="00C701D8" w14:paraId="44AE91D9" w14:textId="77777777">
        <w:tc>
          <w:tcPr>
            <w:tcW w:w="7920" w:type="dxa"/>
          </w:tcPr>
          <w:p w14:paraId="2332D0B7"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10" w:name="fig-method"/>
            <w:r w:rsidRPr="00C701D8">
              <w:rPr>
                <w:rFonts w:ascii="Times New Roman" w:hAnsi="Times New Roman" w:cs="Times New Roman"/>
                <w:noProof/>
              </w:rPr>
              <w:lastRenderedPageBreak/>
              <w:drawing>
                <wp:inline distT="0" distB="0" distL="0" distR="0" wp14:anchorId="0F6B1E8B" wp14:editId="1B7F832E">
                  <wp:extent cx="5334000" cy="440739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notebooks-mak_figures-fig-method-output-1.png"/>
                          <pic:cNvPicPr>
                            <a:picLocks noChangeAspect="1" noChangeArrowheads="1"/>
                          </pic:cNvPicPr>
                        </pic:nvPicPr>
                        <pic:blipFill>
                          <a:blip r:embed="rId11"/>
                          <a:stretch>
                            <a:fillRect/>
                          </a:stretch>
                        </pic:blipFill>
                        <pic:spPr bwMode="auto">
                          <a:xfrm>
                            <a:off x="0" y="0"/>
                            <a:ext cx="5334000" cy="4407398"/>
                          </a:xfrm>
                          <a:prstGeom prst="rect">
                            <a:avLst/>
                          </a:prstGeom>
                          <a:noFill/>
                          <a:ln w="9525">
                            <a:noFill/>
                            <a:headEnd/>
                            <a:tailEnd/>
                          </a:ln>
                        </pic:spPr>
                      </pic:pic>
                    </a:graphicData>
                  </a:graphic>
                </wp:inline>
              </w:drawing>
            </w:r>
          </w:p>
          <w:p w14:paraId="6F7DB5A6" w14:textId="77777777"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tc>
        <w:bookmarkEnd w:id="10"/>
      </w:tr>
    </w:tbl>
    <w:p w14:paraId="4C55AD00" w14:textId="77777777" w:rsidR="008D487A" w:rsidRDefault="008D487A" w:rsidP="006B4706">
      <w:pPr>
        <w:pStyle w:val="Heading3"/>
        <w:spacing w:before="0" w:after="0" w:line="480" w:lineRule="auto"/>
        <w:rPr>
          <w:rFonts w:ascii="Times New Roman" w:hAnsi="Times New Roman" w:cs="Times New Roman"/>
          <w:i/>
          <w:iCs/>
          <w:color w:val="auto"/>
          <w:sz w:val="24"/>
          <w:szCs w:val="24"/>
        </w:rPr>
      </w:pPr>
      <w:bookmarkStart w:id="11" w:name="labels"/>
      <w:bookmarkEnd w:id="9"/>
    </w:p>
    <w:p w14:paraId="32B5A28A" w14:textId="77AD3EF8"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r w:rsidRPr="00BD63BB">
        <w:rPr>
          <w:rFonts w:ascii="Times New Roman" w:hAnsi="Times New Roman" w:cs="Times New Roman"/>
          <w:b/>
          <w:bCs/>
          <w:i/>
          <w:iCs/>
          <w:color w:val="auto"/>
          <w:sz w:val="24"/>
          <w:szCs w:val="24"/>
        </w:rPr>
        <w:t>Labels</w:t>
      </w:r>
    </w:p>
    <w:p w14:paraId="7D294CB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The start and end dates and times of past drinking episodes were reported on the first EMA item. A prediction window was labeled </w:t>
      </w:r>
      <w:r w:rsidRPr="00C701D8">
        <w:rPr>
          <w:rFonts w:ascii="Times New Roman" w:hAnsi="Times New Roman" w:cs="Times New Roman"/>
          <w:i/>
          <w:iCs/>
        </w:rPr>
        <w:t>lapse</w:t>
      </w:r>
      <w:r w:rsidRPr="00C701D8">
        <w:rPr>
          <w:rFonts w:ascii="Times New Roman" w:hAnsi="Times New Roman" w:cs="Times New Roman"/>
        </w:rPr>
        <w:t xml:space="preserve"> if the start date/hour of any drinking episode fell within that window. A window was labeled </w:t>
      </w:r>
      <w:r w:rsidRPr="00C701D8">
        <w:rPr>
          <w:rFonts w:ascii="Times New Roman" w:hAnsi="Times New Roman" w:cs="Times New Roman"/>
          <w:i/>
          <w:iCs/>
        </w:rPr>
        <w:t>no lapse</w:t>
      </w:r>
      <w:r w:rsidRPr="00C701D8">
        <w:rPr>
          <w:rFonts w:ascii="Times New Roman" w:hAnsi="Times New Roman" w:cs="Times New Roman"/>
        </w:rPr>
        <w:t xml:space="preserve"> if no alcohol use occurred within that </w:t>
      </w:r>
      <w:r w:rsidRPr="00C701D8">
        <w:rPr>
          <w:rFonts w:ascii="Times New Roman" w:hAnsi="Times New Roman" w:cs="Times New Roman"/>
        </w:rPr>
        <w:lastRenderedPageBreak/>
        <w:t xml:space="preserve">window +/- 24 hours. If no alcohol use occurred within the window but did occur within 24 hours of the start or end of the window, the window was excluded. </w:t>
      </w:r>
      <w:r w:rsidRPr="00C701D8">
        <w:rPr>
          <w:rStyle w:val="FootnoteReference"/>
          <w:rFonts w:ascii="Times New Roman" w:hAnsi="Times New Roman" w:cs="Times New Roman"/>
        </w:rPr>
        <w:footnoteReference w:id="2"/>
      </w:r>
    </w:p>
    <w:p w14:paraId="347003D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This method produced totals of: 274,179 labels for the baseline (no lag) model; 270,911 labels for the 1-day lagged model; 264,362 labels for the 3-day lagged model; 251,458 labels for the 1-week lagged model; and 228,420 labels for the 2-week lagged model.</w:t>
      </w:r>
    </w:p>
    <w:p w14:paraId="4850D594" w14:textId="77777777"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bookmarkStart w:id="12" w:name="feature-engineering"/>
      <w:bookmarkEnd w:id="11"/>
      <w:r w:rsidRPr="00BD63BB">
        <w:rPr>
          <w:rFonts w:ascii="Times New Roman" w:hAnsi="Times New Roman" w:cs="Times New Roman"/>
          <w:b/>
          <w:bCs/>
          <w:i/>
          <w:iCs/>
          <w:color w:val="auto"/>
          <w:sz w:val="24"/>
          <w:szCs w:val="24"/>
        </w:rPr>
        <w:t>Feature Engineering</w:t>
      </w:r>
    </w:p>
    <w:p w14:paraId="601E739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14:paraId="0B4660F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 total of 285 features were derived from three data sources:</w:t>
      </w:r>
    </w:p>
    <w:p w14:paraId="2602EB81"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Prediction window</w:t>
      </w:r>
      <w:r w:rsidRPr="00C701D8">
        <w:rPr>
          <w:rFonts w:ascii="Times New Roman" w:hAnsi="Times New Roman" w:cs="Times New Roman"/>
        </w:rPr>
        <w:t>: We dummy-coded features for day of the week at the start of the prediction window.</w:t>
      </w:r>
    </w:p>
    <w:p w14:paraId="59116C6F"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Demographics</w:t>
      </w:r>
      <w:r w:rsidRPr="00C701D8">
        <w:rPr>
          <w:rFonts w:ascii="Times New Roman" w:hAnsi="Times New Roman" w:cs="Times New Roman"/>
        </w:rPr>
        <w:t>: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14:paraId="0C79BD7D"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lastRenderedPageBreak/>
        <w:t>Previous EMA responses</w:t>
      </w:r>
      <w:r w:rsidRPr="00C701D8">
        <w:rPr>
          <w:rFonts w:ascii="Times New Roman" w:hAnsi="Times New Roman" w:cs="Times New Roman"/>
        </w:rPr>
        <w:t>: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14:paraId="35670BC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Other generic feature engineering steps included imputing missing data (median imputation for numeric features, mode imputation for nominal features) and removing zero and near-zero variance features as determined from held-in data (see Cross-validation section below).</w:t>
      </w:r>
    </w:p>
    <w:p w14:paraId="4D3A8616"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3" w:name="model-training-and-evaluation"/>
      <w:bookmarkEnd w:id="12"/>
      <w:r w:rsidRPr="00BD63BB">
        <w:rPr>
          <w:rFonts w:ascii="Times New Roman" w:hAnsi="Times New Roman" w:cs="Times New Roman"/>
          <w:b/>
          <w:bCs/>
          <w:i/>
          <w:iCs/>
          <w:color w:val="auto"/>
          <w:sz w:val="24"/>
          <w:szCs w:val="24"/>
        </w:rPr>
        <w:t>Model Training and Evaluation</w:t>
      </w:r>
    </w:p>
    <w:p w14:paraId="3832DA3F" w14:textId="4E7944DF" w:rsidR="00F42481" w:rsidRPr="00C701D8" w:rsidRDefault="00D53052" w:rsidP="00D53052">
      <w:pPr>
        <w:pStyle w:val="FirstParagraph"/>
        <w:spacing w:before="0" w:after="0" w:line="480" w:lineRule="auto"/>
        <w:ind w:firstLine="720"/>
        <w:rPr>
          <w:rFonts w:ascii="Times New Roman" w:hAnsi="Times New Roman" w:cs="Times New Roman"/>
        </w:rPr>
      </w:pPr>
      <w:bookmarkStart w:id="14" w:name="model-configurations"/>
      <w:r w:rsidRPr="00D53052">
        <w:rPr>
          <w:rFonts w:ascii="Times New Roman" w:hAnsi="Times New Roman" w:cs="Times New Roman"/>
          <w:b/>
          <w:bCs/>
        </w:rPr>
        <w:t>Model Configurations.</w:t>
      </w:r>
      <w:r>
        <w:rPr>
          <w:rFonts w:ascii="Times New Roman" w:hAnsi="Times New Roman" w:cs="Times New Roman"/>
        </w:rPr>
        <w:t xml:space="preserve"> </w:t>
      </w:r>
      <w:r w:rsidRPr="00C701D8">
        <w:rPr>
          <w:rFonts w:ascii="Times New Roman" w:hAnsi="Times New Roman" w:cs="Times New Roman"/>
        </w:rPr>
        <w:t xml:space="preserve">We trained and evaluated five separate classification models: one baseline (no lag) model and one model for 1-day, 3-day, 1-week, and 2-week lagged predictions. We considered four well-established statistical algorithms (elastic net, </w:t>
      </w:r>
      <w:proofErr w:type="spellStart"/>
      <w:r w:rsidRPr="00C701D8">
        <w:rPr>
          <w:rFonts w:ascii="Times New Roman" w:hAnsi="Times New Roman" w:cs="Times New Roman"/>
        </w:rPr>
        <w:t>XGBoost</w:t>
      </w:r>
      <w:proofErr w:type="spellEnd"/>
      <w:r w:rsidRPr="00C701D8">
        <w:rPr>
          <w:rFonts w:ascii="Times New Roman" w:hAnsi="Times New Roman" w:cs="Times New Roman"/>
        </w:rPr>
        <w:t>, regularized discriminant analysis, and single layer neural networks) that vary across characteristics expected to affect model performance (e.g., flexibility, complexity, handling higher-order interactions natively) (Kuhn and Johnson 2018).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bookmarkStart w:id="15" w:name="cross-validation"/>
      <w:bookmarkEnd w:id="14"/>
    </w:p>
    <w:p w14:paraId="11EB6F51" w14:textId="777AE5A9" w:rsidR="00F42481" w:rsidRPr="00C701D8" w:rsidRDefault="00D53052" w:rsidP="0065251B">
      <w:pPr>
        <w:pStyle w:val="FirstParagraph"/>
        <w:spacing w:before="0" w:after="0" w:line="480" w:lineRule="auto"/>
        <w:ind w:firstLine="720"/>
        <w:rPr>
          <w:rFonts w:ascii="Times New Roman" w:hAnsi="Times New Roman" w:cs="Times New Roman"/>
        </w:rPr>
      </w:pPr>
      <w:r>
        <w:rPr>
          <w:rFonts w:ascii="Times New Roman" w:hAnsi="Times New Roman" w:cs="Times New Roman"/>
          <w:b/>
          <w:bCs/>
        </w:rPr>
        <w:lastRenderedPageBreak/>
        <w:t xml:space="preserve">Cross-validation. </w:t>
      </w:r>
      <w:r w:rsidRPr="00C701D8">
        <w:rPr>
          <w:rFonts w:ascii="Times New Roman" w:hAnsi="Times New Roman" w:cs="Times New Roman"/>
        </w:rPr>
        <w:t xml:space="preserve">We used participant-grouped, nested cross-validation for model training, selection, and evaluation with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 </w:t>
      </w:r>
      <w:r w:rsidRPr="00C701D8">
        <w:rPr>
          <w:rFonts w:ascii="Times New Roman" w:hAnsi="Times New Roman" w:cs="Times New Roman"/>
          <w:i/>
          <w:iCs/>
        </w:rPr>
        <w:t>validation</w:t>
      </w:r>
      <w:r w:rsidRPr="00C701D8">
        <w:rPr>
          <w:rFonts w:ascii="Times New Roman" w:hAnsi="Times New Roman" w:cs="Times New Roman"/>
        </w:rPr>
        <w:t xml:space="preserve"> sets) and 6 repeats of 5-fold cross-validation for the outer loop (i.e., </w:t>
      </w:r>
      <w:r w:rsidRPr="00C701D8">
        <w:rPr>
          <w:rFonts w:ascii="Times New Roman" w:hAnsi="Times New Roman" w:cs="Times New Roman"/>
          <w:i/>
          <w:iCs/>
        </w:rPr>
        <w:t>test</w:t>
      </w:r>
      <w:r w:rsidRPr="00C701D8">
        <w:rPr>
          <w:rFonts w:ascii="Times New Roman" w:hAnsi="Times New Roman" w:cs="Times New Roman"/>
        </w:rPr>
        <w:t xml:space="preserve"> sets). Best model configurations were selected using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across the 10 validation sets. Final performance evaluation of those best model configurations used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across the 30 test sets.</w:t>
      </w:r>
    </w:p>
    <w:p w14:paraId="5858C27C" w14:textId="7B43CF61" w:rsidR="00F42481" w:rsidRPr="00C701D8" w:rsidRDefault="00D53052" w:rsidP="0065251B">
      <w:pPr>
        <w:pStyle w:val="FirstParagraph"/>
        <w:spacing w:before="0" w:after="0" w:line="480" w:lineRule="auto"/>
        <w:ind w:firstLine="720"/>
        <w:rPr>
          <w:rFonts w:ascii="Times New Roman" w:hAnsi="Times New Roman" w:cs="Times New Roman"/>
        </w:rPr>
      </w:pPr>
      <w:bookmarkStart w:id="16" w:name="bayesian-model"/>
      <w:bookmarkEnd w:id="15"/>
      <w:r>
        <w:rPr>
          <w:rFonts w:ascii="Times New Roman" w:hAnsi="Times New Roman" w:cs="Times New Roman"/>
          <w:b/>
          <w:bCs/>
        </w:rPr>
        <w:t xml:space="preserve">Bayesian Model. </w:t>
      </w:r>
      <w:r w:rsidRPr="00C701D8">
        <w:rPr>
          <w:rFonts w:ascii="Times New Roman" w:hAnsi="Times New Roman" w:cs="Times New Roman"/>
        </w:rPr>
        <w:t xml:space="preserve">We used a Bayesian hierarchical generalized linear model to estimate the posterior probability distributions and 95% Bayesian credible intervals (CIs) from the 30 held-out test sets for our five best models. Following recommendations from the </w:t>
      </w:r>
      <w:proofErr w:type="spellStart"/>
      <w:r w:rsidRPr="00C701D8">
        <w:rPr>
          <w:rFonts w:ascii="Times New Roman" w:hAnsi="Times New Roman" w:cs="Times New Roman"/>
        </w:rPr>
        <w:t>rstanarm</w:t>
      </w:r>
      <w:proofErr w:type="spellEnd"/>
      <w:r w:rsidRPr="00C701D8">
        <w:rPr>
          <w:rFonts w:ascii="Times New Roman" w:hAnsi="Times New Roman" w:cs="Times New Roman"/>
        </w:rPr>
        <w:t xml:space="preserve"> team and others (RStudio Team 2020; </w:t>
      </w:r>
      <w:proofErr w:type="spellStart"/>
      <w:r w:rsidRPr="00C701D8">
        <w:rPr>
          <w:rFonts w:ascii="Times New Roman" w:hAnsi="Times New Roman" w:cs="Times New Roman"/>
        </w:rPr>
        <w:t>Gabry</w:t>
      </w:r>
      <w:proofErr w:type="spellEnd"/>
      <w:r w:rsidRPr="00C701D8">
        <w:rPr>
          <w:rFonts w:ascii="Times New Roman" w:hAnsi="Times New Roman" w:cs="Times New Roman"/>
        </w:rPr>
        <w:t xml:space="preserve"> and Goodrich 2023), we used the </w:t>
      </w:r>
      <w:proofErr w:type="spellStart"/>
      <w:r w:rsidRPr="00C701D8">
        <w:rPr>
          <w:rFonts w:ascii="Times New Roman" w:hAnsi="Times New Roman" w:cs="Times New Roman"/>
        </w:rPr>
        <w:t>rstanarm</w:t>
      </w:r>
      <w:proofErr w:type="spellEnd"/>
      <w:r w:rsidRPr="00C701D8">
        <w:rPr>
          <w:rFonts w:ascii="Times New Roman" w:hAnsi="Times New Roman" w:cs="Times New Roman"/>
        </w:rPr>
        <w:t xml:space="preserve"> default </w:t>
      </w:r>
      <w:proofErr w:type="spellStart"/>
      <w:r w:rsidRPr="00C701D8">
        <w:rPr>
          <w:rFonts w:ascii="Times New Roman" w:hAnsi="Times New Roman" w:cs="Times New Roman"/>
        </w:rPr>
        <w:t>autoscaled</w:t>
      </w:r>
      <w:proofErr w:type="spellEnd"/>
      <w:r w:rsidRPr="00C701D8">
        <w:rPr>
          <w:rFonts w:ascii="Times New Roman" w:hAnsi="Times New Roman" w:cs="Times New Roman"/>
        </w:rPr>
        <w:t>, weakly informative, data-dependent priors that take into account the order of magnitude of the variables to provide some regularization to stabilize computation and avoid over-fitting.</w:t>
      </w:r>
      <w:r w:rsidRPr="00C701D8">
        <w:rPr>
          <w:rStyle w:val="FootnoteReference"/>
          <w:rFonts w:ascii="Times New Roman" w:hAnsi="Times New Roman" w:cs="Times New Roman"/>
        </w:rPr>
        <w:footnoteReference w:id="3"/>
      </w:r>
      <w:r w:rsidRPr="00C701D8">
        <w:rPr>
          <w:rFonts w:ascii="Times New Roman" w:hAnsi="Times New Roman" w:cs="Times New Roman"/>
        </w:rPr>
        <w:t xml:space="preserve"> We set two random intercepts to account for our resampling method: one for the repeat, and another for the fold nested within repeat. We specified two sets of pre-registered contrasts for model comparisons. The first set compared each lagged model to the baseline no lag </w:t>
      </w:r>
      <w:r w:rsidRPr="00C701D8">
        <w:rPr>
          <w:rFonts w:ascii="Times New Roman" w:hAnsi="Times New Roman" w:cs="Times New Roman"/>
        </w:rPr>
        <w:lastRenderedPageBreak/>
        <w:t xml:space="preserve">model (1-day lag vs. no lag, 3-day lag vs. no lag, 1-week lag vs. no lag, 2-week lag vs. no lag). The second set compared adjacently lagged models (3-day lag vs. 1-day lag, 1-week lag vs. 3-day lag, 2-week lag vs. 1-week lag).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were transformed using the logit function and regressed as a function of model contrast.</w:t>
      </w:r>
    </w:p>
    <w:p w14:paraId="6029E6F0" w14:textId="2B5CA74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From the Bayesian model we obtained the posterior distribution (transformed back from logit) and Bayesian CIs for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for all five models. To evaluate our models’ overall performance</w:t>
      </w:r>
      <w:r w:rsidR="005677D5">
        <w:rPr>
          <w:rFonts w:ascii="Times New Roman" w:hAnsi="Times New Roman" w:cs="Times New Roman"/>
        </w:rPr>
        <w:t>,</w:t>
      </w:r>
      <w:r w:rsidRPr="00C701D8">
        <w:rPr>
          <w:rFonts w:ascii="Times New Roman" w:hAnsi="Times New Roman" w:cs="Times New Roman"/>
        </w:rPr>
        <w:t xml:space="preserve"> we report the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and Bayesian CIs. This represents our best estimate for the magnitude of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parameter for each model. If the CIs do not contain .5 (chance performance), this provides strong evidence (&gt; .95 probability) that our model is capturing signal in the data.</w:t>
      </w:r>
    </w:p>
    <w:p w14:paraId="428D618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and the 95% Bayesian CIs.</w:t>
      </w:r>
    </w:p>
    <w:p w14:paraId="3648FAC3" w14:textId="0100C344" w:rsidR="00F42481" w:rsidRPr="00C701D8" w:rsidRDefault="00D53052" w:rsidP="0065251B">
      <w:pPr>
        <w:pStyle w:val="FirstParagraph"/>
        <w:spacing w:before="0" w:after="0" w:line="480" w:lineRule="auto"/>
        <w:ind w:firstLine="720"/>
        <w:rPr>
          <w:rFonts w:ascii="Times New Roman" w:hAnsi="Times New Roman" w:cs="Times New Roman"/>
        </w:rPr>
      </w:pPr>
      <w:bookmarkStart w:id="17" w:name="fairness-analyses"/>
      <w:bookmarkEnd w:id="16"/>
      <w:r>
        <w:rPr>
          <w:rFonts w:ascii="Times New Roman" w:hAnsi="Times New Roman" w:cs="Times New Roman"/>
          <w:b/>
          <w:bCs/>
        </w:rPr>
        <w:t xml:space="preserve">Fairness Analyses. </w:t>
      </w:r>
      <w:r w:rsidRPr="00C701D8">
        <w:rPr>
          <w:rFonts w:ascii="Times New Roman" w:hAnsi="Times New Roman" w:cs="Times New Roman"/>
        </w:rPr>
        <w:t xml:space="preserve">Using the same 30 held-out test sets, we calculated the median posterior probability and 95% Bayesian CI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for each model separately by race/ethnicity (non-White and/or Hispanic vs. non-Hispanic White), income (below poverty line vs. above poverty line</w:t>
      </w:r>
      <w:r w:rsidRPr="00C701D8">
        <w:rPr>
          <w:rStyle w:val="FootnoteReference"/>
          <w:rFonts w:ascii="Times New Roman" w:hAnsi="Times New Roman" w:cs="Times New Roman"/>
        </w:rPr>
        <w:footnoteReference w:id="4"/>
      </w:r>
      <w:r w:rsidRPr="00C701D8">
        <w:rPr>
          <w:rFonts w:ascii="Times New Roman" w:hAnsi="Times New Roman" w:cs="Times New Roman"/>
        </w:rPr>
        <w:t xml:space="preserve">), and sex at birth (female vs. male). We conducted Bayesian group comparisons to assess the likelihood that each model performs differently by group. We summarize the differences in posterior probabilities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across models. Individual Bayesian fairness contrasts for all five models are available in the supplement.</w:t>
      </w:r>
    </w:p>
    <w:p w14:paraId="28C8E56E"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8" w:name="model-characterization"/>
      <w:bookmarkEnd w:id="13"/>
      <w:bookmarkEnd w:id="17"/>
      <w:r w:rsidRPr="00BD63BB">
        <w:rPr>
          <w:rFonts w:ascii="Times New Roman" w:hAnsi="Times New Roman" w:cs="Times New Roman"/>
          <w:b/>
          <w:bCs/>
          <w:i/>
          <w:iCs/>
          <w:color w:val="auto"/>
          <w:sz w:val="24"/>
          <w:szCs w:val="24"/>
        </w:rPr>
        <w:lastRenderedPageBreak/>
        <w:t>Model Characterization</w:t>
      </w:r>
    </w:p>
    <w:p w14:paraId="3E16779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p w14:paraId="5926C506" w14:textId="407552A9" w:rsidR="00F42481" w:rsidRPr="00C701D8" w:rsidRDefault="00D53052" w:rsidP="0065251B">
      <w:pPr>
        <w:pStyle w:val="FirstParagraph"/>
        <w:spacing w:before="0" w:after="0" w:line="480" w:lineRule="auto"/>
        <w:ind w:firstLine="720"/>
        <w:rPr>
          <w:rFonts w:ascii="Times New Roman" w:hAnsi="Times New Roman" w:cs="Times New Roman"/>
        </w:rPr>
      </w:pPr>
      <w:bookmarkStart w:id="19" w:name="model-calibration"/>
      <w:r>
        <w:rPr>
          <w:rFonts w:ascii="Times New Roman" w:hAnsi="Times New Roman" w:cs="Times New Roman"/>
          <w:b/>
          <w:bCs/>
        </w:rPr>
        <w:t xml:space="preserve">Model Calibration. </w:t>
      </w:r>
      <w:r w:rsidRPr="00C701D8">
        <w:rPr>
          <w:rFonts w:ascii="Times New Roman" w:hAnsi="Times New Roman" w:cs="Times New Roman"/>
        </w:rPr>
        <w:t>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 (Platt 1999).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p w14:paraId="178FCEE6" w14:textId="3FC09469" w:rsidR="00F42481" w:rsidRPr="00C701D8" w:rsidRDefault="00D53052" w:rsidP="0065251B">
      <w:pPr>
        <w:pStyle w:val="FirstParagraph"/>
        <w:spacing w:before="0" w:after="0" w:line="480" w:lineRule="auto"/>
        <w:ind w:firstLine="720"/>
        <w:rPr>
          <w:rFonts w:ascii="Times New Roman" w:hAnsi="Times New Roman" w:cs="Times New Roman"/>
        </w:rPr>
      </w:pPr>
      <w:bookmarkStart w:id="20" w:name="global-feature-importance"/>
      <w:bookmarkEnd w:id="19"/>
      <w:r>
        <w:rPr>
          <w:rFonts w:ascii="Times New Roman" w:hAnsi="Times New Roman" w:cs="Times New Roman"/>
          <w:b/>
          <w:bCs/>
        </w:rPr>
        <w:t xml:space="preserve">Global Feature Importance. </w:t>
      </w:r>
      <w:r w:rsidRPr="00C701D8">
        <w:rPr>
          <w:rFonts w:ascii="Times New Roman" w:hAnsi="Times New Roman" w:cs="Times New Roman"/>
        </w:rPr>
        <w:t xml:space="preserve">We used the same single 5-fold cross-validation procedure to calculate raw Shapley values for observations in our </w:t>
      </w:r>
      <w:r w:rsidR="002D4D9E" w:rsidRPr="00C701D8">
        <w:rPr>
          <w:rFonts w:ascii="Times New Roman" w:hAnsi="Times New Roman" w:cs="Times New Roman"/>
        </w:rPr>
        <w:t>held-out</w:t>
      </w:r>
      <w:r w:rsidRPr="00C701D8">
        <w:rPr>
          <w:rFonts w:ascii="Times New Roman" w:hAnsi="Times New Roman" w:cs="Times New Roman"/>
        </w:rPr>
        <w:t xml:space="preserve"> folds. Raw Shapley values index the importance of any feature (or set/category of features as described below) to any single prediction for a specific observation (i.e., for a specific 24-hour window for a specific participant), which indicates the “local importance” of that feature (Lundberg and Lee 2017). More precisely, the magnitude of the raw Shapley value for any feature indicates how much the </w:t>
      </w:r>
      <w:r w:rsidRPr="00C701D8">
        <w:rPr>
          <w:rFonts w:ascii="Times New Roman" w:hAnsi="Times New Roman" w:cs="Times New Roman"/>
        </w:rPr>
        <w:lastRenderedPageBreak/>
        <w:t>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14:paraId="0301129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14:paraId="5B32035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w:t>
      </w:r>
      <w:r w:rsidRPr="00C701D8">
        <w:rPr>
          <w:rFonts w:ascii="Times New Roman" w:hAnsi="Times New Roman" w:cs="Times New Roman"/>
        </w:rPr>
        <w:lastRenderedPageBreak/>
        <w:t>importance for the no lag and 2-week lagged models. Global feature importance plots for all five models are available in the supplement.</w:t>
      </w:r>
    </w:p>
    <w:p w14:paraId="28B60E93" w14:textId="77777777" w:rsidR="00F42481" w:rsidRPr="002D4D9E" w:rsidRDefault="00000000" w:rsidP="002D4D9E">
      <w:pPr>
        <w:pStyle w:val="Heading1"/>
        <w:spacing w:before="0" w:after="0" w:line="480" w:lineRule="auto"/>
        <w:jc w:val="center"/>
        <w:rPr>
          <w:rFonts w:ascii="Times New Roman" w:hAnsi="Times New Roman" w:cs="Times New Roman"/>
          <w:b/>
          <w:bCs/>
          <w:color w:val="auto"/>
          <w:sz w:val="24"/>
          <w:szCs w:val="24"/>
        </w:rPr>
      </w:pPr>
      <w:bookmarkStart w:id="21" w:name="results"/>
      <w:bookmarkEnd w:id="1"/>
      <w:bookmarkEnd w:id="8"/>
      <w:bookmarkEnd w:id="18"/>
      <w:bookmarkEnd w:id="20"/>
      <w:r w:rsidRPr="002D4D9E">
        <w:rPr>
          <w:rFonts w:ascii="Times New Roman" w:hAnsi="Times New Roman" w:cs="Times New Roman"/>
          <w:b/>
          <w:bCs/>
          <w:color w:val="auto"/>
          <w:sz w:val="24"/>
          <w:szCs w:val="24"/>
        </w:rPr>
        <w:t>Results</w:t>
      </w:r>
    </w:p>
    <w:p w14:paraId="6B59E734" w14:textId="77777777" w:rsidR="00F42481" w:rsidRPr="002D4D9E" w:rsidRDefault="00000000" w:rsidP="002D4D9E">
      <w:pPr>
        <w:pStyle w:val="Heading2"/>
        <w:spacing w:before="0" w:after="0" w:line="480" w:lineRule="auto"/>
        <w:rPr>
          <w:rFonts w:ascii="Times New Roman" w:hAnsi="Times New Roman" w:cs="Times New Roman"/>
          <w:b/>
          <w:bCs/>
          <w:color w:val="auto"/>
          <w:sz w:val="24"/>
          <w:szCs w:val="24"/>
        </w:rPr>
      </w:pPr>
      <w:bookmarkStart w:id="22" w:name="demographic-and-lapse-characteristics"/>
      <w:r w:rsidRPr="002D4D9E">
        <w:rPr>
          <w:rFonts w:ascii="Times New Roman" w:hAnsi="Times New Roman" w:cs="Times New Roman"/>
          <w:b/>
          <w:bCs/>
          <w:color w:val="auto"/>
          <w:sz w:val="24"/>
          <w:szCs w:val="24"/>
        </w:rPr>
        <w:t>Demographic and Lapse Characteristics</w:t>
      </w:r>
    </w:p>
    <w:p w14:paraId="7307B2DE"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demohtml">
        <w:r w:rsidRPr="00C701D8">
          <w:rPr>
            <w:rStyle w:val="Hyperlink"/>
            <w:rFonts w:ascii="Times New Roman" w:hAnsi="Times New Roman" w:cs="Times New Roman"/>
          </w:rPr>
          <w:t>Table 1</w:t>
        </w:r>
      </w:hyperlink>
      <w:r w:rsidRPr="00C701D8">
        <w:rPr>
          <w:rFonts w:ascii="Times New Roman" w:hAnsi="Times New Roman" w:cs="Times New Roman"/>
        </w:rPr>
        <w:t xml:space="preserve"> provides a detailed breakdown of the demographic and clinical characteristics of our sample (N = 151).</w:t>
      </w:r>
    </w:p>
    <w:tbl>
      <w:tblPr>
        <w:tblStyle w:val="Table"/>
        <w:tblW w:w="5246" w:type="pct"/>
        <w:tblLayout w:type="fixed"/>
        <w:tblLook w:val="0000" w:firstRow="0" w:lastRow="0" w:firstColumn="0" w:lastColumn="0" w:noHBand="0" w:noVBand="0"/>
      </w:tblPr>
      <w:tblGrid>
        <w:gridCol w:w="10047"/>
      </w:tblGrid>
      <w:tr w:rsidR="00827416" w:rsidRPr="00C701D8" w14:paraId="26452EE0" w14:textId="77777777" w:rsidTr="008908EF">
        <w:tc>
          <w:tcPr>
            <w:tcW w:w="9821" w:type="dxa"/>
            <w:vAlign w:val="center"/>
          </w:tcPr>
          <w:p w14:paraId="5BA411F1" w14:textId="77777777" w:rsidR="00827416" w:rsidRPr="00C701D8" w:rsidRDefault="00827416" w:rsidP="002D4D9E">
            <w:pPr>
              <w:pStyle w:val="ImageCaption"/>
              <w:spacing w:after="0" w:line="480" w:lineRule="auto"/>
              <w:rPr>
                <w:rFonts w:ascii="Times New Roman" w:hAnsi="Times New Roman" w:cs="Times New Roman"/>
              </w:rPr>
            </w:pPr>
            <w:bookmarkStart w:id="23" w:name="tbl-demohtml"/>
            <w:bookmarkStart w:id="24" w:name="model-evaluation"/>
            <w:bookmarkEnd w:id="22"/>
            <w:r w:rsidRPr="00C701D8">
              <w:rPr>
                <w:rFonts w:ascii="Times New Roman" w:hAnsi="Times New Roman" w:cs="Times New Roman"/>
              </w:rPr>
              <w:t>Table 1: Demographic and Clinical Characteristics</w:t>
            </w:r>
          </w:p>
          <w:tbl>
            <w:tblPr>
              <w:tblStyle w:val="Table"/>
              <w:tblW w:w="10125" w:type="dxa"/>
              <w:tblLook w:val="0060" w:firstRow="1" w:lastRow="1" w:firstColumn="0" w:lastColumn="0" w:noHBand="0" w:noVBand="0"/>
            </w:tblPr>
            <w:tblGrid>
              <w:gridCol w:w="4590"/>
              <w:gridCol w:w="666"/>
              <w:gridCol w:w="859"/>
              <w:gridCol w:w="1146"/>
              <w:gridCol w:w="1241"/>
              <w:gridCol w:w="1623"/>
            </w:tblGrid>
            <w:tr w:rsidR="008908EF" w:rsidRPr="00C701D8" w14:paraId="2A59D09A" w14:textId="77777777" w:rsidTr="008908EF">
              <w:trPr>
                <w:cnfStyle w:val="100000000000" w:firstRow="1" w:lastRow="0" w:firstColumn="0" w:lastColumn="0" w:oddVBand="0" w:evenVBand="0" w:oddHBand="0" w:evenHBand="0" w:firstRowFirstColumn="0" w:firstRowLastColumn="0" w:lastRowFirstColumn="0" w:lastRowLastColumn="0"/>
                <w:trHeight w:val="380"/>
                <w:tblHeader/>
              </w:trPr>
              <w:tc>
                <w:tcPr>
                  <w:tcW w:w="4590" w:type="dxa"/>
                  <w:tcBorders>
                    <w:top w:val="single" w:sz="4" w:space="0" w:color="auto"/>
                    <w:bottom w:val="single" w:sz="4" w:space="0" w:color="auto"/>
                  </w:tcBorders>
                </w:tcPr>
                <w:p w14:paraId="405121B1" w14:textId="77777777" w:rsidR="00827416" w:rsidRPr="00C701D8" w:rsidRDefault="00827416" w:rsidP="002D4D9E">
                  <w:pPr>
                    <w:pStyle w:val="Compact"/>
                    <w:spacing w:before="0" w:after="0"/>
                    <w:rPr>
                      <w:rFonts w:ascii="Times New Roman" w:hAnsi="Times New Roman" w:cs="Times New Roman"/>
                    </w:rPr>
                  </w:pPr>
                  <w:bookmarkStart w:id="25" w:name="_Hlk206751813"/>
                </w:p>
              </w:tc>
              <w:tc>
                <w:tcPr>
                  <w:tcW w:w="666" w:type="dxa"/>
                  <w:tcBorders>
                    <w:top w:val="single" w:sz="4" w:space="0" w:color="auto"/>
                    <w:bottom w:val="single" w:sz="4" w:space="0" w:color="auto"/>
                  </w:tcBorders>
                </w:tcPr>
                <w:p w14:paraId="038666A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N</w:t>
                  </w:r>
                </w:p>
              </w:tc>
              <w:tc>
                <w:tcPr>
                  <w:tcW w:w="859" w:type="dxa"/>
                  <w:tcBorders>
                    <w:top w:val="single" w:sz="4" w:space="0" w:color="auto"/>
                    <w:bottom w:val="single" w:sz="4" w:space="0" w:color="auto"/>
                  </w:tcBorders>
                </w:tcPr>
                <w:p w14:paraId="561D0F5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w:t>
                  </w:r>
                </w:p>
              </w:tc>
              <w:tc>
                <w:tcPr>
                  <w:tcW w:w="1146" w:type="dxa"/>
                  <w:tcBorders>
                    <w:top w:val="single" w:sz="4" w:space="0" w:color="auto"/>
                  </w:tcBorders>
                </w:tcPr>
                <w:p w14:paraId="33E1CA4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M</w:t>
                  </w:r>
                </w:p>
              </w:tc>
              <w:tc>
                <w:tcPr>
                  <w:tcW w:w="1241" w:type="dxa"/>
                  <w:tcBorders>
                    <w:top w:val="single" w:sz="4" w:space="0" w:color="auto"/>
                  </w:tcBorders>
                </w:tcPr>
                <w:p w14:paraId="7818F7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SD</w:t>
                  </w:r>
                </w:p>
              </w:tc>
              <w:tc>
                <w:tcPr>
                  <w:tcW w:w="1620" w:type="dxa"/>
                  <w:tcBorders>
                    <w:top w:val="single" w:sz="4" w:space="0" w:color="auto"/>
                  </w:tcBorders>
                </w:tcPr>
                <w:p w14:paraId="70CAAC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Range</w:t>
                  </w:r>
                </w:p>
              </w:tc>
            </w:tr>
            <w:tr w:rsidR="00827416" w:rsidRPr="00C701D8" w14:paraId="5F238D41" w14:textId="77777777" w:rsidTr="008908EF">
              <w:trPr>
                <w:trHeight w:val="380"/>
              </w:trPr>
              <w:tc>
                <w:tcPr>
                  <w:tcW w:w="4590" w:type="dxa"/>
                  <w:tcBorders>
                    <w:top w:val="single" w:sz="4" w:space="0" w:color="auto"/>
                  </w:tcBorders>
                </w:tcPr>
                <w:p w14:paraId="52A4743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Age</w:t>
                  </w:r>
                </w:p>
              </w:tc>
              <w:tc>
                <w:tcPr>
                  <w:tcW w:w="666" w:type="dxa"/>
                  <w:tcBorders>
                    <w:top w:val="single" w:sz="4" w:space="0" w:color="auto"/>
                  </w:tcBorders>
                </w:tcPr>
                <w:p w14:paraId="0A0A6A40" w14:textId="77777777" w:rsidR="00827416" w:rsidRPr="00C701D8" w:rsidRDefault="00827416" w:rsidP="002D4D9E">
                  <w:pPr>
                    <w:pStyle w:val="Compact"/>
                    <w:spacing w:before="0" w:after="0"/>
                    <w:rPr>
                      <w:rFonts w:ascii="Times New Roman" w:hAnsi="Times New Roman" w:cs="Times New Roman"/>
                    </w:rPr>
                  </w:pPr>
                </w:p>
              </w:tc>
              <w:tc>
                <w:tcPr>
                  <w:tcW w:w="859" w:type="dxa"/>
                  <w:tcBorders>
                    <w:top w:val="single" w:sz="4" w:space="0" w:color="auto"/>
                  </w:tcBorders>
                </w:tcPr>
                <w:p w14:paraId="4C9AC2AF"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82B9E9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1241" w:type="dxa"/>
                </w:tcPr>
                <w:p w14:paraId="6C6F2F9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620" w:type="dxa"/>
                </w:tcPr>
                <w:p w14:paraId="0080901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21-72</w:t>
                  </w:r>
                </w:p>
              </w:tc>
            </w:tr>
            <w:tr w:rsidR="00827416" w:rsidRPr="00C701D8" w14:paraId="2765DD32" w14:textId="77777777" w:rsidTr="008908EF">
              <w:trPr>
                <w:trHeight w:val="402"/>
              </w:trPr>
              <w:tc>
                <w:tcPr>
                  <w:tcW w:w="4590" w:type="dxa"/>
                </w:tcPr>
                <w:p w14:paraId="71EECF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Sex at Birth</w:t>
                  </w:r>
                </w:p>
              </w:tc>
              <w:tc>
                <w:tcPr>
                  <w:tcW w:w="666" w:type="dxa"/>
                </w:tcPr>
                <w:p w14:paraId="719A70F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CEC47BC"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1F88E45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1ABDC47"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92E7C5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2B29CF9" w14:textId="77777777" w:rsidTr="008908EF">
              <w:trPr>
                <w:trHeight w:val="380"/>
              </w:trPr>
              <w:tc>
                <w:tcPr>
                  <w:tcW w:w="4590" w:type="dxa"/>
                </w:tcPr>
                <w:p w14:paraId="09E37F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Female</w:t>
                  </w:r>
                </w:p>
              </w:tc>
              <w:tc>
                <w:tcPr>
                  <w:tcW w:w="666" w:type="dxa"/>
                </w:tcPr>
                <w:p w14:paraId="77A82E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59" w:type="dxa"/>
                </w:tcPr>
                <w:p w14:paraId="0A0B0C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146" w:type="dxa"/>
                </w:tcPr>
                <w:p w14:paraId="64E00EA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29F7F8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BED1E5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E332D" w14:textId="77777777" w:rsidTr="008908EF">
              <w:trPr>
                <w:trHeight w:val="380"/>
              </w:trPr>
              <w:tc>
                <w:tcPr>
                  <w:tcW w:w="4590" w:type="dxa"/>
                </w:tcPr>
                <w:p w14:paraId="693CB60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Male</w:t>
                  </w:r>
                </w:p>
              </w:tc>
              <w:tc>
                <w:tcPr>
                  <w:tcW w:w="666" w:type="dxa"/>
                </w:tcPr>
                <w:p w14:paraId="591F0B0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77</w:t>
                  </w:r>
                </w:p>
              </w:tc>
              <w:tc>
                <w:tcPr>
                  <w:tcW w:w="859" w:type="dxa"/>
                </w:tcPr>
                <w:p w14:paraId="16F6A3A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51.0</w:t>
                  </w:r>
                </w:p>
              </w:tc>
              <w:tc>
                <w:tcPr>
                  <w:tcW w:w="1146" w:type="dxa"/>
                </w:tcPr>
                <w:p w14:paraId="0EF1C3B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ED3EB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78B84B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802FA31" w14:textId="77777777" w:rsidTr="008908EF">
              <w:trPr>
                <w:trHeight w:val="402"/>
              </w:trPr>
              <w:tc>
                <w:tcPr>
                  <w:tcW w:w="4590" w:type="dxa"/>
                </w:tcPr>
                <w:p w14:paraId="34ADF3A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Race</w:t>
                  </w:r>
                </w:p>
              </w:tc>
              <w:tc>
                <w:tcPr>
                  <w:tcW w:w="666" w:type="dxa"/>
                </w:tcPr>
                <w:p w14:paraId="10693140"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E932716"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E4F51B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3FF4B8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4003BC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CC5CD45" w14:textId="77777777" w:rsidTr="008908EF">
              <w:trPr>
                <w:trHeight w:val="380"/>
              </w:trPr>
              <w:tc>
                <w:tcPr>
                  <w:tcW w:w="4590" w:type="dxa"/>
                </w:tcPr>
                <w:p w14:paraId="5545180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American Indian/Alaska Native</w:t>
                  </w:r>
                </w:p>
              </w:tc>
              <w:tc>
                <w:tcPr>
                  <w:tcW w:w="666" w:type="dxa"/>
                </w:tcPr>
                <w:p w14:paraId="56B7591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59" w:type="dxa"/>
                </w:tcPr>
                <w:p w14:paraId="52E0FEE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146" w:type="dxa"/>
                </w:tcPr>
                <w:p w14:paraId="1C9FA4F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38817F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70BDA63"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BB407BE" w14:textId="77777777" w:rsidTr="008908EF">
              <w:trPr>
                <w:trHeight w:val="402"/>
              </w:trPr>
              <w:tc>
                <w:tcPr>
                  <w:tcW w:w="4590" w:type="dxa"/>
                </w:tcPr>
                <w:p w14:paraId="7B60D0F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Asian</w:t>
                  </w:r>
                </w:p>
              </w:tc>
              <w:tc>
                <w:tcPr>
                  <w:tcW w:w="666" w:type="dxa"/>
                </w:tcPr>
                <w:p w14:paraId="4C3C979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w:t>
                  </w:r>
                </w:p>
              </w:tc>
              <w:tc>
                <w:tcPr>
                  <w:tcW w:w="859" w:type="dxa"/>
                </w:tcPr>
                <w:p w14:paraId="4B8FBD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w:t>
                  </w:r>
                </w:p>
              </w:tc>
              <w:tc>
                <w:tcPr>
                  <w:tcW w:w="1146" w:type="dxa"/>
                </w:tcPr>
                <w:p w14:paraId="6457E6A4"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B38163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1BA1B3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EEC314" w14:textId="77777777" w:rsidTr="008908EF">
              <w:trPr>
                <w:trHeight w:val="380"/>
              </w:trPr>
              <w:tc>
                <w:tcPr>
                  <w:tcW w:w="4590" w:type="dxa"/>
                </w:tcPr>
                <w:p w14:paraId="7499E5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Black/African American</w:t>
                  </w:r>
                </w:p>
              </w:tc>
              <w:tc>
                <w:tcPr>
                  <w:tcW w:w="666" w:type="dxa"/>
                </w:tcPr>
                <w:p w14:paraId="4EFDCC4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59" w:type="dxa"/>
                </w:tcPr>
                <w:p w14:paraId="79939B6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146" w:type="dxa"/>
                </w:tcPr>
                <w:p w14:paraId="2EBCF0A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168AF1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812450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243A31" w14:textId="77777777" w:rsidTr="008908EF">
              <w:trPr>
                <w:trHeight w:val="380"/>
              </w:trPr>
              <w:tc>
                <w:tcPr>
                  <w:tcW w:w="4590" w:type="dxa"/>
                </w:tcPr>
                <w:p w14:paraId="05BED68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White/Caucasian</w:t>
                  </w:r>
                </w:p>
              </w:tc>
              <w:tc>
                <w:tcPr>
                  <w:tcW w:w="666" w:type="dxa"/>
                </w:tcPr>
                <w:p w14:paraId="05396B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131</w:t>
                  </w:r>
                </w:p>
              </w:tc>
              <w:tc>
                <w:tcPr>
                  <w:tcW w:w="859" w:type="dxa"/>
                </w:tcPr>
                <w:p w14:paraId="06CFF2F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86.8</w:t>
                  </w:r>
                </w:p>
              </w:tc>
              <w:tc>
                <w:tcPr>
                  <w:tcW w:w="1146" w:type="dxa"/>
                </w:tcPr>
                <w:p w14:paraId="72A97C2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0C860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A7EE50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1128D0" w14:textId="77777777" w:rsidTr="008908EF">
              <w:trPr>
                <w:trHeight w:val="402"/>
              </w:trPr>
              <w:tc>
                <w:tcPr>
                  <w:tcW w:w="4590" w:type="dxa"/>
                </w:tcPr>
                <w:p w14:paraId="75D95A0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Other/Multiracial</w:t>
                  </w:r>
                </w:p>
              </w:tc>
              <w:tc>
                <w:tcPr>
                  <w:tcW w:w="666" w:type="dxa"/>
                </w:tcPr>
                <w:p w14:paraId="2E60359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w:t>
                  </w:r>
                </w:p>
              </w:tc>
              <w:tc>
                <w:tcPr>
                  <w:tcW w:w="859" w:type="dxa"/>
                </w:tcPr>
                <w:p w14:paraId="3BF46A0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4.6</w:t>
                  </w:r>
                </w:p>
              </w:tc>
              <w:tc>
                <w:tcPr>
                  <w:tcW w:w="1146" w:type="dxa"/>
                </w:tcPr>
                <w:p w14:paraId="2A943A4D"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38D78D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560791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C4E42" w14:textId="77777777" w:rsidTr="008908EF">
              <w:trPr>
                <w:trHeight w:val="380"/>
              </w:trPr>
              <w:tc>
                <w:tcPr>
                  <w:tcW w:w="4590" w:type="dxa"/>
                </w:tcPr>
                <w:p w14:paraId="1A5790C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Hispanic, Latino, or Spanish origin</w:t>
                  </w:r>
                </w:p>
              </w:tc>
              <w:tc>
                <w:tcPr>
                  <w:tcW w:w="666" w:type="dxa"/>
                </w:tcPr>
                <w:p w14:paraId="2C59D44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D313AD4"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34AA8FBD"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E590C6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93D442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CE608F2" w14:textId="77777777" w:rsidTr="008908EF">
              <w:trPr>
                <w:trHeight w:val="402"/>
              </w:trPr>
              <w:tc>
                <w:tcPr>
                  <w:tcW w:w="4590" w:type="dxa"/>
                </w:tcPr>
                <w:p w14:paraId="6C02F56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488CFF1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w:t>
                  </w:r>
                </w:p>
              </w:tc>
              <w:tc>
                <w:tcPr>
                  <w:tcW w:w="859" w:type="dxa"/>
                </w:tcPr>
                <w:p w14:paraId="642379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1146" w:type="dxa"/>
                </w:tcPr>
                <w:p w14:paraId="3FF3B45C"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35B038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5A2AD7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B48FFE" w14:textId="77777777" w:rsidTr="008908EF">
              <w:trPr>
                <w:trHeight w:val="380"/>
              </w:trPr>
              <w:tc>
                <w:tcPr>
                  <w:tcW w:w="4590" w:type="dxa"/>
                </w:tcPr>
                <w:p w14:paraId="7FF20DC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040720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147</w:t>
                  </w:r>
                </w:p>
              </w:tc>
              <w:tc>
                <w:tcPr>
                  <w:tcW w:w="859" w:type="dxa"/>
                </w:tcPr>
                <w:p w14:paraId="2087D0C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97.4</w:t>
                  </w:r>
                </w:p>
              </w:tc>
              <w:tc>
                <w:tcPr>
                  <w:tcW w:w="1146" w:type="dxa"/>
                </w:tcPr>
                <w:p w14:paraId="156185F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95C16A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CDD4BD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FE6912" w14:textId="77777777" w:rsidTr="008908EF">
              <w:trPr>
                <w:trHeight w:val="380"/>
              </w:trPr>
              <w:tc>
                <w:tcPr>
                  <w:tcW w:w="4590" w:type="dxa"/>
                </w:tcPr>
                <w:p w14:paraId="7A04B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Education</w:t>
                  </w:r>
                </w:p>
              </w:tc>
              <w:tc>
                <w:tcPr>
                  <w:tcW w:w="666" w:type="dxa"/>
                </w:tcPr>
                <w:p w14:paraId="231D075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BAEDFC8"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ECBD35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C76DE9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744F1D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DD939B1" w14:textId="77777777" w:rsidTr="008908EF">
              <w:trPr>
                <w:trHeight w:val="402"/>
              </w:trPr>
              <w:tc>
                <w:tcPr>
                  <w:tcW w:w="4590" w:type="dxa"/>
                </w:tcPr>
                <w:p w14:paraId="1D11B89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Less than high school or GED degree</w:t>
                  </w:r>
                </w:p>
              </w:tc>
              <w:tc>
                <w:tcPr>
                  <w:tcW w:w="666" w:type="dxa"/>
                </w:tcPr>
                <w:p w14:paraId="4BE29B7F"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w:t>
                  </w:r>
                </w:p>
              </w:tc>
              <w:tc>
                <w:tcPr>
                  <w:tcW w:w="859" w:type="dxa"/>
                </w:tcPr>
                <w:p w14:paraId="4F74248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w:t>
                  </w:r>
                </w:p>
              </w:tc>
              <w:tc>
                <w:tcPr>
                  <w:tcW w:w="1146" w:type="dxa"/>
                </w:tcPr>
                <w:p w14:paraId="35AA8DF6"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14E94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C477ED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0EC7A79" w14:textId="77777777" w:rsidTr="008908EF">
              <w:trPr>
                <w:trHeight w:val="380"/>
              </w:trPr>
              <w:tc>
                <w:tcPr>
                  <w:tcW w:w="4590" w:type="dxa"/>
                </w:tcPr>
                <w:p w14:paraId="118741B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High school or GED</w:t>
                  </w:r>
                </w:p>
              </w:tc>
              <w:tc>
                <w:tcPr>
                  <w:tcW w:w="666" w:type="dxa"/>
                </w:tcPr>
                <w:p w14:paraId="0CF12A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1B0996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59EC01B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E0B3E0C"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058276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6B16858" w14:textId="77777777" w:rsidTr="008908EF">
              <w:trPr>
                <w:trHeight w:val="402"/>
              </w:trPr>
              <w:tc>
                <w:tcPr>
                  <w:tcW w:w="4590" w:type="dxa"/>
                </w:tcPr>
                <w:p w14:paraId="3B236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Some college</w:t>
                  </w:r>
                </w:p>
              </w:tc>
              <w:tc>
                <w:tcPr>
                  <w:tcW w:w="666" w:type="dxa"/>
                </w:tcPr>
                <w:p w14:paraId="5962E3B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859" w:type="dxa"/>
                </w:tcPr>
                <w:p w14:paraId="41C5F19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27.2</w:t>
                  </w:r>
                </w:p>
              </w:tc>
              <w:tc>
                <w:tcPr>
                  <w:tcW w:w="1146" w:type="dxa"/>
                </w:tcPr>
                <w:p w14:paraId="61D2041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0F40F8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E0526E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F28986B" w14:textId="77777777" w:rsidTr="008908EF">
              <w:trPr>
                <w:trHeight w:val="380"/>
              </w:trPr>
              <w:tc>
                <w:tcPr>
                  <w:tcW w:w="4590" w:type="dxa"/>
                </w:tcPr>
                <w:p w14:paraId="3EFCD34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2-Year degree</w:t>
                  </w:r>
                </w:p>
              </w:tc>
              <w:tc>
                <w:tcPr>
                  <w:tcW w:w="666" w:type="dxa"/>
                </w:tcPr>
                <w:p w14:paraId="044341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232C61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789A50B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316B51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92D6FD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978316D" w14:textId="77777777" w:rsidTr="008908EF">
              <w:trPr>
                <w:trHeight w:val="380"/>
              </w:trPr>
              <w:tc>
                <w:tcPr>
                  <w:tcW w:w="4590" w:type="dxa"/>
                </w:tcPr>
                <w:p w14:paraId="636C30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College degree</w:t>
                  </w:r>
                </w:p>
              </w:tc>
              <w:tc>
                <w:tcPr>
                  <w:tcW w:w="666" w:type="dxa"/>
                </w:tcPr>
                <w:p w14:paraId="4896A3C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859" w:type="dxa"/>
                </w:tcPr>
                <w:p w14:paraId="56157FA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38.4</w:t>
                  </w:r>
                </w:p>
              </w:tc>
              <w:tc>
                <w:tcPr>
                  <w:tcW w:w="1146" w:type="dxa"/>
                </w:tcPr>
                <w:p w14:paraId="11CE0CC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8CCADC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F332DF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5F55E28" w14:textId="77777777" w:rsidTr="008908EF">
              <w:trPr>
                <w:trHeight w:val="402"/>
              </w:trPr>
              <w:tc>
                <w:tcPr>
                  <w:tcW w:w="4590" w:type="dxa"/>
                </w:tcPr>
                <w:p w14:paraId="130D1FB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Advanced degree</w:t>
                  </w:r>
                </w:p>
              </w:tc>
              <w:tc>
                <w:tcPr>
                  <w:tcW w:w="666" w:type="dxa"/>
                </w:tcPr>
                <w:p w14:paraId="798709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23</w:t>
                  </w:r>
                </w:p>
              </w:tc>
              <w:tc>
                <w:tcPr>
                  <w:tcW w:w="859" w:type="dxa"/>
                </w:tcPr>
                <w:p w14:paraId="4C88030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15.2</w:t>
                  </w:r>
                </w:p>
              </w:tc>
              <w:tc>
                <w:tcPr>
                  <w:tcW w:w="1146" w:type="dxa"/>
                </w:tcPr>
                <w:p w14:paraId="18EA0D3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60A151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BD7842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89B802F" w14:textId="77777777" w:rsidTr="008908EF">
              <w:trPr>
                <w:trHeight w:val="380"/>
              </w:trPr>
              <w:tc>
                <w:tcPr>
                  <w:tcW w:w="4590" w:type="dxa"/>
                </w:tcPr>
                <w:p w14:paraId="3129C86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Employment</w:t>
                  </w:r>
                </w:p>
              </w:tc>
              <w:tc>
                <w:tcPr>
                  <w:tcW w:w="666" w:type="dxa"/>
                </w:tcPr>
                <w:p w14:paraId="2AFAB14D"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6E70972F"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7064D976"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7F7799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C000A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0D394B5" w14:textId="77777777" w:rsidTr="008908EF">
              <w:trPr>
                <w:trHeight w:val="380"/>
              </w:trPr>
              <w:tc>
                <w:tcPr>
                  <w:tcW w:w="4590" w:type="dxa"/>
                </w:tcPr>
                <w:p w14:paraId="10916D7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Employed full-time</w:t>
                  </w:r>
                </w:p>
              </w:tc>
              <w:tc>
                <w:tcPr>
                  <w:tcW w:w="666" w:type="dxa"/>
                </w:tcPr>
                <w:p w14:paraId="3620E7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72</w:t>
                  </w:r>
                </w:p>
              </w:tc>
              <w:tc>
                <w:tcPr>
                  <w:tcW w:w="859" w:type="dxa"/>
                </w:tcPr>
                <w:p w14:paraId="276EB2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47.7</w:t>
                  </w:r>
                </w:p>
              </w:tc>
              <w:tc>
                <w:tcPr>
                  <w:tcW w:w="1146" w:type="dxa"/>
                </w:tcPr>
                <w:p w14:paraId="5CB4BB4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C81BFC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8A804F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9EFFEDB" w14:textId="77777777" w:rsidTr="008908EF">
              <w:trPr>
                <w:trHeight w:val="402"/>
              </w:trPr>
              <w:tc>
                <w:tcPr>
                  <w:tcW w:w="4590" w:type="dxa"/>
                </w:tcPr>
                <w:p w14:paraId="6FFCABD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Employed part-time</w:t>
                  </w:r>
                </w:p>
              </w:tc>
              <w:tc>
                <w:tcPr>
                  <w:tcW w:w="666" w:type="dxa"/>
                </w:tcPr>
                <w:p w14:paraId="4B59008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859" w:type="dxa"/>
                </w:tcPr>
                <w:p w14:paraId="307699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17.2</w:t>
                  </w:r>
                </w:p>
              </w:tc>
              <w:tc>
                <w:tcPr>
                  <w:tcW w:w="1146" w:type="dxa"/>
                </w:tcPr>
                <w:p w14:paraId="50E04F6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852473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7837A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B07CBAF" w14:textId="77777777" w:rsidTr="008908EF">
              <w:trPr>
                <w:trHeight w:val="380"/>
              </w:trPr>
              <w:tc>
                <w:tcPr>
                  <w:tcW w:w="4590" w:type="dxa"/>
                </w:tcPr>
                <w:p w14:paraId="7710CF0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Unemployed</w:t>
                  </w:r>
                </w:p>
              </w:tc>
              <w:tc>
                <w:tcPr>
                  <w:tcW w:w="666" w:type="dxa"/>
                </w:tcPr>
                <w:p w14:paraId="5AE2431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859" w:type="dxa"/>
                </w:tcPr>
                <w:p w14:paraId="353488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35.1</w:t>
                  </w:r>
                </w:p>
              </w:tc>
              <w:tc>
                <w:tcPr>
                  <w:tcW w:w="1146" w:type="dxa"/>
                </w:tcPr>
                <w:p w14:paraId="3B5AB56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1EDB07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698B29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EA21DA9" w14:textId="77777777" w:rsidTr="008908EF">
              <w:trPr>
                <w:trHeight w:val="402"/>
              </w:trPr>
              <w:tc>
                <w:tcPr>
                  <w:tcW w:w="4590" w:type="dxa"/>
                </w:tcPr>
                <w:p w14:paraId="151DABF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Personal Income</w:t>
                  </w:r>
                </w:p>
              </w:tc>
              <w:tc>
                <w:tcPr>
                  <w:tcW w:w="666" w:type="dxa"/>
                </w:tcPr>
                <w:p w14:paraId="2E5B608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292D232"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5966FA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$34,298</w:t>
                  </w:r>
                </w:p>
              </w:tc>
              <w:tc>
                <w:tcPr>
                  <w:tcW w:w="1241" w:type="dxa"/>
                </w:tcPr>
                <w:p w14:paraId="074628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$31,807</w:t>
                  </w:r>
                </w:p>
              </w:tc>
              <w:tc>
                <w:tcPr>
                  <w:tcW w:w="1620" w:type="dxa"/>
                </w:tcPr>
                <w:p w14:paraId="299D9D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$0-200,000</w:t>
                  </w:r>
                </w:p>
              </w:tc>
            </w:tr>
            <w:tr w:rsidR="00827416" w:rsidRPr="00C701D8" w14:paraId="2B68A021" w14:textId="77777777" w:rsidTr="008908EF">
              <w:trPr>
                <w:trHeight w:val="380"/>
              </w:trPr>
              <w:tc>
                <w:tcPr>
                  <w:tcW w:w="4590" w:type="dxa"/>
                </w:tcPr>
                <w:p w14:paraId="4C589CF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Marital Status</w:t>
                  </w:r>
                </w:p>
              </w:tc>
              <w:tc>
                <w:tcPr>
                  <w:tcW w:w="666" w:type="dxa"/>
                </w:tcPr>
                <w:p w14:paraId="7E8B390C"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3E1888D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4E46167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1D7B65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B7AA71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EC2BA04" w14:textId="77777777" w:rsidTr="008908EF">
              <w:trPr>
                <w:trHeight w:val="380"/>
              </w:trPr>
              <w:tc>
                <w:tcPr>
                  <w:tcW w:w="4590" w:type="dxa"/>
                </w:tcPr>
                <w:p w14:paraId="67D3E12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Never married</w:t>
                  </w:r>
                </w:p>
              </w:tc>
              <w:tc>
                <w:tcPr>
                  <w:tcW w:w="666" w:type="dxa"/>
                </w:tcPr>
                <w:p w14:paraId="4672C8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59" w:type="dxa"/>
                </w:tcPr>
                <w:p w14:paraId="3C717DD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146" w:type="dxa"/>
                </w:tcPr>
                <w:p w14:paraId="68F5F9F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F82AC61"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31BDB8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E5476BE" w14:textId="77777777" w:rsidTr="008908EF">
              <w:trPr>
                <w:trHeight w:val="402"/>
              </w:trPr>
              <w:tc>
                <w:tcPr>
                  <w:tcW w:w="4590" w:type="dxa"/>
                </w:tcPr>
                <w:p w14:paraId="7F6706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Married</w:t>
                  </w:r>
                </w:p>
              </w:tc>
              <w:tc>
                <w:tcPr>
                  <w:tcW w:w="666" w:type="dxa"/>
                </w:tcPr>
                <w:p w14:paraId="2E797D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w:t>
                  </w:r>
                </w:p>
              </w:tc>
              <w:tc>
                <w:tcPr>
                  <w:tcW w:w="859" w:type="dxa"/>
                </w:tcPr>
                <w:p w14:paraId="05CEEF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21.2</w:t>
                  </w:r>
                </w:p>
              </w:tc>
              <w:tc>
                <w:tcPr>
                  <w:tcW w:w="1146" w:type="dxa"/>
                </w:tcPr>
                <w:p w14:paraId="6ED0C1C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9A733D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E7C36E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97EC846" w14:textId="77777777" w:rsidTr="008908EF">
              <w:trPr>
                <w:trHeight w:val="380"/>
              </w:trPr>
              <w:tc>
                <w:tcPr>
                  <w:tcW w:w="4590" w:type="dxa"/>
                </w:tcPr>
                <w:p w14:paraId="095C440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Divorced, separated or widowed</w:t>
                  </w:r>
                </w:p>
              </w:tc>
              <w:tc>
                <w:tcPr>
                  <w:tcW w:w="666" w:type="dxa"/>
                </w:tcPr>
                <w:p w14:paraId="33AB3EE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52</w:t>
                  </w:r>
                </w:p>
              </w:tc>
              <w:tc>
                <w:tcPr>
                  <w:tcW w:w="859" w:type="dxa"/>
                </w:tcPr>
                <w:p w14:paraId="4B99D74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34.4</w:t>
                  </w:r>
                </w:p>
              </w:tc>
              <w:tc>
                <w:tcPr>
                  <w:tcW w:w="1146" w:type="dxa"/>
                </w:tcPr>
                <w:p w14:paraId="67E475B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284CCC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BB13D0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DBD1E6" w14:textId="77777777" w:rsidTr="008908EF">
              <w:trPr>
                <w:trHeight w:val="783"/>
              </w:trPr>
              <w:tc>
                <w:tcPr>
                  <w:tcW w:w="4590" w:type="dxa"/>
                </w:tcPr>
                <w:p w14:paraId="6FD60F2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DSM-5 Alcohol Use Disorder Symptom Count</w:t>
                  </w:r>
                </w:p>
              </w:tc>
              <w:tc>
                <w:tcPr>
                  <w:tcW w:w="666" w:type="dxa"/>
                </w:tcPr>
                <w:p w14:paraId="02103053"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21A9C0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11E04AA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8.9</w:t>
                  </w:r>
                </w:p>
              </w:tc>
              <w:tc>
                <w:tcPr>
                  <w:tcW w:w="1241" w:type="dxa"/>
                </w:tcPr>
                <w:p w14:paraId="649DBE0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w:t>
                  </w:r>
                </w:p>
              </w:tc>
              <w:tc>
                <w:tcPr>
                  <w:tcW w:w="1620" w:type="dxa"/>
                </w:tcPr>
                <w:p w14:paraId="129074C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r>
            <w:tr w:rsidR="00827416" w:rsidRPr="00C701D8" w14:paraId="02F99A8E" w14:textId="77777777" w:rsidTr="008908EF">
              <w:trPr>
                <w:trHeight w:val="380"/>
              </w:trPr>
              <w:tc>
                <w:tcPr>
                  <w:tcW w:w="10125" w:type="dxa"/>
                  <w:gridSpan w:val="6"/>
                </w:tcPr>
                <w:p w14:paraId="6E1050D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Alcohol Use Disorder Milestones</w:t>
                  </w:r>
                </w:p>
              </w:tc>
            </w:tr>
            <w:tr w:rsidR="00827416" w:rsidRPr="00C701D8" w14:paraId="619C4EEC" w14:textId="77777777" w:rsidTr="008908EF">
              <w:trPr>
                <w:trHeight w:val="402"/>
              </w:trPr>
              <w:tc>
                <w:tcPr>
                  <w:tcW w:w="4590" w:type="dxa"/>
                </w:tcPr>
                <w:p w14:paraId="3CAADC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drink</w:t>
                  </w:r>
                </w:p>
              </w:tc>
              <w:tc>
                <w:tcPr>
                  <w:tcW w:w="666" w:type="dxa"/>
                </w:tcPr>
                <w:p w14:paraId="01D16D7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5A60EDEE"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394A7C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241" w:type="dxa"/>
                </w:tcPr>
                <w:p w14:paraId="08F5E98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2.9</w:t>
                  </w:r>
                </w:p>
              </w:tc>
              <w:tc>
                <w:tcPr>
                  <w:tcW w:w="1620" w:type="dxa"/>
                </w:tcPr>
                <w:p w14:paraId="5D0D48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6-24</w:t>
                  </w:r>
                </w:p>
              </w:tc>
            </w:tr>
            <w:tr w:rsidR="00827416" w:rsidRPr="00C701D8" w14:paraId="174AC93B" w14:textId="77777777" w:rsidTr="008908EF">
              <w:trPr>
                <w:trHeight w:val="380"/>
              </w:trPr>
              <w:tc>
                <w:tcPr>
                  <w:tcW w:w="4590" w:type="dxa"/>
                </w:tcPr>
                <w:p w14:paraId="448CAB7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regular drinking</w:t>
                  </w:r>
                </w:p>
              </w:tc>
              <w:tc>
                <w:tcPr>
                  <w:tcW w:w="666" w:type="dxa"/>
                </w:tcPr>
                <w:p w14:paraId="639AFE79"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C2146AA"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33A0D86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19.5</w:t>
                  </w:r>
                </w:p>
              </w:tc>
              <w:tc>
                <w:tcPr>
                  <w:tcW w:w="1241" w:type="dxa"/>
                </w:tcPr>
                <w:p w14:paraId="3C99B4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1620" w:type="dxa"/>
                </w:tcPr>
                <w:p w14:paraId="6FBF41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11-56</w:t>
                  </w:r>
                </w:p>
              </w:tc>
            </w:tr>
            <w:tr w:rsidR="00827416" w:rsidRPr="00C701D8" w14:paraId="317A29EA" w14:textId="77777777" w:rsidTr="008908EF">
              <w:trPr>
                <w:trHeight w:val="783"/>
              </w:trPr>
              <w:tc>
                <w:tcPr>
                  <w:tcW w:w="4590" w:type="dxa"/>
                </w:tcPr>
                <w:p w14:paraId="2B16ABC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at which drinking became </w:t>
                  </w:r>
                </w:p>
                <w:p w14:paraId="1FC8FF3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problematic</w:t>
                  </w:r>
                </w:p>
              </w:tc>
              <w:tc>
                <w:tcPr>
                  <w:tcW w:w="666" w:type="dxa"/>
                </w:tcPr>
                <w:p w14:paraId="7CF36F23"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1FB9E9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4CFF80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27.8</w:t>
                  </w:r>
                </w:p>
              </w:tc>
              <w:tc>
                <w:tcPr>
                  <w:tcW w:w="1241" w:type="dxa"/>
                </w:tcPr>
                <w:p w14:paraId="00E584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9.6</w:t>
                  </w:r>
                </w:p>
              </w:tc>
              <w:tc>
                <w:tcPr>
                  <w:tcW w:w="1620" w:type="dxa"/>
                </w:tcPr>
                <w:p w14:paraId="00289F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15-60</w:t>
                  </w:r>
                </w:p>
              </w:tc>
            </w:tr>
            <w:tr w:rsidR="00827416" w:rsidRPr="00C701D8" w14:paraId="1EE7A544" w14:textId="77777777" w:rsidTr="008908EF">
              <w:trPr>
                <w:trHeight w:val="380"/>
              </w:trPr>
              <w:tc>
                <w:tcPr>
                  <w:tcW w:w="4590" w:type="dxa"/>
                </w:tcPr>
                <w:p w14:paraId="36A6D64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quit attempt</w:t>
                  </w:r>
                </w:p>
              </w:tc>
              <w:tc>
                <w:tcPr>
                  <w:tcW w:w="666" w:type="dxa"/>
                </w:tcPr>
                <w:p w14:paraId="39763A5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7A883A2"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6CE8C8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31.5</w:t>
                  </w:r>
                </w:p>
              </w:tc>
              <w:tc>
                <w:tcPr>
                  <w:tcW w:w="1241" w:type="dxa"/>
                </w:tcPr>
                <w:p w14:paraId="1CF21D7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10.4</w:t>
                  </w:r>
                </w:p>
              </w:tc>
              <w:tc>
                <w:tcPr>
                  <w:tcW w:w="1620" w:type="dxa"/>
                </w:tcPr>
                <w:p w14:paraId="0F6132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15-65</w:t>
                  </w:r>
                </w:p>
              </w:tc>
            </w:tr>
            <w:tr w:rsidR="00827416" w:rsidRPr="00C701D8" w14:paraId="2459620C" w14:textId="77777777" w:rsidTr="008908EF">
              <w:trPr>
                <w:trHeight w:val="402"/>
              </w:trPr>
              <w:tc>
                <w:tcPr>
                  <w:tcW w:w="4590" w:type="dxa"/>
                </w:tcPr>
                <w:p w14:paraId="37BBE8A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Quit Attempts*</w:t>
                  </w:r>
                </w:p>
              </w:tc>
              <w:tc>
                <w:tcPr>
                  <w:tcW w:w="666" w:type="dxa"/>
                </w:tcPr>
                <w:p w14:paraId="3ED975C2"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37876F90"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1CFCA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w:t>
                  </w:r>
                </w:p>
              </w:tc>
              <w:tc>
                <w:tcPr>
                  <w:tcW w:w="1241" w:type="dxa"/>
                </w:tcPr>
                <w:p w14:paraId="7B8D97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1620" w:type="dxa"/>
                </w:tcPr>
                <w:p w14:paraId="01EE0C4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0-30</w:t>
                  </w:r>
                </w:p>
              </w:tc>
            </w:tr>
            <w:tr w:rsidR="00827416" w:rsidRPr="00C701D8" w14:paraId="40EEF493" w14:textId="77777777" w:rsidTr="008908EF">
              <w:trPr>
                <w:trHeight w:val="380"/>
              </w:trPr>
              <w:tc>
                <w:tcPr>
                  <w:tcW w:w="10125" w:type="dxa"/>
                  <w:gridSpan w:val="6"/>
                </w:tcPr>
                <w:p w14:paraId="14133BE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Lifetime History of Treatment (Can choose more than 1)</w:t>
                  </w:r>
                </w:p>
              </w:tc>
            </w:tr>
            <w:tr w:rsidR="00827416" w:rsidRPr="00C701D8" w14:paraId="62296FCD" w14:textId="77777777" w:rsidTr="008908EF">
              <w:trPr>
                <w:trHeight w:val="402"/>
              </w:trPr>
              <w:tc>
                <w:tcPr>
                  <w:tcW w:w="4590" w:type="dxa"/>
                </w:tcPr>
                <w:p w14:paraId="2A29807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Long-term residential (6+ months)</w:t>
                  </w:r>
                </w:p>
              </w:tc>
              <w:tc>
                <w:tcPr>
                  <w:tcW w:w="666" w:type="dxa"/>
                </w:tcPr>
                <w:p w14:paraId="1531757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59" w:type="dxa"/>
                </w:tcPr>
                <w:p w14:paraId="2574778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146" w:type="dxa"/>
                </w:tcPr>
                <w:p w14:paraId="001B38D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F6030B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8391D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263D645" w14:textId="77777777" w:rsidTr="008908EF">
              <w:trPr>
                <w:trHeight w:val="380"/>
              </w:trPr>
              <w:tc>
                <w:tcPr>
                  <w:tcW w:w="4590" w:type="dxa"/>
                </w:tcPr>
                <w:p w14:paraId="6AB2E99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Short-term residential (&lt; 6 months)</w:t>
                  </w:r>
                </w:p>
              </w:tc>
              <w:tc>
                <w:tcPr>
                  <w:tcW w:w="666" w:type="dxa"/>
                </w:tcPr>
                <w:p w14:paraId="6CB7D8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w:t>
                  </w:r>
                </w:p>
              </w:tc>
              <w:tc>
                <w:tcPr>
                  <w:tcW w:w="859" w:type="dxa"/>
                </w:tcPr>
                <w:p w14:paraId="63F43C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32.5</w:t>
                  </w:r>
                </w:p>
              </w:tc>
              <w:tc>
                <w:tcPr>
                  <w:tcW w:w="1146" w:type="dxa"/>
                </w:tcPr>
                <w:p w14:paraId="2BC011DF"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27A68C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D12B98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5E2605" w14:textId="77777777" w:rsidTr="008908EF">
              <w:trPr>
                <w:trHeight w:val="380"/>
              </w:trPr>
              <w:tc>
                <w:tcPr>
                  <w:tcW w:w="4590" w:type="dxa"/>
                </w:tcPr>
                <w:p w14:paraId="0B1FF3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Outpatient</w:t>
                  </w:r>
                </w:p>
              </w:tc>
              <w:tc>
                <w:tcPr>
                  <w:tcW w:w="666" w:type="dxa"/>
                </w:tcPr>
                <w:p w14:paraId="63C6A4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59" w:type="dxa"/>
                </w:tcPr>
                <w:p w14:paraId="569AD09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146" w:type="dxa"/>
                </w:tcPr>
                <w:p w14:paraId="0C40A21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69754E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69FED4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4292737" w14:textId="77777777" w:rsidTr="008908EF">
              <w:trPr>
                <w:trHeight w:val="402"/>
              </w:trPr>
              <w:tc>
                <w:tcPr>
                  <w:tcW w:w="4590" w:type="dxa"/>
                </w:tcPr>
                <w:p w14:paraId="06E538E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Individual counseling</w:t>
                  </w:r>
                </w:p>
              </w:tc>
              <w:tc>
                <w:tcPr>
                  <w:tcW w:w="666" w:type="dxa"/>
                </w:tcPr>
                <w:p w14:paraId="22C4BA6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w:t>
                  </w:r>
                </w:p>
              </w:tc>
              <w:tc>
                <w:tcPr>
                  <w:tcW w:w="859" w:type="dxa"/>
                </w:tcPr>
                <w:p w14:paraId="702FDC0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64.2</w:t>
                  </w:r>
                </w:p>
              </w:tc>
              <w:tc>
                <w:tcPr>
                  <w:tcW w:w="1146" w:type="dxa"/>
                </w:tcPr>
                <w:p w14:paraId="7718035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F45909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AC935F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902797E" w14:textId="77777777" w:rsidTr="008908EF">
              <w:trPr>
                <w:trHeight w:val="380"/>
              </w:trPr>
              <w:tc>
                <w:tcPr>
                  <w:tcW w:w="4590" w:type="dxa"/>
                </w:tcPr>
                <w:p w14:paraId="69D24FE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Group counseling</w:t>
                  </w:r>
                </w:p>
              </w:tc>
              <w:tc>
                <w:tcPr>
                  <w:tcW w:w="666" w:type="dxa"/>
                </w:tcPr>
                <w:p w14:paraId="44514D7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w:t>
                  </w:r>
                </w:p>
              </w:tc>
              <w:tc>
                <w:tcPr>
                  <w:tcW w:w="859" w:type="dxa"/>
                </w:tcPr>
                <w:p w14:paraId="7E1630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c>
                <w:tcPr>
                  <w:tcW w:w="1146" w:type="dxa"/>
                </w:tcPr>
                <w:p w14:paraId="344A40F8"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FAB343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5FE54A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5791197" w14:textId="77777777" w:rsidTr="008908EF">
              <w:trPr>
                <w:trHeight w:val="783"/>
              </w:trPr>
              <w:tc>
                <w:tcPr>
                  <w:tcW w:w="4590" w:type="dxa"/>
                </w:tcPr>
                <w:p w14:paraId="3EFB7CB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Alcoholics Anonymous/Narcotics </w:t>
                  </w:r>
                </w:p>
                <w:p w14:paraId="50EB42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Anonymous</w:t>
                  </w:r>
                </w:p>
              </w:tc>
              <w:tc>
                <w:tcPr>
                  <w:tcW w:w="666" w:type="dxa"/>
                </w:tcPr>
                <w:p w14:paraId="6C5C7A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859" w:type="dxa"/>
                </w:tcPr>
                <w:p w14:paraId="32E43A2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61.6</w:t>
                  </w:r>
                </w:p>
              </w:tc>
              <w:tc>
                <w:tcPr>
                  <w:tcW w:w="1146" w:type="dxa"/>
                </w:tcPr>
                <w:p w14:paraId="7897A73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CF7840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E92169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35F8EF5" w14:textId="77777777" w:rsidTr="008908EF">
              <w:trPr>
                <w:trHeight w:val="380"/>
              </w:trPr>
              <w:tc>
                <w:tcPr>
                  <w:tcW w:w="4590" w:type="dxa"/>
                </w:tcPr>
                <w:p w14:paraId="40A4C85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w:t>
                  </w:r>
                </w:p>
              </w:tc>
              <w:tc>
                <w:tcPr>
                  <w:tcW w:w="666" w:type="dxa"/>
                </w:tcPr>
                <w:p w14:paraId="0CA7710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40</w:t>
                  </w:r>
                </w:p>
              </w:tc>
              <w:tc>
                <w:tcPr>
                  <w:tcW w:w="859" w:type="dxa"/>
                </w:tcPr>
                <w:p w14:paraId="0EA7D9D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26.5</w:t>
                  </w:r>
                </w:p>
              </w:tc>
              <w:tc>
                <w:tcPr>
                  <w:tcW w:w="1146" w:type="dxa"/>
                </w:tcPr>
                <w:p w14:paraId="585C945F"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2B4F21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2B8B75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5E20A" w14:textId="77777777" w:rsidTr="008908EF">
              <w:trPr>
                <w:trHeight w:val="402"/>
              </w:trPr>
              <w:tc>
                <w:tcPr>
                  <w:tcW w:w="10125" w:type="dxa"/>
                  <w:gridSpan w:val="6"/>
                </w:tcPr>
                <w:p w14:paraId="23FBFF8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Received Medication for Alcohol Use Disorder</w:t>
                  </w:r>
                </w:p>
              </w:tc>
            </w:tr>
            <w:tr w:rsidR="00827416" w:rsidRPr="00C701D8" w14:paraId="02FA2E7D" w14:textId="77777777" w:rsidTr="008908EF">
              <w:trPr>
                <w:trHeight w:val="380"/>
              </w:trPr>
              <w:tc>
                <w:tcPr>
                  <w:tcW w:w="4590" w:type="dxa"/>
                </w:tcPr>
                <w:p w14:paraId="4C3D5BD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68FA435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59</w:t>
                  </w:r>
                </w:p>
              </w:tc>
              <w:tc>
                <w:tcPr>
                  <w:tcW w:w="859" w:type="dxa"/>
                </w:tcPr>
                <w:p w14:paraId="63F7405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39.1</w:t>
                  </w:r>
                </w:p>
              </w:tc>
              <w:tc>
                <w:tcPr>
                  <w:tcW w:w="1146" w:type="dxa"/>
                </w:tcPr>
                <w:p w14:paraId="1F6B5518"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3AC423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276647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A2DCB29" w14:textId="77777777" w:rsidTr="008908EF">
              <w:trPr>
                <w:trHeight w:val="402"/>
              </w:trPr>
              <w:tc>
                <w:tcPr>
                  <w:tcW w:w="4590" w:type="dxa"/>
                </w:tcPr>
                <w:p w14:paraId="52D6166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7A27231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92</w:t>
                  </w:r>
                </w:p>
              </w:tc>
              <w:tc>
                <w:tcPr>
                  <w:tcW w:w="859" w:type="dxa"/>
                </w:tcPr>
                <w:p w14:paraId="4A7A5C3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60.9</w:t>
                  </w:r>
                </w:p>
              </w:tc>
              <w:tc>
                <w:tcPr>
                  <w:tcW w:w="1146" w:type="dxa"/>
                </w:tcPr>
                <w:p w14:paraId="53304D4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F113F1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3AEF65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85C6B" w14:textId="77777777" w:rsidTr="008908EF">
              <w:trPr>
                <w:trHeight w:val="380"/>
              </w:trPr>
              <w:tc>
                <w:tcPr>
                  <w:tcW w:w="10125" w:type="dxa"/>
                  <w:gridSpan w:val="6"/>
                </w:tcPr>
                <w:p w14:paraId="49D7D66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Current (Past 3 Month) Drug Use</w:t>
                  </w:r>
                </w:p>
              </w:tc>
            </w:tr>
            <w:tr w:rsidR="00827416" w:rsidRPr="00C701D8" w14:paraId="34213278" w14:textId="77777777" w:rsidTr="008908EF">
              <w:trPr>
                <w:trHeight w:val="783"/>
              </w:trPr>
              <w:tc>
                <w:tcPr>
                  <w:tcW w:w="4590" w:type="dxa"/>
                </w:tcPr>
                <w:p w14:paraId="0B0E678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Tobacco products (cigarettes, </w:t>
                  </w:r>
                </w:p>
                <w:p w14:paraId="42A5E32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chewing tobacco, cigars, etc.)</w:t>
                  </w:r>
                </w:p>
              </w:tc>
              <w:tc>
                <w:tcPr>
                  <w:tcW w:w="666" w:type="dxa"/>
                </w:tcPr>
                <w:p w14:paraId="710761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59" w:type="dxa"/>
                </w:tcPr>
                <w:p w14:paraId="432D7C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146" w:type="dxa"/>
                </w:tcPr>
                <w:p w14:paraId="42FCE2E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A998C22"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FA1FAD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C593E8F" w14:textId="77777777" w:rsidTr="008908EF">
              <w:trPr>
                <w:trHeight w:val="783"/>
              </w:trPr>
              <w:tc>
                <w:tcPr>
                  <w:tcW w:w="4590" w:type="dxa"/>
                </w:tcPr>
                <w:p w14:paraId="789A052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Cannabis (marijuana, pot, grass, </w:t>
                  </w:r>
                </w:p>
                <w:p w14:paraId="47C38D2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hash, etc.)</w:t>
                  </w:r>
                </w:p>
              </w:tc>
              <w:tc>
                <w:tcPr>
                  <w:tcW w:w="666" w:type="dxa"/>
                </w:tcPr>
                <w:p w14:paraId="340B7DD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859" w:type="dxa"/>
                </w:tcPr>
                <w:p w14:paraId="37E87FE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43.7</w:t>
                  </w:r>
                </w:p>
              </w:tc>
              <w:tc>
                <w:tcPr>
                  <w:tcW w:w="1146" w:type="dxa"/>
                </w:tcPr>
                <w:p w14:paraId="6D804524"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CE9700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27CE49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1F71C" w14:textId="77777777" w:rsidTr="008908EF">
              <w:trPr>
                <w:trHeight w:val="380"/>
              </w:trPr>
              <w:tc>
                <w:tcPr>
                  <w:tcW w:w="4590" w:type="dxa"/>
                </w:tcPr>
                <w:p w14:paraId="26C1AA0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Cocaine (coke, crack, etc.)</w:t>
                  </w:r>
                </w:p>
              </w:tc>
              <w:tc>
                <w:tcPr>
                  <w:tcW w:w="666" w:type="dxa"/>
                </w:tcPr>
                <w:p w14:paraId="6EA56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18</w:t>
                  </w:r>
                </w:p>
              </w:tc>
              <w:tc>
                <w:tcPr>
                  <w:tcW w:w="859" w:type="dxa"/>
                </w:tcPr>
                <w:p w14:paraId="5B6FF4A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146" w:type="dxa"/>
                </w:tcPr>
                <w:p w14:paraId="71089FD3"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2E84B9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4A926C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A0AE6" w14:textId="77777777" w:rsidTr="008908EF">
              <w:trPr>
                <w:trHeight w:val="783"/>
              </w:trPr>
              <w:tc>
                <w:tcPr>
                  <w:tcW w:w="4590" w:type="dxa"/>
                </w:tcPr>
                <w:p w14:paraId="15B1E45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Amphetamine type stimulants </w:t>
                  </w:r>
                </w:p>
                <w:p w14:paraId="64907D5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(speed, diet pills, ecstasy, etc.)</w:t>
                  </w:r>
                </w:p>
              </w:tc>
              <w:tc>
                <w:tcPr>
                  <w:tcW w:w="666" w:type="dxa"/>
                </w:tcPr>
                <w:p w14:paraId="162580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w:t>
                  </w:r>
                </w:p>
              </w:tc>
              <w:tc>
                <w:tcPr>
                  <w:tcW w:w="859" w:type="dxa"/>
                </w:tcPr>
                <w:p w14:paraId="37B4C9B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9.9</w:t>
                  </w:r>
                </w:p>
              </w:tc>
              <w:tc>
                <w:tcPr>
                  <w:tcW w:w="1146" w:type="dxa"/>
                </w:tcPr>
                <w:p w14:paraId="2DAB8ED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99345F1"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1EEE9B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B3B4C23" w14:textId="77777777" w:rsidTr="008908EF">
              <w:trPr>
                <w:trHeight w:val="783"/>
              </w:trPr>
              <w:tc>
                <w:tcPr>
                  <w:tcW w:w="4590" w:type="dxa"/>
                </w:tcPr>
                <w:p w14:paraId="6BD0CA1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Inhalants (nitrous, glue, petrol, paint </w:t>
                  </w:r>
                </w:p>
                <w:p w14:paraId="43E6629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thinner, etc.)</w:t>
                  </w:r>
                </w:p>
              </w:tc>
              <w:tc>
                <w:tcPr>
                  <w:tcW w:w="666" w:type="dxa"/>
                </w:tcPr>
                <w:p w14:paraId="78624E7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59" w:type="dxa"/>
                </w:tcPr>
                <w:p w14:paraId="6E6A24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146" w:type="dxa"/>
                </w:tcPr>
                <w:p w14:paraId="790F84E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369841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1FCD31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C6F68E4" w14:textId="77777777" w:rsidTr="008908EF">
              <w:trPr>
                <w:trHeight w:val="762"/>
              </w:trPr>
              <w:tc>
                <w:tcPr>
                  <w:tcW w:w="4590" w:type="dxa"/>
                </w:tcPr>
                <w:p w14:paraId="6CE49D5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Sedatives or sleeping pills (Valium, </w:t>
                  </w:r>
                </w:p>
                <w:p w14:paraId="1974655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w:t>
                  </w:r>
                  <w:proofErr w:type="spellStart"/>
                  <w:r w:rsidRPr="00C701D8">
                    <w:rPr>
                      <w:rFonts w:ascii="Times New Roman" w:hAnsi="Times New Roman" w:cs="Times New Roman"/>
                    </w:rPr>
                    <w:t>Serepax</w:t>
                  </w:r>
                  <w:proofErr w:type="spellEnd"/>
                  <w:r w:rsidRPr="00C701D8">
                    <w:rPr>
                      <w:rFonts w:ascii="Times New Roman" w:hAnsi="Times New Roman" w:cs="Times New Roman"/>
                    </w:rPr>
                    <w:t>, Rohypnol, etc.)</w:t>
                  </w:r>
                </w:p>
              </w:tc>
              <w:tc>
                <w:tcPr>
                  <w:tcW w:w="666" w:type="dxa"/>
                </w:tcPr>
                <w:p w14:paraId="2160EC4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22</w:t>
                  </w:r>
                </w:p>
              </w:tc>
              <w:tc>
                <w:tcPr>
                  <w:tcW w:w="859" w:type="dxa"/>
                </w:tcPr>
                <w:p w14:paraId="1E54938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146" w:type="dxa"/>
                </w:tcPr>
                <w:p w14:paraId="2DAC0C3E"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C5E5F78"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B815A3C"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77D5670" w14:textId="77777777" w:rsidTr="008908EF">
              <w:trPr>
                <w:trHeight w:val="783"/>
              </w:trPr>
              <w:tc>
                <w:tcPr>
                  <w:tcW w:w="4590" w:type="dxa"/>
                </w:tcPr>
                <w:p w14:paraId="5917DC6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Hallucinogens (LSD, acid, </w:t>
                  </w:r>
                </w:p>
                <w:p w14:paraId="036F32B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mushrooms, PCP, Special K, etc.)</w:t>
                  </w:r>
                </w:p>
              </w:tc>
              <w:tc>
                <w:tcPr>
                  <w:tcW w:w="666" w:type="dxa"/>
                </w:tcPr>
                <w:p w14:paraId="5BF93B0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035B07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56382EFE"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46FBD0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DB3D84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79885E3" w14:textId="77777777" w:rsidTr="008908EF">
              <w:trPr>
                <w:trHeight w:val="783"/>
              </w:trPr>
              <w:tc>
                <w:tcPr>
                  <w:tcW w:w="4590" w:type="dxa"/>
                </w:tcPr>
                <w:p w14:paraId="2E69F27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Opioids (heroin, morphine, </w:t>
                  </w:r>
                </w:p>
                <w:p w14:paraId="31866DC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methadone, codeine, etc.)</w:t>
                  </w:r>
                </w:p>
              </w:tc>
              <w:tc>
                <w:tcPr>
                  <w:tcW w:w="666" w:type="dxa"/>
                </w:tcPr>
                <w:p w14:paraId="0D2F5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16</w:t>
                  </w:r>
                </w:p>
              </w:tc>
              <w:tc>
                <w:tcPr>
                  <w:tcW w:w="859" w:type="dxa"/>
                </w:tcPr>
                <w:p w14:paraId="6D2BF6B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10.6</w:t>
                  </w:r>
                </w:p>
              </w:tc>
              <w:tc>
                <w:tcPr>
                  <w:tcW w:w="1146" w:type="dxa"/>
                </w:tcPr>
                <w:p w14:paraId="4AA3FF1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07E6CC7"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D1FCA1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34693E2" w14:textId="77777777" w:rsidTr="008908EF">
              <w:trPr>
                <w:trHeight w:val="380"/>
              </w:trPr>
              <w:tc>
                <w:tcPr>
                  <w:tcW w:w="4590" w:type="dxa"/>
                </w:tcPr>
                <w:p w14:paraId="21550B6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Reported 1+ Lapse During Study Period</w:t>
                  </w:r>
                </w:p>
              </w:tc>
              <w:tc>
                <w:tcPr>
                  <w:tcW w:w="666" w:type="dxa"/>
                </w:tcPr>
                <w:p w14:paraId="56A3B2F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6115257D"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034C0701"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6B555A2"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5A2D80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28E748A" w14:textId="77777777" w:rsidTr="008908EF">
              <w:trPr>
                <w:trHeight w:val="402"/>
              </w:trPr>
              <w:tc>
                <w:tcPr>
                  <w:tcW w:w="4590" w:type="dxa"/>
                </w:tcPr>
                <w:p w14:paraId="15A40AF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514457C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59" w:type="dxa"/>
                </w:tcPr>
                <w:p w14:paraId="45E754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146" w:type="dxa"/>
                </w:tcPr>
                <w:p w14:paraId="5699782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8A3E8E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32BCE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FE97C7" w14:textId="77777777" w:rsidTr="008908EF">
              <w:trPr>
                <w:trHeight w:val="380"/>
              </w:trPr>
              <w:tc>
                <w:tcPr>
                  <w:tcW w:w="4590" w:type="dxa"/>
                </w:tcPr>
                <w:p w14:paraId="0E19BB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0C42E5F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59" w:type="dxa"/>
                </w:tcPr>
                <w:p w14:paraId="7D7D45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146" w:type="dxa"/>
                </w:tcPr>
                <w:p w14:paraId="49DCEA0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B0B8F9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591A89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F19620D" w14:textId="77777777" w:rsidTr="008908EF">
              <w:trPr>
                <w:trHeight w:val="402"/>
              </w:trPr>
              <w:tc>
                <w:tcPr>
                  <w:tcW w:w="4590" w:type="dxa"/>
                  <w:tcBorders>
                    <w:bottom w:val="single" w:sz="4" w:space="0" w:color="auto"/>
                  </w:tcBorders>
                </w:tcPr>
                <w:p w14:paraId="65119A1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reported lapses</w:t>
                  </w:r>
                </w:p>
              </w:tc>
              <w:tc>
                <w:tcPr>
                  <w:tcW w:w="666" w:type="dxa"/>
                  <w:tcBorders>
                    <w:bottom w:val="single" w:sz="4" w:space="0" w:color="auto"/>
                  </w:tcBorders>
                </w:tcPr>
                <w:p w14:paraId="6F51344D" w14:textId="77777777" w:rsidR="00827416" w:rsidRPr="00C701D8" w:rsidRDefault="00827416" w:rsidP="002D4D9E">
                  <w:pPr>
                    <w:pStyle w:val="Compact"/>
                    <w:spacing w:before="0" w:after="0"/>
                    <w:rPr>
                      <w:rFonts w:ascii="Times New Roman" w:hAnsi="Times New Roman" w:cs="Times New Roman"/>
                    </w:rPr>
                  </w:pPr>
                </w:p>
              </w:tc>
              <w:tc>
                <w:tcPr>
                  <w:tcW w:w="859" w:type="dxa"/>
                  <w:tcBorders>
                    <w:bottom w:val="single" w:sz="4" w:space="0" w:color="auto"/>
                  </w:tcBorders>
                </w:tcPr>
                <w:p w14:paraId="195066E9" w14:textId="77777777" w:rsidR="00827416" w:rsidRPr="00C701D8" w:rsidRDefault="00827416" w:rsidP="002D4D9E">
                  <w:pPr>
                    <w:pStyle w:val="Compact"/>
                    <w:spacing w:before="0" w:after="0"/>
                    <w:rPr>
                      <w:rFonts w:ascii="Times New Roman" w:hAnsi="Times New Roman" w:cs="Times New Roman"/>
                    </w:rPr>
                  </w:pPr>
                </w:p>
              </w:tc>
              <w:tc>
                <w:tcPr>
                  <w:tcW w:w="1146" w:type="dxa"/>
                  <w:tcBorders>
                    <w:bottom w:val="single" w:sz="4" w:space="0" w:color="auto"/>
                  </w:tcBorders>
                </w:tcPr>
                <w:p w14:paraId="3C88B2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6.8</w:t>
                  </w:r>
                </w:p>
              </w:tc>
              <w:tc>
                <w:tcPr>
                  <w:tcW w:w="1241" w:type="dxa"/>
                  <w:tcBorders>
                    <w:bottom w:val="single" w:sz="4" w:space="0" w:color="auto"/>
                  </w:tcBorders>
                </w:tcPr>
                <w:p w14:paraId="633CE78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12</w:t>
                  </w:r>
                </w:p>
              </w:tc>
              <w:tc>
                <w:tcPr>
                  <w:tcW w:w="1620" w:type="dxa"/>
                  <w:tcBorders>
                    <w:bottom w:val="single" w:sz="4" w:space="0" w:color="auto"/>
                  </w:tcBorders>
                </w:tcPr>
                <w:p w14:paraId="328BFA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0-75</w:t>
                  </w:r>
                </w:p>
              </w:tc>
            </w:tr>
            <w:tr w:rsidR="00827416" w:rsidRPr="00C701D8" w14:paraId="4121E918" w14:textId="77777777" w:rsidTr="008908EF">
              <w:trPr>
                <w:trHeight w:val="380"/>
              </w:trPr>
              <w:tc>
                <w:tcPr>
                  <w:tcW w:w="4590" w:type="dxa"/>
                  <w:tcBorders>
                    <w:top w:val="single" w:sz="4" w:space="0" w:color="auto"/>
                  </w:tcBorders>
                </w:tcPr>
                <w:p w14:paraId="4BD355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Note: </w:t>
                  </w:r>
                </w:p>
              </w:tc>
              <w:tc>
                <w:tcPr>
                  <w:tcW w:w="666" w:type="dxa"/>
                  <w:tcBorders>
                    <w:top w:val="single" w:sz="4" w:space="0" w:color="auto"/>
                  </w:tcBorders>
                </w:tcPr>
                <w:p w14:paraId="05831179" w14:textId="77777777" w:rsidR="00827416" w:rsidRPr="00C701D8" w:rsidRDefault="00827416" w:rsidP="002D4D9E">
                  <w:pPr>
                    <w:pStyle w:val="Compact"/>
                    <w:spacing w:before="0" w:after="0"/>
                    <w:rPr>
                      <w:rFonts w:ascii="Times New Roman" w:hAnsi="Times New Roman" w:cs="Times New Roman"/>
                    </w:rPr>
                  </w:pPr>
                </w:p>
              </w:tc>
              <w:tc>
                <w:tcPr>
                  <w:tcW w:w="859" w:type="dxa"/>
                  <w:tcBorders>
                    <w:top w:val="single" w:sz="4" w:space="0" w:color="auto"/>
                  </w:tcBorders>
                </w:tcPr>
                <w:p w14:paraId="104214DE" w14:textId="77777777" w:rsidR="00827416" w:rsidRPr="00C701D8" w:rsidRDefault="00827416" w:rsidP="002D4D9E">
                  <w:pPr>
                    <w:pStyle w:val="Compact"/>
                    <w:spacing w:before="0" w:after="0"/>
                    <w:rPr>
                      <w:rFonts w:ascii="Times New Roman" w:hAnsi="Times New Roman" w:cs="Times New Roman"/>
                    </w:rPr>
                  </w:pPr>
                </w:p>
              </w:tc>
              <w:tc>
                <w:tcPr>
                  <w:tcW w:w="1146" w:type="dxa"/>
                  <w:tcBorders>
                    <w:top w:val="single" w:sz="4" w:space="0" w:color="auto"/>
                  </w:tcBorders>
                </w:tcPr>
                <w:p w14:paraId="52274E2E" w14:textId="77777777" w:rsidR="00827416" w:rsidRPr="00C701D8" w:rsidRDefault="00827416" w:rsidP="002D4D9E">
                  <w:pPr>
                    <w:pStyle w:val="Compact"/>
                    <w:spacing w:before="0" w:after="0"/>
                    <w:rPr>
                      <w:rFonts w:ascii="Times New Roman" w:hAnsi="Times New Roman" w:cs="Times New Roman"/>
                    </w:rPr>
                  </w:pPr>
                </w:p>
              </w:tc>
              <w:tc>
                <w:tcPr>
                  <w:tcW w:w="1241" w:type="dxa"/>
                  <w:tcBorders>
                    <w:top w:val="single" w:sz="4" w:space="0" w:color="auto"/>
                  </w:tcBorders>
                </w:tcPr>
                <w:p w14:paraId="48EF2A21" w14:textId="77777777" w:rsidR="00827416" w:rsidRPr="00C701D8" w:rsidRDefault="00827416" w:rsidP="002D4D9E">
                  <w:pPr>
                    <w:pStyle w:val="Compact"/>
                    <w:spacing w:before="0" w:after="0"/>
                    <w:rPr>
                      <w:rFonts w:ascii="Times New Roman" w:hAnsi="Times New Roman" w:cs="Times New Roman"/>
                    </w:rPr>
                  </w:pPr>
                </w:p>
              </w:tc>
              <w:tc>
                <w:tcPr>
                  <w:tcW w:w="1620" w:type="dxa"/>
                  <w:tcBorders>
                    <w:top w:val="single" w:sz="4" w:space="0" w:color="auto"/>
                  </w:tcBorders>
                </w:tcPr>
                <w:p w14:paraId="1A3011A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1DB1B15" w14:textId="77777777" w:rsidTr="008908EF">
              <w:trPr>
                <w:trHeight w:val="380"/>
              </w:trPr>
              <w:tc>
                <w:tcPr>
                  <w:tcW w:w="10125" w:type="dxa"/>
                  <w:gridSpan w:val="6"/>
                </w:tcPr>
                <w:p w14:paraId="4CF804C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 = 151</w:t>
                  </w:r>
                </w:p>
              </w:tc>
            </w:tr>
            <w:tr w:rsidR="00827416" w:rsidRPr="00C701D8" w14:paraId="0C77C681" w14:textId="77777777" w:rsidTr="008908EF">
              <w:trPr>
                <w:trHeight w:val="765"/>
              </w:trPr>
              <w:tc>
                <w:tcPr>
                  <w:tcW w:w="10125" w:type="dxa"/>
                  <w:gridSpan w:val="6"/>
                </w:tcPr>
                <w:p w14:paraId="2DAACC9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*Two participants reported 100 or more quit attempts. We removed these outliers prior to calculating the mean (M), standard deviation (SD), and range.</w:t>
                  </w:r>
                </w:p>
              </w:tc>
            </w:tr>
            <w:bookmarkEnd w:id="23"/>
            <w:bookmarkEnd w:id="25"/>
          </w:tbl>
          <w:p w14:paraId="6A06E9D3" w14:textId="77777777" w:rsidR="00827416" w:rsidRPr="00C701D8" w:rsidRDefault="00827416" w:rsidP="002D4D9E">
            <w:pPr>
              <w:spacing w:after="0" w:line="480" w:lineRule="auto"/>
              <w:rPr>
                <w:rFonts w:ascii="Times New Roman" w:hAnsi="Times New Roman" w:cs="Times New Roman"/>
              </w:rPr>
            </w:pPr>
          </w:p>
        </w:tc>
      </w:tr>
    </w:tbl>
    <w:p w14:paraId="6E5B2747" w14:textId="77777777" w:rsidR="00827416" w:rsidRPr="00C701D8" w:rsidRDefault="00827416" w:rsidP="0065251B">
      <w:pPr>
        <w:pStyle w:val="Heading2"/>
        <w:spacing w:before="0" w:after="0" w:line="480" w:lineRule="auto"/>
        <w:ind w:firstLine="720"/>
        <w:rPr>
          <w:rFonts w:ascii="Times New Roman" w:hAnsi="Times New Roman" w:cs="Times New Roman"/>
          <w:sz w:val="24"/>
          <w:szCs w:val="24"/>
        </w:rPr>
      </w:pPr>
    </w:p>
    <w:p w14:paraId="3E0FC5FB" w14:textId="1DF8D6F5" w:rsidR="00F42481" w:rsidRPr="002379B6" w:rsidRDefault="00000000" w:rsidP="002D4D9E">
      <w:pPr>
        <w:pStyle w:val="Heading2"/>
        <w:spacing w:before="0" w:after="0" w:line="480" w:lineRule="auto"/>
        <w:rPr>
          <w:rFonts w:ascii="Times New Roman" w:hAnsi="Times New Roman" w:cs="Times New Roman"/>
          <w:b/>
          <w:bCs/>
          <w:color w:val="auto"/>
          <w:sz w:val="24"/>
          <w:szCs w:val="24"/>
        </w:rPr>
      </w:pPr>
      <w:r w:rsidRPr="002379B6">
        <w:rPr>
          <w:rFonts w:ascii="Times New Roman" w:hAnsi="Times New Roman" w:cs="Times New Roman"/>
          <w:b/>
          <w:bCs/>
          <w:color w:val="auto"/>
          <w:sz w:val="24"/>
          <w:szCs w:val="24"/>
        </w:rPr>
        <w:t>Model Evaluation</w:t>
      </w:r>
    </w:p>
    <w:p w14:paraId="7E2B0D7D"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fig-pp">
        <w:r w:rsidRPr="00C701D8">
          <w:rPr>
            <w:rStyle w:val="Hyperlink"/>
            <w:rFonts w:ascii="Times New Roman" w:hAnsi="Times New Roman" w:cs="Times New Roman"/>
          </w:rPr>
          <w:t>Figure 2</w:t>
        </w:r>
      </w:hyperlink>
      <w:r w:rsidRPr="00C701D8">
        <w:rPr>
          <w:rFonts w:ascii="Times New Roman" w:hAnsi="Times New Roman" w:cs="Times New Roman"/>
        </w:rPr>
        <w:t xml:space="preserve"> presents the full posterior probability distributions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for each model (no lag, 1-day, 3-day, 1-week, and 2-week lag). The median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from these posterior distributions were 0.91 (no lag), 0.89 (1-day lag), 0.88 (3-day lag), 0.87 (1-week lag), and 0.85 (2-week lag). These values represent our best estimates for the magnitude of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parameter for each model. The 95% Bayesian CI for the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for these models were relatively narrow and did not contain 0.5: no lag [0.90-0.92], 1-day lag [0.88-0.91], 3-day lag [0.87-0.90], 1-week lag [0.85-0.89], 2-week lag [0.83-0.87].</w:t>
      </w:r>
    </w:p>
    <w:tbl>
      <w:tblPr>
        <w:tblStyle w:val="Table"/>
        <w:tblW w:w="5000" w:type="pct"/>
        <w:tblLayout w:type="fixed"/>
        <w:tblLook w:val="0000" w:firstRow="0" w:lastRow="0" w:firstColumn="0" w:lastColumn="0" w:noHBand="0" w:noVBand="0"/>
      </w:tblPr>
      <w:tblGrid>
        <w:gridCol w:w="9576"/>
      </w:tblGrid>
      <w:tr w:rsidR="00F42481" w:rsidRPr="00C701D8" w14:paraId="4100D264" w14:textId="77777777">
        <w:tc>
          <w:tcPr>
            <w:tcW w:w="7920" w:type="dxa"/>
          </w:tcPr>
          <w:p w14:paraId="54B17669"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26" w:name="fig-pp"/>
            <w:r w:rsidRPr="00C701D8">
              <w:rPr>
                <w:rFonts w:ascii="Times New Roman" w:hAnsi="Times New Roman" w:cs="Times New Roman"/>
                <w:noProof/>
              </w:rPr>
              <w:lastRenderedPageBreak/>
              <w:drawing>
                <wp:inline distT="0" distB="0" distL="0" distR="0" wp14:anchorId="05D84D89" wp14:editId="562341BB">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dex_files/figure-docx/notebooks-mak_figures-fig-pp-outpu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71879AE" w14:textId="75AEBCA8"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Figure 2: Posterior probability distributions for area under ROC curve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for each model (no lag, 1-day, 3-day, 1-week, and 2-week lag). Each distribution reflects 12,000 posterior samples (4 chains × 3,000 samples) from a Bayesian hierarchical generalized linear model. </w:t>
            </w:r>
            <w:r w:rsidR="002379B6" w:rsidRPr="00C701D8">
              <w:rPr>
                <w:rFonts w:ascii="Times New Roman" w:hAnsi="Times New Roman" w:cs="Times New Roman"/>
              </w:rPr>
              <w:t>Horizontal</w:t>
            </w:r>
            <w:r w:rsidRPr="00C701D8">
              <w:rPr>
                <w:rFonts w:ascii="Times New Roman" w:hAnsi="Times New Roman" w:cs="Times New Roman"/>
              </w:rPr>
              <w:t xml:space="preserve"> lines depict 95% Bayesian credible intervals (CI) and vertical solid lines depict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Vertical dashed line represents expected performance from a random classifier (.5 </w:t>
            </w:r>
            <w:proofErr w:type="spellStart"/>
            <w:r w:rsidRPr="00C701D8">
              <w:rPr>
                <w:rFonts w:ascii="Times New Roman" w:hAnsi="Times New Roman" w:cs="Times New Roman"/>
              </w:rPr>
              <w:t>auROC</w:t>
            </w:r>
            <w:proofErr w:type="spellEnd"/>
            <w:r w:rsidRPr="00C701D8">
              <w:rPr>
                <w:rFonts w:ascii="Times New Roman" w:hAnsi="Times New Roman" w:cs="Times New Roman"/>
              </w:rPr>
              <w:t>).</w:t>
            </w:r>
          </w:p>
        </w:tc>
        <w:bookmarkEnd w:id="26"/>
      </w:tr>
    </w:tbl>
    <w:p w14:paraId="4BDE93B9"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27" w:name="model-comparisons"/>
      <w:bookmarkEnd w:id="24"/>
    </w:p>
    <w:p w14:paraId="67A02EEE" w14:textId="7B000C23"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Comparisons</w:t>
      </w:r>
    </w:p>
    <w:p w14:paraId="0735537B"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model">
        <w:r w:rsidRPr="00C701D8">
          <w:rPr>
            <w:rStyle w:val="Hyperlink"/>
            <w:rFonts w:ascii="Times New Roman" w:hAnsi="Times New Roman" w:cs="Times New Roman"/>
          </w:rPr>
          <w:t>Table 2</w:t>
        </w:r>
      </w:hyperlink>
      <w:r w:rsidRPr="00C701D8">
        <w:rPr>
          <w:rFonts w:ascii="Times New Roman" w:hAnsi="Times New Roman" w:cs="Times New Roman"/>
        </w:rPr>
        <w:t xml:space="preserve"> presents the median difference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95% Bayesian CI, and posterior probability that that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was smaller than 0 for all baseline and adjacent lag contrasts.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differences less than 0 indicate the more lagged model, on average, </w:t>
      </w:r>
      <w:r w:rsidRPr="00C701D8">
        <w:rPr>
          <w:rFonts w:ascii="Times New Roman" w:hAnsi="Times New Roman" w:cs="Times New Roman"/>
        </w:rPr>
        <w:lastRenderedPageBreak/>
        <w:t xml:space="preserve">performed worse than the more immediate model (e.g., 1-day lag – no lag, 3-day lag – 1-day lag). There was strong evidence (probabilities = 1) that the lagged models performed worse than the baseline (no lag) model, with average drops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ranging from 0.02-0.06, and the previous adjacent lagged model, with average drops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ranging from 0.01-0.02.</w:t>
      </w:r>
    </w:p>
    <w:tbl>
      <w:tblPr>
        <w:tblStyle w:val="Table"/>
        <w:tblW w:w="5070" w:type="pct"/>
        <w:tblLayout w:type="fixed"/>
        <w:tblLook w:val="0000" w:firstRow="0" w:lastRow="0" w:firstColumn="0" w:lastColumn="0" w:noHBand="0" w:noVBand="0"/>
      </w:tblPr>
      <w:tblGrid>
        <w:gridCol w:w="9710"/>
      </w:tblGrid>
      <w:tr w:rsidR="005D2973" w:rsidRPr="00C701D8" w14:paraId="6F8426E6" w14:textId="77777777" w:rsidTr="008908EF">
        <w:trPr>
          <w:trHeight w:val="7695"/>
        </w:trPr>
        <w:tc>
          <w:tcPr>
            <w:tcW w:w="9711" w:type="dxa"/>
            <w:vAlign w:val="center"/>
          </w:tcPr>
          <w:p w14:paraId="707CEEF8" w14:textId="77777777" w:rsidR="005D2973" w:rsidRPr="00C701D8" w:rsidRDefault="005D2973" w:rsidP="005E3C91">
            <w:pPr>
              <w:pStyle w:val="ImageCaption"/>
              <w:spacing w:after="0"/>
              <w:rPr>
                <w:rFonts w:ascii="Times New Roman" w:hAnsi="Times New Roman" w:cs="Times New Roman"/>
              </w:rPr>
            </w:pPr>
            <w:bookmarkStart w:id="28" w:name="tbl-model"/>
            <w:bookmarkStart w:id="29" w:name="fairness-analyses-1"/>
            <w:bookmarkEnd w:id="27"/>
            <w:r w:rsidRPr="00C701D8">
              <w:rPr>
                <w:rFonts w:ascii="Times New Roman" w:hAnsi="Times New Roman" w:cs="Times New Roman"/>
              </w:rPr>
              <w:t xml:space="preserve">Table 2: Median difference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95% Bayesian credible interval (CI), and posterior probability that that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was smaller than 0 for all baseline and adjacent lag contrasts.</w:t>
            </w:r>
          </w:p>
          <w:tbl>
            <w:tblPr>
              <w:tblStyle w:val="Table"/>
              <w:tblW w:w="9598" w:type="dxa"/>
              <w:tblInd w:w="2" w:type="dxa"/>
              <w:tblLook w:val="0060" w:firstRow="1" w:lastRow="1" w:firstColumn="0" w:lastColumn="0" w:noHBand="0" w:noVBand="0"/>
            </w:tblPr>
            <w:tblGrid>
              <w:gridCol w:w="3271"/>
              <w:gridCol w:w="1853"/>
              <w:gridCol w:w="2617"/>
              <w:gridCol w:w="1857"/>
            </w:tblGrid>
            <w:tr w:rsidR="005D2973" w:rsidRPr="00C701D8" w14:paraId="4BCDE4A5" w14:textId="77777777" w:rsidTr="008908EF">
              <w:trPr>
                <w:cnfStyle w:val="100000000000" w:firstRow="1" w:lastRow="0" w:firstColumn="0" w:lastColumn="0" w:oddVBand="0" w:evenVBand="0" w:oddHBand="0" w:evenHBand="0" w:firstRowFirstColumn="0" w:firstRowLastColumn="0" w:lastRowFirstColumn="0" w:lastRowLastColumn="0"/>
                <w:trHeight w:val="467"/>
                <w:tblHeader/>
              </w:trPr>
              <w:tc>
                <w:tcPr>
                  <w:tcW w:w="3271" w:type="dxa"/>
                  <w:tcBorders>
                    <w:top w:val="single" w:sz="4" w:space="0" w:color="auto"/>
                  </w:tcBorders>
                </w:tcPr>
                <w:p w14:paraId="03E8937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853" w:type="dxa"/>
                  <w:tcBorders>
                    <w:top w:val="single" w:sz="4" w:space="0" w:color="auto"/>
                  </w:tcBorders>
                </w:tcPr>
                <w:p w14:paraId="0C6ECB6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617" w:type="dxa"/>
                  <w:tcBorders>
                    <w:top w:val="single" w:sz="4" w:space="0" w:color="auto"/>
                  </w:tcBorders>
                </w:tcPr>
                <w:p w14:paraId="117DC93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855" w:type="dxa"/>
                  <w:tcBorders>
                    <w:top w:val="single" w:sz="4" w:space="0" w:color="auto"/>
                    <w:bottom w:val="single" w:sz="4" w:space="0" w:color="auto"/>
                  </w:tcBorders>
                </w:tcPr>
                <w:p w14:paraId="219E2A6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A54247D" w14:textId="77777777" w:rsidTr="008908EF">
              <w:trPr>
                <w:trHeight w:val="486"/>
              </w:trPr>
              <w:tc>
                <w:tcPr>
                  <w:tcW w:w="3271" w:type="dxa"/>
                </w:tcPr>
                <w:p w14:paraId="34C97A5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Baseline Contrasts</w:t>
                  </w:r>
                </w:p>
              </w:tc>
              <w:tc>
                <w:tcPr>
                  <w:tcW w:w="1853" w:type="dxa"/>
                </w:tcPr>
                <w:p w14:paraId="30681542" w14:textId="77777777" w:rsidR="005D2973" w:rsidRPr="00C701D8" w:rsidRDefault="005D2973" w:rsidP="005E3C91">
                  <w:pPr>
                    <w:pStyle w:val="Compact"/>
                    <w:spacing w:before="0" w:after="0"/>
                    <w:rPr>
                      <w:rFonts w:ascii="Times New Roman" w:hAnsi="Times New Roman" w:cs="Times New Roman"/>
                    </w:rPr>
                  </w:pPr>
                </w:p>
              </w:tc>
              <w:tc>
                <w:tcPr>
                  <w:tcW w:w="2617" w:type="dxa"/>
                </w:tcPr>
                <w:p w14:paraId="240445CB" w14:textId="77777777" w:rsidR="005D2973" w:rsidRPr="00C701D8" w:rsidRDefault="005D2973" w:rsidP="005E3C91">
                  <w:pPr>
                    <w:pStyle w:val="Compact"/>
                    <w:spacing w:before="0" w:after="0"/>
                    <w:rPr>
                      <w:rFonts w:ascii="Times New Roman" w:hAnsi="Times New Roman" w:cs="Times New Roman"/>
                    </w:rPr>
                  </w:pPr>
                </w:p>
              </w:tc>
              <w:tc>
                <w:tcPr>
                  <w:tcW w:w="1855" w:type="dxa"/>
                  <w:tcBorders>
                    <w:top w:val="single" w:sz="4" w:space="0" w:color="auto"/>
                  </w:tcBorders>
                </w:tcPr>
                <w:p w14:paraId="52F634CB"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1A9AD750" w14:textId="77777777" w:rsidTr="008908EF">
              <w:trPr>
                <w:trHeight w:val="467"/>
              </w:trPr>
              <w:tc>
                <w:tcPr>
                  <w:tcW w:w="3271" w:type="dxa"/>
                </w:tcPr>
                <w:p w14:paraId="1908B9F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1-day vs. No lag</w:t>
                  </w:r>
                </w:p>
              </w:tc>
              <w:tc>
                <w:tcPr>
                  <w:tcW w:w="1853" w:type="dxa"/>
                </w:tcPr>
                <w:p w14:paraId="7ED2D1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-0.021</w:t>
                  </w:r>
                </w:p>
              </w:tc>
              <w:tc>
                <w:tcPr>
                  <w:tcW w:w="2617" w:type="dxa"/>
                </w:tcPr>
                <w:p w14:paraId="78ABEDB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[-0.025, -0.017]</w:t>
                  </w:r>
                </w:p>
              </w:tc>
              <w:tc>
                <w:tcPr>
                  <w:tcW w:w="1855" w:type="dxa"/>
                </w:tcPr>
                <w:p w14:paraId="76CC671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D153139" w14:textId="77777777" w:rsidTr="008908EF">
              <w:trPr>
                <w:trHeight w:val="467"/>
              </w:trPr>
              <w:tc>
                <w:tcPr>
                  <w:tcW w:w="3271" w:type="dxa"/>
                </w:tcPr>
                <w:p w14:paraId="4142CD5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No lag</w:t>
                  </w:r>
                </w:p>
              </w:tc>
              <w:tc>
                <w:tcPr>
                  <w:tcW w:w="1853" w:type="dxa"/>
                </w:tcPr>
                <w:p w14:paraId="3ACC3BB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w:t>
                  </w:r>
                </w:p>
              </w:tc>
              <w:tc>
                <w:tcPr>
                  <w:tcW w:w="2617" w:type="dxa"/>
                </w:tcPr>
                <w:p w14:paraId="481B2B9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[-0.035, -0.025]</w:t>
                  </w:r>
                </w:p>
              </w:tc>
              <w:tc>
                <w:tcPr>
                  <w:tcW w:w="1855" w:type="dxa"/>
                </w:tcPr>
                <w:p w14:paraId="55648A2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3580EA8" w14:textId="77777777" w:rsidTr="008908EF">
              <w:trPr>
                <w:trHeight w:val="486"/>
              </w:trPr>
              <w:tc>
                <w:tcPr>
                  <w:tcW w:w="3271" w:type="dxa"/>
                </w:tcPr>
                <w:p w14:paraId="010E018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No lag</w:t>
                  </w:r>
                </w:p>
              </w:tc>
              <w:tc>
                <w:tcPr>
                  <w:tcW w:w="1853" w:type="dxa"/>
                </w:tcPr>
                <w:p w14:paraId="115D0C6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-0.042</w:t>
                  </w:r>
                </w:p>
              </w:tc>
              <w:tc>
                <w:tcPr>
                  <w:tcW w:w="2617" w:type="dxa"/>
                </w:tcPr>
                <w:p w14:paraId="39B2ABE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[-0.048, -0.037]</w:t>
                  </w:r>
                </w:p>
              </w:tc>
              <w:tc>
                <w:tcPr>
                  <w:tcW w:w="1855" w:type="dxa"/>
                </w:tcPr>
                <w:p w14:paraId="1678CCD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D450276" w14:textId="77777777" w:rsidTr="008908EF">
              <w:trPr>
                <w:trHeight w:val="467"/>
              </w:trPr>
              <w:tc>
                <w:tcPr>
                  <w:tcW w:w="3271" w:type="dxa"/>
                  <w:tcBorders>
                    <w:bottom w:val="single" w:sz="4" w:space="0" w:color="auto"/>
                  </w:tcBorders>
                </w:tcPr>
                <w:p w14:paraId="54370AB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No lag</w:t>
                  </w:r>
                </w:p>
              </w:tc>
              <w:tc>
                <w:tcPr>
                  <w:tcW w:w="1853" w:type="dxa"/>
                  <w:tcBorders>
                    <w:bottom w:val="single" w:sz="4" w:space="0" w:color="auto"/>
                  </w:tcBorders>
                </w:tcPr>
                <w:p w14:paraId="5EA3C7F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-0.062</w:t>
                  </w:r>
                </w:p>
              </w:tc>
              <w:tc>
                <w:tcPr>
                  <w:tcW w:w="2617" w:type="dxa"/>
                  <w:tcBorders>
                    <w:bottom w:val="single" w:sz="4" w:space="0" w:color="auto"/>
                  </w:tcBorders>
                </w:tcPr>
                <w:p w14:paraId="4C3BC16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 -0.056]</w:t>
                  </w:r>
                </w:p>
              </w:tc>
              <w:tc>
                <w:tcPr>
                  <w:tcW w:w="1855" w:type="dxa"/>
                  <w:tcBorders>
                    <w:bottom w:val="single" w:sz="4" w:space="0" w:color="auto"/>
                  </w:tcBorders>
                </w:tcPr>
                <w:p w14:paraId="2B7832E3"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2C398A97" w14:textId="77777777" w:rsidTr="008908EF">
              <w:trPr>
                <w:trHeight w:val="467"/>
              </w:trPr>
              <w:tc>
                <w:tcPr>
                  <w:tcW w:w="3271" w:type="dxa"/>
                  <w:tcBorders>
                    <w:top w:val="single" w:sz="4" w:space="0" w:color="auto"/>
                  </w:tcBorders>
                </w:tcPr>
                <w:p w14:paraId="1B7C3419"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Adjacent Contrasts</w:t>
                  </w:r>
                </w:p>
              </w:tc>
              <w:tc>
                <w:tcPr>
                  <w:tcW w:w="1853" w:type="dxa"/>
                  <w:tcBorders>
                    <w:top w:val="single" w:sz="4" w:space="0" w:color="auto"/>
                  </w:tcBorders>
                </w:tcPr>
                <w:p w14:paraId="06E764A6" w14:textId="77777777" w:rsidR="005D2973" w:rsidRPr="00C701D8" w:rsidRDefault="005D2973" w:rsidP="005E3C91">
                  <w:pPr>
                    <w:pStyle w:val="Compact"/>
                    <w:spacing w:before="0" w:after="0"/>
                    <w:rPr>
                      <w:rFonts w:ascii="Times New Roman" w:hAnsi="Times New Roman" w:cs="Times New Roman"/>
                    </w:rPr>
                  </w:pPr>
                </w:p>
              </w:tc>
              <w:tc>
                <w:tcPr>
                  <w:tcW w:w="2617" w:type="dxa"/>
                  <w:tcBorders>
                    <w:top w:val="single" w:sz="4" w:space="0" w:color="auto"/>
                  </w:tcBorders>
                </w:tcPr>
                <w:p w14:paraId="760CE54E" w14:textId="77777777" w:rsidR="005D2973" w:rsidRPr="00C701D8" w:rsidRDefault="005D2973" w:rsidP="005E3C91">
                  <w:pPr>
                    <w:pStyle w:val="Compact"/>
                    <w:spacing w:before="0" w:after="0"/>
                    <w:rPr>
                      <w:rFonts w:ascii="Times New Roman" w:hAnsi="Times New Roman" w:cs="Times New Roman"/>
                    </w:rPr>
                  </w:pPr>
                </w:p>
              </w:tc>
              <w:tc>
                <w:tcPr>
                  <w:tcW w:w="1855" w:type="dxa"/>
                  <w:tcBorders>
                    <w:top w:val="single" w:sz="4" w:space="0" w:color="auto"/>
                  </w:tcBorders>
                </w:tcPr>
                <w:p w14:paraId="67C5D998"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0BE6E142" w14:textId="77777777" w:rsidTr="008908EF">
              <w:trPr>
                <w:trHeight w:val="486"/>
              </w:trPr>
              <w:tc>
                <w:tcPr>
                  <w:tcW w:w="3271" w:type="dxa"/>
                </w:tcPr>
                <w:p w14:paraId="36868BB0"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1-day</w:t>
                  </w:r>
                </w:p>
              </w:tc>
              <w:tc>
                <w:tcPr>
                  <w:tcW w:w="1853" w:type="dxa"/>
                </w:tcPr>
                <w:p w14:paraId="62A9A7B1"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-0.009</w:t>
                  </w:r>
                </w:p>
              </w:tc>
              <w:tc>
                <w:tcPr>
                  <w:tcW w:w="2617" w:type="dxa"/>
                </w:tcPr>
                <w:p w14:paraId="2193197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[-0.013, -0.005]</w:t>
                  </w:r>
                </w:p>
              </w:tc>
              <w:tc>
                <w:tcPr>
                  <w:tcW w:w="1855" w:type="dxa"/>
                </w:tcPr>
                <w:p w14:paraId="23443D0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5225178B" w14:textId="77777777" w:rsidTr="008908EF">
              <w:trPr>
                <w:trHeight w:val="467"/>
              </w:trPr>
              <w:tc>
                <w:tcPr>
                  <w:tcW w:w="3271" w:type="dxa"/>
                </w:tcPr>
                <w:p w14:paraId="335C6A0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3-day</w:t>
                  </w:r>
                </w:p>
              </w:tc>
              <w:tc>
                <w:tcPr>
                  <w:tcW w:w="1853" w:type="dxa"/>
                </w:tcPr>
                <w:p w14:paraId="7B5C929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617" w:type="dxa"/>
                </w:tcPr>
                <w:p w14:paraId="296FA07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[-0.017, -0.008]</w:t>
                  </w:r>
                </w:p>
              </w:tc>
              <w:tc>
                <w:tcPr>
                  <w:tcW w:w="1855" w:type="dxa"/>
                </w:tcPr>
                <w:p w14:paraId="3A6BBC5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F3EEE0B" w14:textId="77777777" w:rsidTr="008908EF">
              <w:trPr>
                <w:trHeight w:val="467"/>
              </w:trPr>
              <w:tc>
                <w:tcPr>
                  <w:tcW w:w="3271" w:type="dxa"/>
                  <w:tcBorders>
                    <w:bottom w:val="single" w:sz="4" w:space="0" w:color="auto"/>
                  </w:tcBorders>
                </w:tcPr>
                <w:p w14:paraId="74050357"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1-week</w:t>
                  </w:r>
                </w:p>
              </w:tc>
              <w:tc>
                <w:tcPr>
                  <w:tcW w:w="1853" w:type="dxa"/>
                  <w:tcBorders>
                    <w:bottom w:val="single" w:sz="4" w:space="0" w:color="auto"/>
                  </w:tcBorders>
                </w:tcPr>
                <w:p w14:paraId="7F5E044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w:t>
                  </w:r>
                </w:p>
              </w:tc>
              <w:tc>
                <w:tcPr>
                  <w:tcW w:w="2617" w:type="dxa"/>
                  <w:tcBorders>
                    <w:bottom w:val="single" w:sz="4" w:space="0" w:color="auto"/>
                  </w:tcBorders>
                </w:tcPr>
                <w:p w14:paraId="54D6484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[-0.026, -0.015]</w:t>
                  </w:r>
                </w:p>
              </w:tc>
              <w:tc>
                <w:tcPr>
                  <w:tcW w:w="1855" w:type="dxa"/>
                  <w:tcBorders>
                    <w:bottom w:val="single" w:sz="4" w:space="0" w:color="auto"/>
                  </w:tcBorders>
                </w:tcPr>
                <w:p w14:paraId="3BA049E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13A6C43B" w14:textId="77777777" w:rsidTr="008908EF">
              <w:trPr>
                <w:trHeight w:val="1731"/>
              </w:trPr>
              <w:tc>
                <w:tcPr>
                  <w:tcW w:w="9598" w:type="dxa"/>
                  <w:gridSpan w:val="4"/>
                </w:tcPr>
                <w:p w14:paraId="7C3EE366" w14:textId="5F23FD73"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differences less than 0 indicate the more lagged model, on average, performed worse than the more immediate model (e.g., 1-day lag - no lag, 3-day lag - 1-day lag). Bayesian CI represents the range of values where there is a 95% probability that the true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lies within that range. Probability indicates the posterior probability that this difference is smaller than 0 (i.e., the models are performing differently).</w:t>
                  </w:r>
                </w:p>
              </w:tc>
            </w:tr>
            <w:bookmarkEnd w:id="28"/>
          </w:tbl>
          <w:p w14:paraId="7FC2CECA" w14:textId="77777777" w:rsidR="005D2973" w:rsidRPr="00C701D8" w:rsidRDefault="005D2973" w:rsidP="005E3C91">
            <w:pPr>
              <w:spacing w:after="0"/>
              <w:rPr>
                <w:rFonts w:ascii="Times New Roman" w:hAnsi="Times New Roman" w:cs="Times New Roman"/>
              </w:rPr>
            </w:pPr>
          </w:p>
        </w:tc>
      </w:tr>
    </w:tbl>
    <w:p w14:paraId="549E4CAB"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2DA69272" w14:textId="1AF56E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Fairness Analyses</w:t>
      </w:r>
    </w:p>
    <w:p w14:paraId="6A4CF847" w14:textId="34131BED" w:rsidR="00F42481" w:rsidRPr="00C701D8" w:rsidRDefault="00F42481" w:rsidP="0065251B">
      <w:pPr>
        <w:pStyle w:val="FirstParagraph"/>
        <w:spacing w:before="0" w:after="0" w:line="480" w:lineRule="auto"/>
        <w:ind w:firstLine="720"/>
        <w:rPr>
          <w:rFonts w:ascii="Times New Roman" w:hAnsi="Times New Roman" w:cs="Times New Roman"/>
        </w:rPr>
      </w:pPr>
      <w:hyperlink w:anchor="tbl-fairness">
        <w:r w:rsidRPr="00C701D8">
          <w:rPr>
            <w:rStyle w:val="Hyperlink"/>
            <w:rFonts w:ascii="Times New Roman" w:hAnsi="Times New Roman" w:cs="Times New Roman"/>
          </w:rPr>
          <w:t>Table 3</w:t>
        </w:r>
      </w:hyperlink>
      <w:r w:rsidRPr="00C701D8">
        <w:rPr>
          <w:rFonts w:ascii="Times New Roman" w:hAnsi="Times New Roman" w:cs="Times New Roman"/>
        </w:rPr>
        <w:t xml:space="preserve"> presents the median difference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95% Bayesian CI, and posterior probability that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was smaller than 0 for the three fairness contrasts: race/ethnicity (non-White and/or Hispanic; </w:t>
      </w:r>
      <w:r w:rsidRPr="00C701D8">
        <w:rPr>
          <w:rFonts w:ascii="Times New Roman" w:hAnsi="Times New Roman" w:cs="Times New Roman"/>
          <w:i/>
          <w:iCs/>
        </w:rPr>
        <w:t>N</w:t>
      </w:r>
      <w:r w:rsidRPr="00C701D8">
        <w:rPr>
          <w:rFonts w:ascii="Times New Roman" w:hAnsi="Times New Roman" w:cs="Times New Roman"/>
        </w:rPr>
        <w:t xml:space="preserve"> = 20 vs. Non-Hispanic White; </w:t>
      </w:r>
      <w:r w:rsidRPr="00C701D8">
        <w:rPr>
          <w:rFonts w:ascii="Times New Roman" w:hAnsi="Times New Roman" w:cs="Times New Roman"/>
          <w:i/>
          <w:iCs/>
        </w:rPr>
        <w:t>N</w:t>
      </w:r>
      <w:r w:rsidRPr="00C701D8">
        <w:rPr>
          <w:rFonts w:ascii="Times New Roman" w:hAnsi="Times New Roman" w:cs="Times New Roman"/>
        </w:rPr>
        <w:t xml:space="preserve"> = 131), sex at birth (female; </w:t>
      </w:r>
      <w:r w:rsidRPr="00C701D8">
        <w:rPr>
          <w:rFonts w:ascii="Times New Roman" w:hAnsi="Times New Roman" w:cs="Times New Roman"/>
          <w:i/>
          <w:iCs/>
        </w:rPr>
        <w:t>N</w:t>
      </w:r>
      <w:r w:rsidRPr="00C701D8">
        <w:rPr>
          <w:rFonts w:ascii="Times New Roman" w:hAnsi="Times New Roman" w:cs="Times New Roman"/>
        </w:rPr>
        <w:t xml:space="preserve"> = 74 vs. male; </w:t>
      </w:r>
      <w:r w:rsidRPr="00C701D8">
        <w:rPr>
          <w:rFonts w:ascii="Times New Roman" w:hAnsi="Times New Roman" w:cs="Times New Roman"/>
          <w:i/>
          <w:iCs/>
        </w:rPr>
        <w:t>N</w:t>
      </w:r>
      <w:r w:rsidRPr="00C701D8">
        <w:rPr>
          <w:rFonts w:ascii="Times New Roman" w:hAnsi="Times New Roman" w:cs="Times New Roman"/>
        </w:rPr>
        <w:t xml:space="preserve"> = 77), and income (below poverty line; </w:t>
      </w:r>
      <w:r w:rsidRPr="00C701D8">
        <w:rPr>
          <w:rFonts w:ascii="Times New Roman" w:hAnsi="Times New Roman" w:cs="Times New Roman"/>
          <w:i/>
          <w:iCs/>
        </w:rPr>
        <w:t>N</w:t>
      </w:r>
      <w:r w:rsidRPr="00C701D8">
        <w:rPr>
          <w:rFonts w:ascii="Times New Roman" w:hAnsi="Times New Roman" w:cs="Times New Roman"/>
        </w:rPr>
        <w:t xml:space="preserve"> = 49 vs. above </w:t>
      </w:r>
      <w:r w:rsidRPr="00C701D8">
        <w:rPr>
          <w:rFonts w:ascii="Times New Roman" w:hAnsi="Times New Roman" w:cs="Times New Roman"/>
        </w:rPr>
        <w:lastRenderedPageBreak/>
        <w:t xml:space="preserve">poverty line; </w:t>
      </w:r>
      <w:r w:rsidRPr="00C701D8">
        <w:rPr>
          <w:rFonts w:ascii="Times New Roman" w:hAnsi="Times New Roman" w:cs="Times New Roman"/>
          <w:i/>
          <w:iCs/>
        </w:rPr>
        <w:t>N</w:t>
      </w:r>
      <w:r w:rsidRPr="00C701D8">
        <w:rPr>
          <w:rFonts w:ascii="Times New Roman" w:hAnsi="Times New Roman" w:cs="Times New Roman"/>
        </w:rPr>
        <w:t xml:space="preserve"> = 102).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differences less than 0 indicate the model, on average, performed worse for the non-advantaged group (female, non-White</w:t>
      </w:r>
      <w:r w:rsidR="007A4A7A">
        <w:rPr>
          <w:rFonts w:ascii="Times New Roman" w:hAnsi="Times New Roman" w:cs="Times New Roman"/>
        </w:rPr>
        <w:t xml:space="preserve"> and/or Hispanic</w:t>
      </w:r>
      <w:r w:rsidRPr="00C701D8">
        <w:rPr>
          <w:rFonts w:ascii="Times New Roman" w:hAnsi="Times New Roman" w:cs="Times New Roman"/>
        </w:rPr>
        <w:t xml:space="preserve">, below poverty line) compared to the advantaged group (male, non-Hispanic White, and above poverty line). In </w:t>
      </w:r>
      <w:hyperlink w:anchor="tbl-fairness">
        <w:r w:rsidRPr="00C701D8">
          <w:rPr>
            <w:rStyle w:val="Hyperlink"/>
            <w:rFonts w:ascii="Times New Roman" w:hAnsi="Times New Roman" w:cs="Times New Roman"/>
          </w:rPr>
          <w:t>Table 3</w:t>
        </w:r>
      </w:hyperlink>
      <w:r w:rsidRPr="00C701D8">
        <w:rPr>
          <w:rFonts w:ascii="Times New Roman" w:hAnsi="Times New Roman" w:cs="Times New Roman"/>
        </w:rPr>
        <w:t xml:space="preserve"> 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14:paraId="25DDA5F8" w14:textId="48577D5D"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There was strong evidence (probabilities &gt; .84) that our models performed worse for the non-advantaged groups compared to the advantaged groups. On average, across all five models, there was a median decrease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of 0.13 (range 0.13-0.17) for participants who were non-White and/or Hispanic compared to </w:t>
      </w:r>
      <w:r w:rsidR="007A4A7A">
        <w:rPr>
          <w:rFonts w:ascii="Times New Roman" w:hAnsi="Times New Roman" w:cs="Times New Roman"/>
        </w:rPr>
        <w:t xml:space="preserve">participants who were </w:t>
      </w:r>
      <w:r w:rsidRPr="00C701D8">
        <w:rPr>
          <w:rFonts w:ascii="Times New Roman" w:hAnsi="Times New Roman" w:cs="Times New Roman"/>
        </w:rPr>
        <w:t xml:space="preserve">non-Hispanic White. On average, across all five models, there was a median decrease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of 0.05 (range 0.04-0.10) for female participants compared to male participants. On average, across all five models, there was a median decrease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of 0.02 (range 0.01-0.04) for participants below the federal poverty line compared to participants above the federal poverty line.</w:t>
      </w:r>
    </w:p>
    <w:p w14:paraId="4334DD55" w14:textId="77777777" w:rsidR="00F42481"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p w14:paraId="5DB7D47F" w14:textId="77777777" w:rsidR="0079408E" w:rsidRDefault="0079408E" w:rsidP="0065251B">
      <w:pPr>
        <w:pStyle w:val="BodyText"/>
        <w:spacing w:before="0" w:after="0" w:line="480" w:lineRule="auto"/>
        <w:ind w:firstLine="720"/>
        <w:rPr>
          <w:rFonts w:ascii="Times New Roman" w:hAnsi="Times New Roman" w:cs="Times New Roman"/>
        </w:rPr>
      </w:pPr>
    </w:p>
    <w:p w14:paraId="157FD232" w14:textId="77777777" w:rsidR="0079408E" w:rsidRDefault="0079408E" w:rsidP="0065251B">
      <w:pPr>
        <w:pStyle w:val="BodyText"/>
        <w:spacing w:before="0" w:after="0" w:line="480" w:lineRule="auto"/>
        <w:ind w:firstLine="720"/>
        <w:rPr>
          <w:rFonts w:ascii="Times New Roman" w:hAnsi="Times New Roman" w:cs="Times New Roman"/>
        </w:rPr>
      </w:pPr>
    </w:p>
    <w:p w14:paraId="6748C107" w14:textId="77777777" w:rsidR="0079408E" w:rsidRDefault="0079408E" w:rsidP="0065251B">
      <w:pPr>
        <w:pStyle w:val="BodyText"/>
        <w:spacing w:before="0" w:after="0" w:line="480" w:lineRule="auto"/>
        <w:ind w:firstLine="720"/>
        <w:rPr>
          <w:rFonts w:ascii="Times New Roman" w:hAnsi="Times New Roman" w:cs="Times New Roman"/>
        </w:rPr>
      </w:pPr>
    </w:p>
    <w:p w14:paraId="49C36D38" w14:textId="77777777" w:rsidR="0079408E" w:rsidRPr="00C701D8" w:rsidRDefault="0079408E" w:rsidP="0065251B">
      <w:pPr>
        <w:pStyle w:val="BodyText"/>
        <w:spacing w:before="0" w:after="0" w:line="480" w:lineRule="auto"/>
        <w:ind w:firstLine="720"/>
        <w:rPr>
          <w:rFonts w:ascii="Times New Roman" w:hAnsi="Times New Roman" w:cs="Times New Roman"/>
        </w:rPr>
      </w:pPr>
    </w:p>
    <w:tbl>
      <w:tblPr>
        <w:tblStyle w:val="Table"/>
        <w:tblW w:w="5000" w:type="pct"/>
        <w:tblLayout w:type="fixed"/>
        <w:tblLook w:val="0000" w:firstRow="0" w:lastRow="0" w:firstColumn="0" w:lastColumn="0" w:noHBand="0" w:noVBand="0"/>
      </w:tblPr>
      <w:tblGrid>
        <w:gridCol w:w="9576"/>
      </w:tblGrid>
      <w:tr w:rsidR="005D2973" w:rsidRPr="00C701D8" w14:paraId="4CF8BE06" w14:textId="77777777" w:rsidTr="00F956A2">
        <w:tc>
          <w:tcPr>
            <w:tcW w:w="7920" w:type="dxa"/>
          </w:tcPr>
          <w:p w14:paraId="2053FB09" w14:textId="77777777" w:rsidR="005D2973" w:rsidRPr="00C701D8" w:rsidRDefault="005D2973" w:rsidP="005E3C91">
            <w:pPr>
              <w:pStyle w:val="ImageCaption"/>
              <w:spacing w:after="0"/>
              <w:rPr>
                <w:rFonts w:ascii="Times New Roman" w:hAnsi="Times New Roman" w:cs="Times New Roman"/>
              </w:rPr>
            </w:pPr>
            <w:bookmarkStart w:id="30" w:name="tbl-fairness"/>
            <w:bookmarkStart w:id="31" w:name="model-calibration-1"/>
            <w:bookmarkEnd w:id="29"/>
            <w:r w:rsidRPr="00C701D8">
              <w:rPr>
                <w:rFonts w:ascii="Times New Roman" w:hAnsi="Times New Roman" w:cs="Times New Roman"/>
              </w:rPr>
              <w:lastRenderedPageBreak/>
              <w:t xml:space="preserve">Table 3: Median difference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95% Bayesian credible interval (CI), and posterior probability that that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was smaller than 0 for fairness contrasts for the no lag and 2-week lagged models.</w:t>
            </w:r>
          </w:p>
          <w:tbl>
            <w:tblPr>
              <w:tblStyle w:val="Table"/>
              <w:tblW w:w="9660" w:type="dxa"/>
              <w:tblLook w:val="0060" w:firstRow="1" w:lastRow="1" w:firstColumn="0" w:lastColumn="0" w:noHBand="0" w:noVBand="0"/>
            </w:tblPr>
            <w:tblGrid>
              <w:gridCol w:w="4314"/>
              <w:gridCol w:w="1499"/>
              <w:gridCol w:w="2156"/>
              <w:gridCol w:w="1691"/>
            </w:tblGrid>
            <w:tr w:rsidR="005D2973" w:rsidRPr="00C701D8" w14:paraId="2AABA6A8" w14:textId="77777777" w:rsidTr="008908EF">
              <w:trPr>
                <w:cnfStyle w:val="100000000000" w:firstRow="1" w:lastRow="0" w:firstColumn="0" w:lastColumn="0" w:oddVBand="0" w:evenVBand="0" w:oddHBand="0" w:evenHBand="0" w:firstRowFirstColumn="0" w:firstRowLastColumn="0" w:lastRowFirstColumn="0" w:lastRowLastColumn="0"/>
                <w:trHeight w:val="383"/>
                <w:tblHeader/>
              </w:trPr>
              <w:tc>
                <w:tcPr>
                  <w:tcW w:w="4314" w:type="dxa"/>
                  <w:tcBorders>
                    <w:top w:val="single" w:sz="4" w:space="0" w:color="auto"/>
                    <w:bottom w:val="single" w:sz="4" w:space="0" w:color="auto"/>
                  </w:tcBorders>
                  <w:vAlign w:val="center"/>
                </w:tcPr>
                <w:p w14:paraId="50D250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499" w:type="dxa"/>
                  <w:tcBorders>
                    <w:top w:val="single" w:sz="4" w:space="0" w:color="auto"/>
                  </w:tcBorders>
                  <w:vAlign w:val="center"/>
                </w:tcPr>
                <w:p w14:paraId="2F6CDBF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156" w:type="dxa"/>
                  <w:tcBorders>
                    <w:top w:val="single" w:sz="4" w:space="0" w:color="auto"/>
                  </w:tcBorders>
                  <w:vAlign w:val="center"/>
                </w:tcPr>
                <w:p w14:paraId="7E3FE05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689" w:type="dxa"/>
                  <w:tcBorders>
                    <w:top w:val="single" w:sz="4" w:space="0" w:color="auto"/>
                  </w:tcBorders>
                  <w:vAlign w:val="center"/>
                </w:tcPr>
                <w:p w14:paraId="738E06E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346DBDA" w14:textId="77777777" w:rsidTr="008908EF">
              <w:trPr>
                <w:trHeight w:val="383"/>
              </w:trPr>
              <w:tc>
                <w:tcPr>
                  <w:tcW w:w="4314" w:type="dxa"/>
                  <w:tcBorders>
                    <w:top w:val="single" w:sz="4" w:space="0" w:color="auto"/>
                  </w:tcBorders>
                  <w:vAlign w:val="center"/>
                </w:tcPr>
                <w:p w14:paraId="162553A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(No Lag)</w:t>
                  </w:r>
                </w:p>
              </w:tc>
              <w:tc>
                <w:tcPr>
                  <w:tcW w:w="1499" w:type="dxa"/>
                  <w:vAlign w:val="center"/>
                </w:tcPr>
                <w:p w14:paraId="3107C2C1" w14:textId="77777777" w:rsidR="005D2973" w:rsidRPr="00C701D8" w:rsidRDefault="005D2973" w:rsidP="005E3C91">
                  <w:pPr>
                    <w:pStyle w:val="Compact"/>
                    <w:spacing w:before="0" w:after="0"/>
                    <w:rPr>
                      <w:rFonts w:ascii="Times New Roman" w:hAnsi="Times New Roman" w:cs="Times New Roman"/>
                    </w:rPr>
                  </w:pPr>
                </w:p>
              </w:tc>
              <w:tc>
                <w:tcPr>
                  <w:tcW w:w="2156" w:type="dxa"/>
                  <w:vAlign w:val="center"/>
                </w:tcPr>
                <w:p w14:paraId="11C734B7" w14:textId="77777777" w:rsidR="005D2973" w:rsidRPr="00C701D8" w:rsidRDefault="005D2973" w:rsidP="005E3C91">
                  <w:pPr>
                    <w:pStyle w:val="Compact"/>
                    <w:spacing w:before="0" w:after="0"/>
                    <w:rPr>
                      <w:rFonts w:ascii="Times New Roman" w:hAnsi="Times New Roman" w:cs="Times New Roman"/>
                    </w:rPr>
                  </w:pPr>
                </w:p>
              </w:tc>
              <w:tc>
                <w:tcPr>
                  <w:tcW w:w="1689" w:type="dxa"/>
                  <w:vAlign w:val="center"/>
                </w:tcPr>
                <w:p w14:paraId="223E18B7"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5ED565F4" w14:textId="77777777" w:rsidTr="008908EF">
              <w:trPr>
                <w:trHeight w:val="405"/>
              </w:trPr>
              <w:tc>
                <w:tcPr>
                  <w:tcW w:w="4314" w:type="dxa"/>
                  <w:vAlign w:val="center"/>
                </w:tcPr>
                <w:p w14:paraId="106D1CF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99" w:type="dxa"/>
                  <w:vAlign w:val="center"/>
                </w:tcPr>
                <w:p w14:paraId="44FC7F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-0.043</w:t>
                  </w:r>
                </w:p>
              </w:tc>
              <w:tc>
                <w:tcPr>
                  <w:tcW w:w="2156" w:type="dxa"/>
                  <w:vAlign w:val="center"/>
                </w:tcPr>
                <w:p w14:paraId="25B625E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[-0.059, -0.028]</w:t>
                  </w:r>
                </w:p>
              </w:tc>
              <w:tc>
                <w:tcPr>
                  <w:tcW w:w="1689" w:type="dxa"/>
                  <w:vAlign w:val="center"/>
                </w:tcPr>
                <w:p w14:paraId="57D9EFE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09B6D43" w14:textId="77777777" w:rsidTr="008908EF">
              <w:trPr>
                <w:trHeight w:val="768"/>
              </w:trPr>
              <w:tc>
                <w:tcPr>
                  <w:tcW w:w="4314" w:type="dxa"/>
                  <w:vAlign w:val="center"/>
                </w:tcPr>
                <w:p w14:paraId="3BB5373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32139F82"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99" w:type="dxa"/>
                  <w:vAlign w:val="center"/>
                </w:tcPr>
                <w:p w14:paraId="35DAFAF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-0.131</w:t>
                  </w:r>
                </w:p>
              </w:tc>
              <w:tc>
                <w:tcPr>
                  <w:tcW w:w="2156" w:type="dxa"/>
                  <w:vAlign w:val="center"/>
                </w:tcPr>
                <w:p w14:paraId="2CDBC80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[-0.222, -0.057]</w:t>
                  </w:r>
                </w:p>
              </w:tc>
              <w:tc>
                <w:tcPr>
                  <w:tcW w:w="1689" w:type="dxa"/>
                  <w:vAlign w:val="center"/>
                </w:tcPr>
                <w:p w14:paraId="069581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0.999</w:t>
                  </w:r>
                </w:p>
              </w:tc>
            </w:tr>
            <w:tr w:rsidR="005D2973" w:rsidRPr="00C701D8" w14:paraId="15BC4485" w14:textId="77777777" w:rsidTr="008908EF">
              <w:trPr>
                <w:trHeight w:val="789"/>
              </w:trPr>
              <w:tc>
                <w:tcPr>
                  <w:tcW w:w="4314" w:type="dxa"/>
                  <w:tcBorders>
                    <w:bottom w:val="single" w:sz="4" w:space="0" w:color="auto"/>
                  </w:tcBorders>
                  <w:vAlign w:val="center"/>
                </w:tcPr>
                <w:p w14:paraId="55BB606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106E510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99" w:type="dxa"/>
                  <w:tcBorders>
                    <w:bottom w:val="single" w:sz="4" w:space="0" w:color="auto"/>
                  </w:tcBorders>
                  <w:vAlign w:val="center"/>
                </w:tcPr>
                <w:p w14:paraId="7327F5F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156" w:type="dxa"/>
                  <w:tcBorders>
                    <w:bottom w:val="single" w:sz="4" w:space="0" w:color="auto"/>
                  </w:tcBorders>
                  <w:vAlign w:val="center"/>
                </w:tcPr>
                <w:p w14:paraId="5F144FA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[-0.033, 0.007]</w:t>
                  </w:r>
                </w:p>
              </w:tc>
              <w:tc>
                <w:tcPr>
                  <w:tcW w:w="1689" w:type="dxa"/>
                  <w:tcBorders>
                    <w:bottom w:val="single" w:sz="4" w:space="0" w:color="auto"/>
                  </w:tcBorders>
                  <w:vAlign w:val="center"/>
                </w:tcPr>
                <w:p w14:paraId="293FF58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0.848</w:t>
                  </w:r>
                </w:p>
              </w:tc>
            </w:tr>
            <w:tr w:rsidR="005D2973" w:rsidRPr="00C701D8" w14:paraId="66A6CA58" w14:textId="77777777" w:rsidTr="008908EF">
              <w:trPr>
                <w:trHeight w:val="383"/>
              </w:trPr>
              <w:tc>
                <w:tcPr>
                  <w:tcW w:w="4314" w:type="dxa"/>
                  <w:tcBorders>
                    <w:top w:val="single" w:sz="4" w:space="0" w:color="auto"/>
                  </w:tcBorders>
                  <w:vAlign w:val="center"/>
                </w:tcPr>
                <w:p w14:paraId="729D666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(2-week Lag)</w:t>
                  </w:r>
                </w:p>
              </w:tc>
              <w:tc>
                <w:tcPr>
                  <w:tcW w:w="1499" w:type="dxa"/>
                  <w:tcBorders>
                    <w:top w:val="single" w:sz="4" w:space="0" w:color="auto"/>
                  </w:tcBorders>
                  <w:vAlign w:val="center"/>
                </w:tcPr>
                <w:p w14:paraId="1B6F41B6" w14:textId="77777777" w:rsidR="005D2973" w:rsidRPr="00C701D8" w:rsidRDefault="005D2973" w:rsidP="005E3C91">
                  <w:pPr>
                    <w:pStyle w:val="Compact"/>
                    <w:spacing w:before="0" w:after="0"/>
                    <w:rPr>
                      <w:rFonts w:ascii="Times New Roman" w:hAnsi="Times New Roman" w:cs="Times New Roman"/>
                    </w:rPr>
                  </w:pPr>
                </w:p>
              </w:tc>
              <w:tc>
                <w:tcPr>
                  <w:tcW w:w="2156" w:type="dxa"/>
                  <w:tcBorders>
                    <w:top w:val="single" w:sz="4" w:space="0" w:color="auto"/>
                  </w:tcBorders>
                  <w:vAlign w:val="center"/>
                </w:tcPr>
                <w:p w14:paraId="16389BFE" w14:textId="77777777" w:rsidR="005D2973" w:rsidRPr="00C701D8" w:rsidRDefault="005D2973" w:rsidP="005E3C91">
                  <w:pPr>
                    <w:pStyle w:val="Compact"/>
                    <w:spacing w:before="0" w:after="0"/>
                    <w:rPr>
                      <w:rFonts w:ascii="Times New Roman" w:hAnsi="Times New Roman" w:cs="Times New Roman"/>
                    </w:rPr>
                  </w:pPr>
                </w:p>
              </w:tc>
              <w:tc>
                <w:tcPr>
                  <w:tcW w:w="1689" w:type="dxa"/>
                  <w:tcBorders>
                    <w:top w:val="single" w:sz="4" w:space="0" w:color="auto"/>
                  </w:tcBorders>
                  <w:vAlign w:val="center"/>
                </w:tcPr>
                <w:p w14:paraId="14C50D95"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63761256" w14:textId="77777777" w:rsidTr="008908EF">
              <w:trPr>
                <w:trHeight w:val="405"/>
              </w:trPr>
              <w:tc>
                <w:tcPr>
                  <w:tcW w:w="4314" w:type="dxa"/>
                  <w:vAlign w:val="center"/>
                </w:tcPr>
                <w:p w14:paraId="27AD7B2B"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99" w:type="dxa"/>
                  <w:vAlign w:val="center"/>
                </w:tcPr>
                <w:p w14:paraId="455AFB5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-0.098</w:t>
                  </w:r>
                </w:p>
              </w:tc>
              <w:tc>
                <w:tcPr>
                  <w:tcW w:w="2156" w:type="dxa"/>
                  <w:vAlign w:val="center"/>
                </w:tcPr>
                <w:p w14:paraId="4E69D0F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[-0.125, -0.073]</w:t>
                  </w:r>
                </w:p>
              </w:tc>
              <w:tc>
                <w:tcPr>
                  <w:tcW w:w="1689" w:type="dxa"/>
                  <w:vAlign w:val="center"/>
                </w:tcPr>
                <w:p w14:paraId="4C83483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E66AFE4" w14:textId="77777777" w:rsidTr="008908EF">
              <w:trPr>
                <w:trHeight w:val="768"/>
              </w:trPr>
              <w:tc>
                <w:tcPr>
                  <w:tcW w:w="4314" w:type="dxa"/>
                  <w:vAlign w:val="center"/>
                </w:tcPr>
                <w:p w14:paraId="43AA5B7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79839F1F"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99" w:type="dxa"/>
                  <w:vAlign w:val="center"/>
                </w:tcPr>
                <w:p w14:paraId="497C5F9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w:t>
                  </w:r>
                </w:p>
              </w:tc>
              <w:tc>
                <w:tcPr>
                  <w:tcW w:w="2156" w:type="dxa"/>
                  <w:vAlign w:val="center"/>
                </w:tcPr>
                <w:p w14:paraId="436D3E3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[-0.208, -0.058]</w:t>
                  </w:r>
                </w:p>
              </w:tc>
              <w:tc>
                <w:tcPr>
                  <w:tcW w:w="1689" w:type="dxa"/>
                  <w:vAlign w:val="center"/>
                </w:tcPr>
                <w:p w14:paraId="50F97E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0.998</w:t>
                  </w:r>
                </w:p>
              </w:tc>
            </w:tr>
            <w:tr w:rsidR="005D2973" w:rsidRPr="00C701D8" w14:paraId="544DA4A1" w14:textId="77777777" w:rsidTr="008908EF">
              <w:trPr>
                <w:trHeight w:val="789"/>
              </w:trPr>
              <w:tc>
                <w:tcPr>
                  <w:tcW w:w="4314" w:type="dxa"/>
                  <w:tcBorders>
                    <w:bottom w:val="single" w:sz="4" w:space="0" w:color="auto"/>
                  </w:tcBorders>
                  <w:vAlign w:val="center"/>
                </w:tcPr>
                <w:p w14:paraId="1476838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21A00F9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99" w:type="dxa"/>
                  <w:tcBorders>
                    <w:bottom w:val="single" w:sz="4" w:space="0" w:color="auto"/>
                  </w:tcBorders>
                  <w:vAlign w:val="center"/>
                </w:tcPr>
                <w:p w14:paraId="14829C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-0.039</w:t>
                  </w:r>
                </w:p>
              </w:tc>
              <w:tc>
                <w:tcPr>
                  <w:tcW w:w="2156" w:type="dxa"/>
                  <w:tcBorders>
                    <w:bottom w:val="single" w:sz="4" w:space="0" w:color="auto"/>
                  </w:tcBorders>
                  <w:vAlign w:val="center"/>
                </w:tcPr>
                <w:p w14:paraId="71BC836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[-0.073, -0.008]</w:t>
                  </w:r>
                </w:p>
              </w:tc>
              <w:tc>
                <w:tcPr>
                  <w:tcW w:w="1689" w:type="dxa"/>
                  <w:tcBorders>
                    <w:bottom w:val="single" w:sz="4" w:space="0" w:color="auto"/>
                  </w:tcBorders>
                  <w:vAlign w:val="center"/>
                </w:tcPr>
                <w:p w14:paraId="6809A00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0.98</w:t>
                  </w:r>
                </w:p>
              </w:tc>
            </w:tr>
            <w:tr w:rsidR="005D2973" w:rsidRPr="00C701D8" w14:paraId="560C82E6" w14:textId="77777777" w:rsidTr="008908EF">
              <w:trPr>
                <w:trHeight w:val="1852"/>
              </w:trPr>
              <w:tc>
                <w:tcPr>
                  <w:tcW w:w="9660" w:type="dxa"/>
                  <w:gridSpan w:val="4"/>
                </w:tcPr>
                <w:p w14:paraId="41B19E23" w14:textId="02BF1EFD"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lies within that range. Probability indicates the posterior probability that this difference is smaller than 0 (i.e., the models are performing differently for fairness subgroups).</w:t>
                  </w:r>
                </w:p>
              </w:tc>
            </w:tr>
            <w:bookmarkEnd w:id="30"/>
          </w:tbl>
          <w:p w14:paraId="390697C2" w14:textId="77777777" w:rsidR="005D2973" w:rsidRPr="00C701D8" w:rsidRDefault="005D2973" w:rsidP="005E3C91">
            <w:pPr>
              <w:spacing w:after="0"/>
              <w:rPr>
                <w:rFonts w:ascii="Times New Roman" w:hAnsi="Times New Roman" w:cs="Times New Roman"/>
              </w:rPr>
            </w:pPr>
          </w:p>
        </w:tc>
      </w:tr>
    </w:tbl>
    <w:p w14:paraId="11EBD8C1"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46008110" w14:textId="34D607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Calibration</w:t>
      </w:r>
    </w:p>
    <w:p w14:paraId="1C64111D" w14:textId="37C7AE0A"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w:t>
      </w:r>
      <w:r w:rsidR="005E3C91">
        <w:rPr>
          <w:rFonts w:ascii="Times New Roman" w:hAnsi="Times New Roman" w:cs="Times New Roman"/>
        </w:rPr>
        <w:t xml:space="preserve"> of</w:t>
      </w:r>
      <w:r w:rsidRPr="00C701D8">
        <w:rPr>
          <w:rFonts w:ascii="Times New Roman" w:hAnsi="Times New Roman" w:cs="Times New Roman"/>
        </w:rPr>
        <w:t xml:space="preserve"> .063. For comparison, raw probability scores yielded Brier scores of .071 and .077 for the no lag and 2-week lagged models, respectively.</w:t>
      </w:r>
    </w:p>
    <w:p w14:paraId="45F15842" w14:textId="77777777" w:rsidR="00F42481" w:rsidRPr="00C701D8" w:rsidRDefault="00F42481" w:rsidP="0065251B">
      <w:pPr>
        <w:pStyle w:val="BodyText"/>
        <w:spacing w:before="0" w:after="0" w:line="480" w:lineRule="auto"/>
        <w:ind w:firstLine="720"/>
        <w:rPr>
          <w:rFonts w:ascii="Times New Roman" w:hAnsi="Times New Roman" w:cs="Times New Roman"/>
        </w:rPr>
      </w:pPr>
      <w:hyperlink w:anchor="fig-cal">
        <w:r w:rsidRPr="00C701D8">
          <w:rPr>
            <w:rStyle w:val="Hyperlink"/>
            <w:rFonts w:ascii="Times New Roman" w:hAnsi="Times New Roman" w:cs="Times New Roman"/>
          </w:rPr>
          <w:t>Figure 3</w:t>
        </w:r>
      </w:hyperlink>
      <w:r w:rsidRPr="00C701D8">
        <w:rPr>
          <w:rFonts w:ascii="Times New Roman" w:hAnsi="Times New Roman" w:cs="Times New Roman"/>
        </w:rPr>
        <w:t xml:space="preserve"> 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w="5000" w:type="pct"/>
        <w:tblLayout w:type="fixed"/>
        <w:tblLook w:val="0000" w:firstRow="0" w:lastRow="0" w:firstColumn="0" w:lastColumn="0" w:noHBand="0" w:noVBand="0"/>
      </w:tblPr>
      <w:tblGrid>
        <w:gridCol w:w="9576"/>
      </w:tblGrid>
      <w:tr w:rsidR="00F42481" w:rsidRPr="00C701D8" w14:paraId="29355537" w14:textId="77777777">
        <w:tc>
          <w:tcPr>
            <w:tcW w:w="7920" w:type="dxa"/>
          </w:tcPr>
          <w:p w14:paraId="56D3A3D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2" w:name="fig-cal"/>
            <w:r w:rsidRPr="00C701D8">
              <w:rPr>
                <w:rFonts w:ascii="Times New Roman" w:hAnsi="Times New Roman" w:cs="Times New Roman"/>
                <w:noProof/>
              </w:rPr>
              <w:drawing>
                <wp:inline distT="0" distB="0" distL="0" distR="0" wp14:anchorId="219D8F48" wp14:editId="348E89A9">
                  <wp:extent cx="5334000" cy="5334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ndex_files/figure-docx/notebooks-mak_figures-fig-cal-output-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04103A4" w14:textId="2B28EE6D"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w:t>
            </w:r>
            <w:r w:rsidR="008D487A" w:rsidRPr="00C701D8">
              <w:rPr>
                <w:rFonts w:ascii="Times New Roman" w:hAnsi="Times New Roman" w:cs="Times New Roman"/>
              </w:rPr>
              <w:t>probabilities</w:t>
            </w:r>
            <w:r w:rsidRPr="00C701D8">
              <w:rPr>
                <w:rFonts w:ascii="Times New Roman" w:hAnsi="Times New Roman" w:cs="Times New Roman"/>
              </w:rPr>
              <w:t xml:space="preserve"> are depicted as pink dashed curves. The grey histogram along the bottom of the plot represents the proportion of raw probabilities in each bin.</w:t>
            </w:r>
          </w:p>
        </w:tc>
        <w:bookmarkEnd w:id="32"/>
      </w:tr>
    </w:tbl>
    <w:p w14:paraId="2479CDB3"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33" w:name="feature-importance"/>
      <w:bookmarkEnd w:id="31"/>
    </w:p>
    <w:p w14:paraId="3528ECC5" w14:textId="79148D33"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r w:rsidRPr="00714A09">
        <w:rPr>
          <w:rFonts w:ascii="Times New Roman" w:hAnsi="Times New Roman" w:cs="Times New Roman"/>
          <w:b/>
          <w:bCs/>
          <w:color w:val="auto"/>
          <w:sz w:val="24"/>
          <w:szCs w:val="24"/>
        </w:rPr>
        <w:t>Feature Importance</w:t>
      </w:r>
    </w:p>
    <w:p w14:paraId="7E100A05"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w:t>
      </w:r>
      <w:hyperlink w:anchor="fig-4">
        <w:r w:rsidR="00F42481" w:rsidRPr="00C701D8">
          <w:rPr>
            <w:rStyle w:val="Hyperlink"/>
            <w:rFonts w:ascii="Times New Roman" w:hAnsi="Times New Roman" w:cs="Times New Roman"/>
          </w:rPr>
          <w:t>Figure 4</w:t>
        </w:r>
      </w:hyperlink>
      <w:r w:rsidRPr="00C701D8">
        <w:rPr>
          <w:rFonts w:ascii="Times New Roman" w:hAnsi="Times New Roman" w:cs="Times New Roman"/>
        </w:rPr>
        <w:t xml:space="preserve"> 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w="5000" w:type="pct"/>
        <w:tblLayout w:type="fixed"/>
        <w:tblLook w:val="0000" w:firstRow="0" w:lastRow="0" w:firstColumn="0" w:lastColumn="0" w:noHBand="0" w:noVBand="0"/>
      </w:tblPr>
      <w:tblGrid>
        <w:gridCol w:w="9576"/>
      </w:tblGrid>
      <w:tr w:rsidR="00F42481" w:rsidRPr="00C701D8" w14:paraId="5B7C1554" w14:textId="77777777">
        <w:tc>
          <w:tcPr>
            <w:tcW w:w="7920" w:type="dxa"/>
          </w:tcPr>
          <w:p w14:paraId="485D547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4" w:name="fig-4"/>
            <w:r w:rsidRPr="00C701D8">
              <w:rPr>
                <w:rFonts w:ascii="Times New Roman" w:hAnsi="Times New Roman" w:cs="Times New Roman"/>
                <w:noProof/>
              </w:rPr>
              <w:drawing>
                <wp:inline distT="0" distB="0" distL="0" distR="0" wp14:anchorId="5B43DD54" wp14:editId="558EBD8D">
                  <wp:extent cx="5334000" cy="333374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ndex_files/figure-docx/notebooks-mak_figures-fig-4-output-1.png"/>
                          <pic:cNvPicPr>
                            <a:picLocks noChangeAspect="1" noChangeArrowheads="1"/>
                          </pic:cNvPicPr>
                        </pic:nvPicPr>
                        <pic:blipFill>
                          <a:blip r:embed="rId14"/>
                          <a:stretch>
                            <a:fillRect/>
                          </a:stretch>
                        </pic:blipFill>
                        <pic:spPr bwMode="auto">
                          <a:xfrm>
                            <a:off x="0" y="0"/>
                            <a:ext cx="5334000" cy="3333749"/>
                          </a:xfrm>
                          <a:prstGeom prst="rect">
                            <a:avLst/>
                          </a:prstGeom>
                          <a:noFill/>
                          <a:ln w="9525">
                            <a:noFill/>
                            <a:headEnd/>
                            <a:tailEnd/>
                          </a:ln>
                        </pic:spPr>
                      </pic:pic>
                    </a:graphicData>
                  </a:graphic>
                </wp:inline>
              </w:drawing>
            </w:r>
          </w:p>
          <w:p w14:paraId="3F7DE30C" w14:textId="77777777" w:rsidR="00F42481" w:rsidRPr="00C701D8" w:rsidRDefault="00000000" w:rsidP="00714A09">
            <w:pPr>
              <w:pStyle w:val="ImageCaption"/>
              <w:spacing w:after="0"/>
              <w:rPr>
                <w:rFonts w:ascii="Times New Roman" w:hAnsi="Times New Roman" w:cs="Times New Roman"/>
              </w:rPr>
            </w:pPr>
            <w:r w:rsidRPr="00C701D8">
              <w:rPr>
                <w:rFonts w:ascii="Times New Roman" w:hAnsi="Times New Roman" w:cs="Times New Roman"/>
              </w:rPr>
              <w:lastRenderedPageBreak/>
              <w:t>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tc>
        <w:bookmarkEnd w:id="34"/>
      </w:tr>
    </w:tbl>
    <w:p w14:paraId="5901B265" w14:textId="77777777" w:rsidR="00F42481" w:rsidRPr="00714A09" w:rsidRDefault="00000000" w:rsidP="00714A09">
      <w:pPr>
        <w:pStyle w:val="Heading1"/>
        <w:spacing w:before="0" w:after="0" w:line="480" w:lineRule="auto"/>
        <w:jc w:val="center"/>
        <w:rPr>
          <w:rFonts w:ascii="Times New Roman" w:hAnsi="Times New Roman" w:cs="Times New Roman"/>
          <w:b/>
          <w:bCs/>
          <w:color w:val="auto"/>
          <w:sz w:val="24"/>
          <w:szCs w:val="24"/>
        </w:rPr>
      </w:pPr>
      <w:bookmarkStart w:id="35" w:name="discussion"/>
      <w:bookmarkEnd w:id="21"/>
      <w:bookmarkEnd w:id="33"/>
      <w:r w:rsidRPr="00714A09">
        <w:rPr>
          <w:rFonts w:ascii="Times New Roman" w:hAnsi="Times New Roman" w:cs="Times New Roman"/>
          <w:b/>
          <w:bCs/>
          <w:color w:val="auto"/>
          <w:sz w:val="24"/>
          <w:szCs w:val="24"/>
        </w:rPr>
        <w:lastRenderedPageBreak/>
        <w:t>Discussion</w:t>
      </w:r>
    </w:p>
    <w:p w14:paraId="3125C04F"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All the models that we evaluated performed exceptionally well. The no lag model, which predicts the probability of an immediate (i.e., within 24 hours) lapse back to alcohol use, had a .91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Our 2-week lagged model, which made the most distal predictions, had a .85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suggesting lagged models can be used to shift a 24-hour prediction window meaningfully into the future.</w:t>
      </w:r>
    </w:p>
    <w:p w14:paraId="104F549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w:t>
      </w:r>
      <w:proofErr w:type="gramStart"/>
      <w:r w:rsidRPr="00C701D8">
        <w:rPr>
          <w:rFonts w:ascii="Times New Roman" w:hAnsi="Times New Roman" w:cs="Times New Roman"/>
        </w:rPr>
        <w:t>day-by-day</w:t>
      </w:r>
      <w:proofErr w:type="gramEnd"/>
      <w:r w:rsidRPr="00C701D8">
        <w:rPr>
          <w:rFonts w:ascii="Times New Roman" w:hAnsi="Times New Roman" w:cs="Times New Roman"/>
        </w:rPr>
        <w:t xml:space="preserve">, if not more frequently. As lag time increases, features become less proximal to the start of the prediction window. Still, we wish to emphasize that our lowest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(.85) is still quite good, and the benefit of advanced notice (i.e., 2 weeks) likely outweighs the modest cost </w:t>
      </w:r>
      <w:proofErr w:type="gramStart"/>
      <w:r w:rsidRPr="00C701D8">
        <w:rPr>
          <w:rFonts w:ascii="Times New Roman" w:hAnsi="Times New Roman" w:cs="Times New Roman"/>
        </w:rPr>
        <w:t>to</w:t>
      </w:r>
      <w:proofErr w:type="gramEnd"/>
      <w:r w:rsidRPr="00C701D8">
        <w:rPr>
          <w:rFonts w:ascii="Times New Roman" w:hAnsi="Times New Roman" w:cs="Times New Roman"/>
        </w:rPr>
        <w:t xml:space="preserve"> model performance.</w:t>
      </w:r>
    </w:p>
    <w:p w14:paraId="4E6D000B" w14:textId="3242405A"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Collectively, these results suggest we can achieve clinically meaningful performance up to two weeks out. Our rigorous resampling methods (grouped, nested, k-fold cross-validation) make us confident that </w:t>
      </w:r>
      <w:proofErr w:type="gramStart"/>
      <w:r w:rsidRPr="00C701D8">
        <w:rPr>
          <w:rFonts w:ascii="Times New Roman" w:hAnsi="Times New Roman" w:cs="Times New Roman"/>
        </w:rPr>
        <w:t>these</w:t>
      </w:r>
      <w:proofErr w:type="gramEnd"/>
      <w:r w:rsidRPr="00C701D8">
        <w:rPr>
          <w:rFonts w:ascii="Times New Roman" w:hAnsi="Times New Roman" w:cs="Times New Roman"/>
        </w:rPr>
        <w:t xml:space="preserve"> are valid estimates of how our models would perform with new individuals. Furthermore, it should</w:t>
      </w:r>
      <w:r w:rsidR="00221F00">
        <w:rPr>
          <w:rFonts w:ascii="Times New Roman" w:hAnsi="Times New Roman" w:cs="Times New Roman"/>
        </w:rPr>
        <w:t xml:space="preserve"> be</w:t>
      </w:r>
      <w:r w:rsidRPr="00C701D8">
        <w:rPr>
          <w:rFonts w:ascii="Times New Roman" w:hAnsi="Times New Roman" w:cs="Times New Roman"/>
        </w:rPr>
        <w:t xml:space="preserve"> noted that both the no lag and 2-week lagged models can be combined in a complementary fashion that allows </w:t>
      </w:r>
      <w:proofErr w:type="gramStart"/>
      <w:r w:rsidRPr="00C701D8">
        <w:rPr>
          <w:rFonts w:ascii="Times New Roman" w:hAnsi="Times New Roman" w:cs="Times New Roman"/>
        </w:rPr>
        <w:t>both for</w:t>
      </w:r>
      <w:proofErr w:type="gramEnd"/>
      <w:r w:rsidRPr="00C701D8">
        <w:rPr>
          <w:rFonts w:ascii="Times New Roman" w:hAnsi="Times New Roman" w:cs="Times New Roman"/>
        </w:rPr>
        <w:t xml:space="preserve"> highly accurate immediate lapse prediction and advanced warning about future lapse risk.</w:t>
      </w:r>
    </w:p>
    <w:p w14:paraId="46A78202" w14:textId="77777777"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bookmarkStart w:id="36" w:name="model-fairness"/>
      <w:r w:rsidRPr="00714A09">
        <w:rPr>
          <w:rFonts w:ascii="Times New Roman" w:hAnsi="Times New Roman" w:cs="Times New Roman"/>
          <w:b/>
          <w:bCs/>
          <w:color w:val="auto"/>
          <w:sz w:val="24"/>
          <w:szCs w:val="24"/>
        </w:rPr>
        <w:lastRenderedPageBreak/>
        <w:t>Model Fairness</w:t>
      </w:r>
    </w:p>
    <w:p w14:paraId="233362A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 (Veinot, Mitchell, and Ancker 2018).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14:paraId="055CE8B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sidRPr="00C701D8">
        <w:rPr>
          <w:rFonts w:ascii="Times New Roman" w:hAnsi="Times New Roman" w:cs="Times New Roman"/>
          <w:i/>
          <w:iCs/>
        </w:rPr>
        <w:t>N</w:t>
      </w:r>
      <w:r w:rsidRPr="00C701D8">
        <w:rPr>
          <w:rFonts w:ascii="Times New Roman" w:hAnsi="Times New Roman" w:cs="Times New Roman"/>
        </w:rPr>
        <w:t xml:space="preserve"> = 20, 13%). Individuals below the poverty line were also underrepresented, though to a lesser degree (</w:t>
      </w:r>
      <w:r w:rsidRPr="00C701D8">
        <w:rPr>
          <w:rFonts w:ascii="Times New Roman" w:hAnsi="Times New Roman" w:cs="Times New Roman"/>
          <w:i/>
          <w:iCs/>
        </w:rPr>
        <w:t>N</w:t>
      </w:r>
      <w:r w:rsidRPr="00C701D8">
        <w:rPr>
          <w:rFonts w:ascii="Times New Roman" w:hAnsi="Times New Roman" w:cs="Times New Roman"/>
        </w:rPr>
        <w:t xml:space="preserve"> = 49, 32%).</w:t>
      </w:r>
    </w:p>
    <w:p w14:paraId="585900A9" w14:textId="5B2C05A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 (Wyant et al. under review). In a separate project, we developed a national recruitment method that enabled us to recruit for racial, ethnic and income diversity while also focusing on much needed diversity across geographic location (</w:t>
      </w:r>
      <w:r w:rsidR="00221F00" w:rsidRPr="00C701D8">
        <w:rPr>
          <w:rFonts w:ascii="Times New Roman" w:hAnsi="Times New Roman" w:cs="Times New Roman"/>
        </w:rPr>
        <w:t>e.g.</w:t>
      </w:r>
      <w:r w:rsidRPr="00C701D8">
        <w:rPr>
          <w:rFonts w:ascii="Times New Roman" w:hAnsi="Times New Roman" w:cs="Times New Roman"/>
        </w:rPr>
        <w:t>, rural vs. urban;</w:t>
      </w:r>
      <w:r w:rsidR="00221F00">
        <w:rPr>
          <w:rFonts w:ascii="Times New Roman" w:hAnsi="Times New Roman" w:cs="Times New Roman"/>
        </w:rPr>
        <w:t xml:space="preserve"> </w:t>
      </w:r>
      <w:r w:rsidRPr="00C701D8">
        <w:rPr>
          <w:rFonts w:ascii="Times New Roman" w:hAnsi="Times New Roman" w:cs="Times New Roman"/>
        </w:rPr>
        <w:t xml:space="preserve">Moshontz et al. 2021). We expect geographic diversity in the training data </w:t>
      </w:r>
      <w:proofErr w:type="gramStart"/>
      <w:r w:rsidRPr="00C701D8">
        <w:rPr>
          <w:rFonts w:ascii="Times New Roman" w:hAnsi="Times New Roman" w:cs="Times New Roman"/>
        </w:rPr>
        <w:t>may also be</w:t>
      </w:r>
      <w:proofErr w:type="gramEnd"/>
      <w:r w:rsidRPr="00C701D8">
        <w:rPr>
          <w:rFonts w:ascii="Times New Roman" w:hAnsi="Times New Roman" w:cs="Times New Roman"/>
        </w:rPr>
        <w:t xml:space="preserve"> crucial to develop fair models because the features that </w:t>
      </w:r>
      <w:r w:rsidRPr="00C701D8">
        <w:rPr>
          <w:rFonts w:ascii="Times New Roman" w:hAnsi="Times New Roman" w:cs="Times New Roman"/>
        </w:rPr>
        <w:lastRenderedPageBreak/>
        <w:t xml:space="preserve">predict </w:t>
      </w:r>
      <w:proofErr w:type="gramStart"/>
      <w:r w:rsidRPr="00C701D8">
        <w:rPr>
          <w:rFonts w:ascii="Times New Roman" w:hAnsi="Times New Roman" w:cs="Times New Roman"/>
        </w:rPr>
        <w:t>lapse</w:t>
      </w:r>
      <w:proofErr w:type="gramEnd"/>
      <w:r w:rsidRPr="00C701D8">
        <w:rPr>
          <w:rFonts w:ascii="Times New Roman" w:hAnsi="Times New Roman" w:cs="Times New Roman"/>
        </w:rPr>
        <w:t xml:space="preserve"> in urban and suburban settings may differ from those that predict </w:t>
      </w:r>
      <w:proofErr w:type="gramStart"/>
      <w:r w:rsidRPr="00C701D8">
        <w:rPr>
          <w:rFonts w:ascii="Times New Roman" w:hAnsi="Times New Roman" w:cs="Times New Roman"/>
        </w:rPr>
        <w:t>lapse</w:t>
      </w:r>
      <w:proofErr w:type="gramEnd"/>
      <w:r w:rsidRPr="00C701D8">
        <w:rPr>
          <w:rFonts w:ascii="Times New Roman" w:hAnsi="Times New Roman" w:cs="Times New Roman"/>
        </w:rPr>
        <w:t xml:space="preserve"> in rural environments. If rural participants are not used to train models, the implementation of these models may compound existing disparities in SUD treatment in these communities (Lee et al. 2023; Lister et al. 2020).</w:t>
      </w:r>
    </w:p>
    <w:p w14:paraId="697B2C1C" w14:textId="42E15D3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Future research can also explore potential computational solutions to mitigate performance disparities that emerge when subgroups are poorly represented in available training data. For example, training data from under-represented subgroups could be </w:t>
      </w:r>
      <w:proofErr w:type="gramStart"/>
      <w:r w:rsidRPr="00C701D8">
        <w:rPr>
          <w:rFonts w:ascii="Times New Roman" w:hAnsi="Times New Roman" w:cs="Times New Roman"/>
        </w:rPr>
        <w:t>up</w:t>
      </w:r>
      <w:r w:rsidR="00221F00">
        <w:rPr>
          <w:rFonts w:ascii="Times New Roman" w:hAnsi="Times New Roman" w:cs="Times New Roman"/>
        </w:rPr>
        <w:t>-</w:t>
      </w:r>
      <w:r w:rsidRPr="00C701D8">
        <w:rPr>
          <w:rFonts w:ascii="Times New Roman" w:hAnsi="Times New Roman" w:cs="Times New Roman"/>
        </w:rPr>
        <w:t>sampled</w:t>
      </w:r>
      <w:proofErr w:type="gramEnd"/>
      <w:r w:rsidRPr="00C701D8">
        <w:rPr>
          <w:rFonts w:ascii="Times New Roman" w:hAnsi="Times New Roman" w:cs="Times New Roman"/>
        </w:rPr>
        <w:t xml:space="preserve">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(Fisher 2015; David et al. 2018; Roche et al. 2014; Wright et al. 2016)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proofErr w:type="spellStart"/>
      <w:r w:rsidRPr="00C701D8">
        <w:rPr>
          <w:rFonts w:ascii="Times New Roman" w:hAnsi="Times New Roman" w:cs="Times New Roman"/>
        </w:rPr>
        <w:t>Pulick</w:t>
      </w:r>
      <w:proofErr w:type="spellEnd"/>
      <w:r w:rsidRPr="00C701D8">
        <w:rPr>
          <w:rFonts w:ascii="Times New Roman" w:hAnsi="Times New Roman" w:cs="Times New Roman"/>
        </w:rPr>
        <w:t>, Curtin, and Mintz 2025). Such models may mitigate issues of unfairness to a large degree because they will weigh the individual’s own data more heavily than group level estimates over time as more data accrue.</w:t>
      </w:r>
    </w:p>
    <w:p w14:paraId="35580A6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Of note, problems with model fairness can emerge even when subgroups are well-represented in the training data. Our models performed less well for women compared to men </w:t>
      </w:r>
      <w:proofErr w:type="gramStart"/>
      <w:r w:rsidRPr="00C701D8">
        <w:rPr>
          <w:rFonts w:ascii="Times New Roman" w:hAnsi="Times New Roman" w:cs="Times New Roman"/>
        </w:rPr>
        <w:t>despite the fact that</w:t>
      </w:r>
      <w:proofErr w:type="gramEnd"/>
      <w:r w:rsidRPr="00C701D8">
        <w:rPr>
          <w:rFonts w:ascii="Times New Roman" w:hAnsi="Times New Roman" w:cs="Times New Roman"/>
        </w:rPr>
        <w:t xml:space="preserve"> women were well-represented in the training data (</w:t>
      </w:r>
      <w:r w:rsidRPr="00C701D8">
        <w:rPr>
          <w:rFonts w:ascii="Times New Roman" w:hAnsi="Times New Roman" w:cs="Times New Roman"/>
          <w:i/>
          <w:iCs/>
        </w:rPr>
        <w:t>N</w:t>
      </w:r>
      <w:r w:rsidRPr="00C701D8">
        <w:rPr>
          <w:rFonts w:ascii="Times New Roman" w:hAnsi="Times New Roman" w:cs="Times New Roman"/>
        </w:rPr>
        <w:t xml:space="preserve"> =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w:t>
      </w:r>
      <w:r w:rsidRPr="00C701D8">
        <w:rPr>
          <w:rFonts w:ascii="Times New Roman" w:hAnsi="Times New Roman" w:cs="Times New Roman"/>
        </w:rPr>
        <w:lastRenderedPageBreak/>
        <w:t>Health Revitalization Act (Studies et al. 1994) that mandated the inclusion of minorities and women in research, women were mostly excluded from substance use treatment research due to their childbearing potential (</w:t>
      </w:r>
      <w:proofErr w:type="spellStart"/>
      <w:r w:rsidRPr="00C701D8">
        <w:rPr>
          <w:rFonts w:ascii="Times New Roman" w:hAnsi="Times New Roman" w:cs="Times New Roman"/>
        </w:rPr>
        <w:t>Vannicelli</w:t>
      </w:r>
      <w:proofErr w:type="spellEnd"/>
      <w:r w:rsidRPr="00C701D8">
        <w:rPr>
          <w:rFonts w:ascii="Times New Roman" w:hAnsi="Times New Roman" w:cs="Times New Roman"/>
        </w:rPr>
        <w:t xml:space="preserve"> and Nash 1984).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 (</w:t>
      </w:r>
      <w:proofErr w:type="spellStart"/>
      <w:r w:rsidRPr="00C701D8">
        <w:rPr>
          <w:rFonts w:ascii="Times New Roman" w:hAnsi="Times New Roman" w:cs="Times New Roman"/>
        </w:rPr>
        <w:t>Walitzer</w:t>
      </w:r>
      <w:proofErr w:type="spellEnd"/>
      <w:r w:rsidRPr="00C701D8">
        <w:rPr>
          <w:rFonts w:ascii="Times New Roman" w:hAnsi="Times New Roman" w:cs="Times New Roman"/>
        </w:rPr>
        <w:t xml:space="preserve"> and Dearing 2006), hormonal changes (McHugh et al. 2018)), and other groups under-represented in the literature before we can fully address these performance disparities.</w:t>
      </w:r>
    </w:p>
    <w:p w14:paraId="0D9428A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 (</w:t>
      </w:r>
      <w:proofErr w:type="spellStart"/>
      <w:r w:rsidRPr="00C701D8">
        <w:rPr>
          <w:rFonts w:ascii="Times New Roman" w:hAnsi="Times New Roman" w:cs="Times New Roman"/>
        </w:rPr>
        <w:t>Tausczik</w:t>
      </w:r>
      <w:proofErr w:type="spellEnd"/>
      <w:r w:rsidRPr="00C701D8">
        <w:rPr>
          <w:rFonts w:ascii="Times New Roman" w:hAnsi="Times New Roman" w:cs="Times New Roman"/>
        </w:rPr>
        <w:t xml:space="preserve"> and Pennebaker 2010; Blei, Ng, and Jordan 2003; Devlin et al. 2019))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(Molnar 2022) can be applied to models that perform well to bootstrap the identification of new lapse risk constructs based on these novel features.</w:t>
      </w:r>
    </w:p>
    <w:p w14:paraId="07E74AB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lastRenderedPageBreak/>
        <w:t>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 (Meyers et al. 2021)) may feel less trusting in disclosing substance use (Marwick and Boyd 2018).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p w14:paraId="4F2AC22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37" w:name="model-characterization-1"/>
      <w:bookmarkEnd w:id="36"/>
      <w:r w:rsidRPr="00B03F76">
        <w:rPr>
          <w:rFonts w:ascii="Times New Roman" w:hAnsi="Times New Roman" w:cs="Times New Roman"/>
          <w:b/>
          <w:bCs/>
          <w:color w:val="auto"/>
          <w:sz w:val="24"/>
          <w:szCs w:val="24"/>
        </w:rPr>
        <w:t>Model Characterization</w:t>
      </w:r>
    </w:p>
    <w:p w14:paraId="3666F9F5"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8" w:name="calibration"/>
      <w:r w:rsidRPr="00B03F76">
        <w:rPr>
          <w:rFonts w:ascii="Times New Roman" w:hAnsi="Times New Roman" w:cs="Times New Roman"/>
          <w:b/>
          <w:bCs/>
          <w:i/>
          <w:iCs/>
          <w:color w:val="auto"/>
          <w:sz w:val="24"/>
          <w:szCs w:val="24"/>
        </w:rPr>
        <w:t>Calibration</w:t>
      </w:r>
    </w:p>
    <w:p w14:paraId="278FF0C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14:paraId="5815457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pattern may not necessarily be problematic. Research suggests that people often struggle to interpret probabilistic feedback, especially when it’s provided in raw numerical form (Zikmund-Fisher 2013; Fagerlin et al. 2007; Zipkin et al. 2014). As a result, it may be more effective to communicate risk using coarser categories (e.g., low, medium, or high risk) or </w:t>
      </w:r>
      <w:r w:rsidRPr="00C701D8">
        <w:rPr>
          <w:rFonts w:ascii="Times New Roman" w:hAnsi="Times New Roman" w:cs="Times New Roman"/>
        </w:rPr>
        <w:lastRenderedPageBreak/>
        <w:t xml:space="preserve">through relative changes in risk (e.g., “Your risk of lapse is higher this week compared to last week”). These forms of feedback may be less sensitive to small miscalibrations at the extremes </w:t>
      </w:r>
      <w:proofErr w:type="gramStart"/>
      <w:r w:rsidRPr="00C701D8">
        <w:rPr>
          <w:rFonts w:ascii="Times New Roman" w:hAnsi="Times New Roman" w:cs="Times New Roman"/>
        </w:rPr>
        <w:t>as long as</w:t>
      </w:r>
      <w:proofErr w:type="gramEnd"/>
      <w:r w:rsidRPr="00C701D8">
        <w:rPr>
          <w:rFonts w:ascii="Times New Roman" w:hAnsi="Times New Roman" w:cs="Times New Roman"/>
        </w:rPr>
        <w:t xml:space="preserve"> the relationship between predicted probabilities and the observed event rate is monotonic.</w:t>
      </w:r>
    </w:p>
    <w:p w14:paraId="43176031"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9" w:name="feature-importance-1"/>
      <w:bookmarkEnd w:id="38"/>
      <w:proofErr w:type="gramStart"/>
      <w:r w:rsidRPr="00B03F76">
        <w:rPr>
          <w:rFonts w:ascii="Times New Roman" w:hAnsi="Times New Roman" w:cs="Times New Roman"/>
          <w:b/>
          <w:bCs/>
          <w:i/>
          <w:iCs/>
          <w:color w:val="auto"/>
          <w:sz w:val="24"/>
          <w:szCs w:val="24"/>
        </w:rPr>
        <w:t>Feature</w:t>
      </w:r>
      <w:proofErr w:type="gramEnd"/>
      <w:r w:rsidRPr="00B03F76">
        <w:rPr>
          <w:rFonts w:ascii="Times New Roman" w:hAnsi="Times New Roman" w:cs="Times New Roman"/>
          <w:b/>
          <w:bCs/>
          <w:i/>
          <w:iCs/>
          <w:color w:val="auto"/>
          <w:sz w:val="24"/>
          <w:szCs w:val="24"/>
        </w:rPr>
        <w:t xml:space="preserve"> importance</w:t>
      </w:r>
    </w:p>
    <w:p w14:paraId="72D20FD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 (Marlatt and Gordon 1985)).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14:paraId="7FB6955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w:t>
      </w:r>
      <w:r w:rsidRPr="00C701D8">
        <w:rPr>
          <w:rFonts w:ascii="Times New Roman" w:hAnsi="Times New Roman" w:cs="Times New Roman"/>
        </w:rPr>
        <w:lastRenderedPageBreak/>
        <w:t>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 “one day at a time” mindset). Self-efficacy may become a more stable predictor of future abstinence success after longer periods of recovery, but our sample was limited to participants in early recovery (&lt;= 8 weeks of abstinence at intake).</w:t>
      </w:r>
    </w:p>
    <w:p w14:paraId="1A8C8D6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 “teachable moments” that can be used to reinforce recovery motivation, better understand risks, and develop skills to address those risks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2007). Conversely, lapses should not be ignored because they remain strong predictors of further use.</w:t>
      </w:r>
    </w:p>
    <w:p w14:paraId="1D19EEC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w:t>
      </w:r>
      <w:proofErr w:type="gramStart"/>
      <w:r w:rsidRPr="00C701D8">
        <w:rPr>
          <w:rFonts w:ascii="Times New Roman" w:hAnsi="Times New Roman" w:cs="Times New Roman"/>
        </w:rPr>
        <w:t>Alternatively</w:t>
      </w:r>
      <w:proofErr w:type="gramEnd"/>
      <w:r w:rsidRPr="00C701D8">
        <w:rPr>
          <w:rFonts w:ascii="Times New Roman" w:hAnsi="Times New Roman" w:cs="Times New Roman"/>
        </w:rPr>
        <w:t xml:space="preserve"> or additionally, people may also be better able to anticipate future risky situations (e.g., vacations, anniversaries of significant dates) than future acute stressors or even future self-efficacy. Regardless, the increased importance of risky </w:t>
      </w:r>
      <w:r w:rsidRPr="00C701D8">
        <w:rPr>
          <w:rFonts w:ascii="Times New Roman" w:hAnsi="Times New Roman" w:cs="Times New Roman"/>
        </w:rPr>
        <w:lastRenderedPageBreak/>
        <w:t>situations for predicting lagged lapses provides an opportunity to intervene prior to the lapse, particularly if the individual is encouraged to assess future risks and/or makes use of a recovery monitoring prediction model.</w:t>
      </w:r>
    </w:p>
    <w:p w14:paraId="06E9346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We were also surprised that stressful events, pleasant events, and affective state features did not make more important contributions to predictions across models. These constructs are highlighted in numerous theories about addiction and relapse (Marlatt and Gordon 1985;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2004; Rawson et al. 1995) and represent targets for intervention in many existing treatments (McHugh, Hearon, and Otto 2010; Liese and Beck 2022; Bowen et al. 2021; Center for Substance Abuse Treatment 2006).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 (Molnar 2022). Alternatively, we may need to more carefully consider the nuanced roles that these constructs play (e.g., within the context of individual coping strategies, social support or environmental factors) in the return to alcohol use during recovery (Fronk et al. 2020).</w:t>
      </w:r>
    </w:p>
    <w:p w14:paraId="3B8B7E60"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0" w:name="X40ab624ebf83813907a18dba36edd4d1d14a553"/>
      <w:bookmarkEnd w:id="37"/>
      <w:bookmarkEnd w:id="39"/>
      <w:r w:rsidRPr="00B03F76">
        <w:rPr>
          <w:rFonts w:ascii="Times New Roman" w:hAnsi="Times New Roman" w:cs="Times New Roman"/>
          <w:b/>
          <w:bCs/>
          <w:color w:val="auto"/>
          <w:sz w:val="24"/>
          <w:szCs w:val="24"/>
        </w:rPr>
        <w:t>Additional Limitations and Future Directions</w:t>
      </w:r>
    </w:p>
    <w:p w14:paraId="717BFC7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w:t>
      </w:r>
      <w:r w:rsidRPr="00C701D8">
        <w:rPr>
          <w:rFonts w:ascii="Times New Roman" w:hAnsi="Times New Roman" w:cs="Times New Roman"/>
        </w:rPr>
        <w:lastRenderedPageBreak/>
        <w:t>these models can be used to identify the specific factors that contribute to each lapse risk prediction.</w:t>
      </w:r>
    </w:p>
    <w:p w14:paraId="3C9262E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14:paraId="56E874B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14:paraId="2ED2203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w:t>
      </w:r>
      <w:r w:rsidRPr="00C701D8">
        <w:rPr>
          <w:rFonts w:ascii="Times New Roman" w:hAnsi="Times New Roman" w:cs="Times New Roman"/>
        </w:rPr>
        <w:lastRenderedPageBreak/>
        <w:t>recovery activity recommendation, the linguistic style and tone of the message) on engagement, trust, clinical outcomes (Wyant et al. under review).</w:t>
      </w:r>
    </w:p>
    <w:p w14:paraId="4E2ABD5D" w14:textId="4A3A797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For a system using lagged models, we can imagine that lags longer than two weeks (i.e., more advanced warning) would be better still. In the present study, we </w:t>
      </w:r>
      <w:r w:rsidR="00221F00">
        <w:rPr>
          <w:rFonts w:ascii="Times New Roman" w:hAnsi="Times New Roman" w:cs="Times New Roman"/>
        </w:rPr>
        <w:t>could not</w:t>
      </w:r>
      <w:r w:rsidRPr="00C701D8">
        <w:rPr>
          <w:rFonts w:ascii="Times New Roman" w:hAnsi="Times New Roman" w:cs="Times New Roman"/>
        </w:rPr>
        <w:t xml:space="preserve"> train models with lags longer than two weeks because participants only provided lapse reports for up to three months. With </w:t>
      </w:r>
      <w:r w:rsidR="00221F00">
        <w:rPr>
          <w:rFonts w:ascii="Times New Roman" w:hAnsi="Times New Roman" w:cs="Times New Roman"/>
        </w:rPr>
        <w:t>the 2-</w:t>
      </w:r>
      <w:r w:rsidRPr="00C701D8">
        <w:rPr>
          <w:rFonts w:ascii="Times New Roman" w:hAnsi="Times New Roman" w:cs="Times New Roman"/>
        </w:rPr>
        <w:t>week lag</w:t>
      </w:r>
      <w:r w:rsidR="00221F00">
        <w:rPr>
          <w:rFonts w:ascii="Times New Roman" w:hAnsi="Times New Roman" w:cs="Times New Roman"/>
        </w:rPr>
        <w:t>ged model</w:t>
      </w:r>
      <w:r w:rsidRPr="00C701D8">
        <w:rPr>
          <w:rFonts w:ascii="Times New Roman" w:hAnsi="Times New Roman" w:cs="Times New Roman"/>
        </w:rPr>
        <w:t xml:space="preserve">, we had approximately 17% fewer labeled observations </w:t>
      </w:r>
      <w:r w:rsidR="00221F00">
        <w:rPr>
          <w:rFonts w:ascii="Times New Roman" w:hAnsi="Times New Roman" w:cs="Times New Roman"/>
        </w:rPr>
        <w:t>for training</w:t>
      </w:r>
      <w:r w:rsidRPr="00C701D8">
        <w:rPr>
          <w:rFonts w:ascii="Times New Roman" w:hAnsi="Times New Roman" w:cs="Times New Roman"/>
        </w:rPr>
        <w:t xml:space="preserve">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 (Moshontz et al. 2021). These data will allow us to train models with longer lags and to better evaluate the impact of data loss on model performance because lag time can be increased substantially with proportionally less data loss given 52 weeks of labeled observations per participant.</w:t>
      </w:r>
    </w:p>
    <w:p w14:paraId="58AF7B6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Our use of features from 4x daily EMA as model inputs may raise concerns about measurement burden. We confirmed that participants can comply with such EMA schedules over this </w:t>
      </w:r>
      <w:proofErr w:type="gramStart"/>
      <w:r w:rsidRPr="00C701D8">
        <w:rPr>
          <w:rFonts w:ascii="Times New Roman" w:hAnsi="Times New Roman" w:cs="Times New Roman"/>
        </w:rPr>
        <w:t>time period</w:t>
      </w:r>
      <w:proofErr w:type="gramEnd"/>
      <w:r w:rsidRPr="00C701D8">
        <w:rPr>
          <w:rFonts w:ascii="Times New Roman" w:hAnsi="Times New Roman" w:cs="Times New Roman"/>
        </w:rPr>
        <w:t xml:space="preserve"> and that they find it acceptable given its potential benefits to them (Wyant et al. 2023; see also Jones et al. 2019). However, frequent daily surveys may become too burdensome within an RMSS intended for use over many, many months to years for long-term continuing care. We have begun to address this concern by training no lag models with fewer EMAs (1x daily) and have found comparable performance (</w:t>
      </w:r>
      <w:proofErr w:type="spellStart"/>
      <w:r w:rsidRPr="00C701D8">
        <w:rPr>
          <w:rFonts w:ascii="Times New Roman" w:hAnsi="Times New Roman" w:cs="Times New Roman"/>
        </w:rPr>
        <w:t>Pulick</w:t>
      </w:r>
      <w:proofErr w:type="spellEnd"/>
      <w:r w:rsidRPr="00C701D8">
        <w:rPr>
          <w:rFonts w:ascii="Times New Roman" w:hAnsi="Times New Roman" w:cs="Times New Roman"/>
        </w:rPr>
        <w:t xml:space="preserve">, Curtin, and Mintz 2025). Additionally, reinforcement learning could potentially be used for adaptive EMA sampling. For example, each </w:t>
      </w:r>
      <w:r w:rsidRPr="00C701D8">
        <w:rPr>
          <w:rFonts w:ascii="Times New Roman" w:hAnsi="Times New Roman" w:cs="Times New Roman"/>
        </w:rPr>
        <w:lastRenderedPageBreak/>
        <w:t xml:space="preserve">day the algorithm could </w:t>
      </w:r>
      <w:proofErr w:type="gramStart"/>
      <w:r w:rsidRPr="00C701D8">
        <w:rPr>
          <w:rFonts w:ascii="Times New Roman" w:hAnsi="Times New Roman" w:cs="Times New Roman"/>
        </w:rPr>
        <w:t>make a decision</w:t>
      </w:r>
      <w:proofErr w:type="gramEnd"/>
      <w:r w:rsidRPr="00C701D8">
        <w:rPr>
          <w:rFonts w:ascii="Times New Roman" w:hAnsi="Times New Roman" w:cs="Times New Roman"/>
        </w:rPr>
        <w:t xml:space="preserve"> to send out an EMA or not based on inferred latent states of the individual based on previous EMA responses and predicted probability of </w:t>
      </w:r>
      <w:proofErr w:type="gramStart"/>
      <w:r w:rsidRPr="00C701D8">
        <w:rPr>
          <w:rFonts w:ascii="Times New Roman" w:hAnsi="Times New Roman" w:cs="Times New Roman"/>
        </w:rPr>
        <w:t>lapse</w:t>
      </w:r>
      <w:proofErr w:type="gramEnd"/>
      <w:r w:rsidRPr="00C701D8">
        <w:rPr>
          <w:rFonts w:ascii="Times New Roman" w:hAnsi="Times New Roman" w:cs="Times New Roman"/>
        </w:rPr>
        <w:t>.</w:t>
      </w:r>
    </w:p>
    <w:p w14:paraId="5F1D86A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have also begun to explore how we can supplement our models with data from lower burden sensing methods. Geolocation, which can be passively sensed, could compliment EMA well (Bae et al. 2023).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 (Huang, Li, and Yue 2010; Xie, Deng, and Zhou 2009) or collected from the user directly (e.g., self-evaluated riskiness of a given location) (Moshontz et al. 2021).</w:t>
      </w:r>
    </w:p>
    <w:p w14:paraId="0AC411B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1" w:name="conclusions"/>
      <w:bookmarkEnd w:id="40"/>
      <w:r w:rsidRPr="00B03F76">
        <w:rPr>
          <w:rFonts w:ascii="Times New Roman" w:hAnsi="Times New Roman" w:cs="Times New Roman"/>
          <w:b/>
          <w:bCs/>
          <w:color w:val="auto"/>
          <w:sz w:val="24"/>
          <w:szCs w:val="24"/>
        </w:rPr>
        <w:t>Conclusions</w:t>
      </w:r>
    </w:p>
    <w:p w14:paraId="1EE8207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w:t>
      </w:r>
      <w:r w:rsidRPr="00C701D8">
        <w:rPr>
          <w:rFonts w:ascii="Times New Roman" w:hAnsi="Times New Roman" w:cs="Times New Roman"/>
        </w:rPr>
        <w:lastRenderedPageBreak/>
        <w:t>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p w14:paraId="620225F9" w14:textId="77777777" w:rsidR="00B03F76" w:rsidRDefault="00B03F76">
      <w:pPr>
        <w:rPr>
          <w:rFonts w:ascii="Times New Roman" w:eastAsiaTheme="majorEastAsia" w:hAnsi="Times New Roman" w:cs="Times New Roman"/>
          <w:color w:val="0F4761" w:themeColor="accent1" w:themeShade="BF"/>
        </w:rPr>
      </w:pPr>
      <w:bookmarkStart w:id="42" w:name="references"/>
      <w:bookmarkEnd w:id="35"/>
      <w:bookmarkEnd w:id="41"/>
      <w:r>
        <w:rPr>
          <w:rFonts w:ascii="Times New Roman" w:hAnsi="Times New Roman" w:cs="Times New Roman"/>
        </w:rPr>
        <w:br w:type="page"/>
      </w:r>
    </w:p>
    <w:p w14:paraId="4A31B17F" w14:textId="28EB32A1" w:rsidR="00F42481" w:rsidRPr="00B03F76" w:rsidRDefault="00000000" w:rsidP="00B03F76">
      <w:pPr>
        <w:pStyle w:val="Heading1"/>
        <w:spacing w:before="0" w:after="0" w:line="480" w:lineRule="auto"/>
        <w:jc w:val="center"/>
        <w:rPr>
          <w:rFonts w:ascii="Times New Roman" w:hAnsi="Times New Roman" w:cs="Times New Roman"/>
          <w:b/>
          <w:bCs/>
          <w:color w:val="auto"/>
          <w:sz w:val="24"/>
          <w:szCs w:val="24"/>
        </w:rPr>
      </w:pPr>
      <w:r w:rsidRPr="00B03F76">
        <w:rPr>
          <w:rFonts w:ascii="Times New Roman" w:hAnsi="Times New Roman" w:cs="Times New Roman"/>
          <w:b/>
          <w:bCs/>
          <w:color w:val="auto"/>
          <w:sz w:val="24"/>
          <w:szCs w:val="24"/>
        </w:rPr>
        <w:lastRenderedPageBreak/>
        <w:t>References</w:t>
      </w:r>
    </w:p>
    <w:p w14:paraId="6F73272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3" w:name="X126aebe61d5329fdf5f31356b05d81ee3379203"/>
      <w:bookmarkStart w:id="44" w:name="refs"/>
      <w:r w:rsidRPr="00C701D8">
        <w:rPr>
          <w:rFonts w:ascii="Times New Roman" w:hAnsi="Times New Roman" w:cs="Times New Roman"/>
        </w:rPr>
        <w:t xml:space="preserve">Aczel, Balazs, Barnabas </w:t>
      </w:r>
      <w:proofErr w:type="spellStart"/>
      <w:r w:rsidRPr="00C701D8">
        <w:rPr>
          <w:rFonts w:ascii="Times New Roman" w:hAnsi="Times New Roman" w:cs="Times New Roman"/>
        </w:rPr>
        <w:t>Szaszi</w:t>
      </w:r>
      <w:proofErr w:type="spellEnd"/>
      <w:r w:rsidRPr="00C701D8">
        <w:rPr>
          <w:rFonts w:ascii="Times New Roman" w:hAnsi="Times New Roman" w:cs="Times New Roman"/>
        </w:rPr>
        <w:t xml:space="preserve">, Alexandra </w:t>
      </w:r>
      <w:proofErr w:type="spellStart"/>
      <w:r w:rsidRPr="00C701D8">
        <w:rPr>
          <w:rFonts w:ascii="Times New Roman" w:hAnsi="Times New Roman" w:cs="Times New Roman"/>
        </w:rPr>
        <w:t>Sarafoglou</w:t>
      </w:r>
      <w:proofErr w:type="spellEnd"/>
      <w:r w:rsidRPr="00C701D8">
        <w:rPr>
          <w:rFonts w:ascii="Times New Roman" w:hAnsi="Times New Roman" w:cs="Times New Roman"/>
        </w:rPr>
        <w:t xml:space="preserve">, Zoltan </w:t>
      </w:r>
      <w:proofErr w:type="spellStart"/>
      <w:r w:rsidRPr="00C701D8">
        <w:rPr>
          <w:rFonts w:ascii="Times New Roman" w:hAnsi="Times New Roman" w:cs="Times New Roman"/>
        </w:rPr>
        <w:t>Kekecs</w:t>
      </w:r>
      <w:proofErr w:type="spellEnd"/>
      <w:r w:rsidRPr="00C701D8">
        <w:rPr>
          <w:rFonts w:ascii="Times New Roman" w:hAnsi="Times New Roman" w:cs="Times New Roman"/>
        </w:rPr>
        <w:t xml:space="preserve">, Šimon </w:t>
      </w:r>
      <w:proofErr w:type="spellStart"/>
      <w:r w:rsidRPr="00C701D8">
        <w:rPr>
          <w:rFonts w:ascii="Times New Roman" w:hAnsi="Times New Roman" w:cs="Times New Roman"/>
        </w:rPr>
        <w:t>Kucharský</w:t>
      </w:r>
      <w:proofErr w:type="spellEnd"/>
      <w:r w:rsidRPr="00C701D8">
        <w:rPr>
          <w:rFonts w:ascii="Times New Roman" w:hAnsi="Times New Roman" w:cs="Times New Roman"/>
        </w:rPr>
        <w:t xml:space="preserve">, Daniel Benjamin, Christopher D. Chambers, et al. 2019. “A Consensus-Based Transparency Checklist.” </w:t>
      </w:r>
      <w:r w:rsidRPr="00C701D8">
        <w:rPr>
          <w:rFonts w:ascii="Times New Roman" w:hAnsi="Times New Roman" w:cs="Times New Roman"/>
          <w:i/>
          <w:iCs/>
        </w:rPr>
        <w:t xml:space="preserve">Nature Human </w:t>
      </w:r>
      <w:proofErr w:type="spellStart"/>
      <w:r w:rsidRPr="00C701D8">
        <w:rPr>
          <w:rFonts w:ascii="Times New Roman" w:hAnsi="Times New Roman" w:cs="Times New Roman"/>
          <w:i/>
          <w:iCs/>
        </w:rPr>
        <w:t>Behaviour</w:t>
      </w:r>
      <w:proofErr w:type="spellEnd"/>
      <w:r w:rsidRPr="00C701D8">
        <w:rPr>
          <w:rFonts w:ascii="Times New Roman" w:hAnsi="Times New Roman" w:cs="Times New Roman"/>
        </w:rPr>
        <w:t xml:space="preserve">, </w:t>
      </w:r>
      <w:proofErr w:type="gramStart"/>
      <w:r w:rsidRPr="00C701D8">
        <w:rPr>
          <w:rFonts w:ascii="Times New Roman" w:hAnsi="Times New Roman" w:cs="Times New Roman"/>
        </w:rPr>
        <w:t>December,</w:t>
      </w:r>
      <w:proofErr w:type="gramEnd"/>
      <w:r w:rsidRPr="00C701D8">
        <w:rPr>
          <w:rFonts w:ascii="Times New Roman" w:hAnsi="Times New Roman" w:cs="Times New Roman"/>
        </w:rPr>
        <w:t xml:space="preserve"> 1–3. </w:t>
      </w:r>
      <w:hyperlink r:id="rId15">
        <w:r w:rsidR="00F42481" w:rsidRPr="00C701D8">
          <w:rPr>
            <w:rStyle w:val="Hyperlink"/>
            <w:rFonts w:ascii="Times New Roman" w:hAnsi="Times New Roman" w:cs="Times New Roman"/>
          </w:rPr>
          <w:t>https://doi.org/10.1038/s41562-019-0772-6</w:t>
        </w:r>
      </w:hyperlink>
      <w:r w:rsidRPr="00C701D8">
        <w:rPr>
          <w:rFonts w:ascii="Times New Roman" w:hAnsi="Times New Roman" w:cs="Times New Roman"/>
        </w:rPr>
        <w:t>.</w:t>
      </w:r>
    </w:p>
    <w:p w14:paraId="2FB30B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5" w:name="ref-baeLeveragingMobilePhone2023"/>
      <w:bookmarkEnd w:id="43"/>
      <w:r w:rsidRPr="00C701D8">
        <w:rPr>
          <w:rFonts w:ascii="Times New Roman" w:hAnsi="Times New Roman" w:cs="Times New Roman"/>
        </w:rPr>
        <w:t xml:space="preserve">Bae, Sang Won, Brian Suffoletto, </w:t>
      </w:r>
      <w:proofErr w:type="spellStart"/>
      <w:r w:rsidRPr="00C701D8">
        <w:rPr>
          <w:rFonts w:ascii="Times New Roman" w:hAnsi="Times New Roman" w:cs="Times New Roman"/>
        </w:rPr>
        <w:t>Tongze</w:t>
      </w:r>
      <w:proofErr w:type="spellEnd"/>
      <w:r w:rsidRPr="00C701D8">
        <w:rPr>
          <w:rFonts w:ascii="Times New Roman" w:hAnsi="Times New Roman" w:cs="Times New Roman"/>
        </w:rPr>
        <w:t xml:space="preserve"> Zhang, Tammy Chung, Melik </w:t>
      </w:r>
      <w:proofErr w:type="spellStart"/>
      <w:r w:rsidRPr="00C701D8">
        <w:rPr>
          <w:rFonts w:ascii="Times New Roman" w:hAnsi="Times New Roman" w:cs="Times New Roman"/>
        </w:rPr>
        <w:t>Ozolcer</w:t>
      </w:r>
      <w:proofErr w:type="spellEnd"/>
      <w:r w:rsidRPr="00C701D8">
        <w:rPr>
          <w:rFonts w:ascii="Times New Roman" w:hAnsi="Times New Roman" w:cs="Times New Roman"/>
        </w:rPr>
        <w:t xml:space="preserve">, Mohammad Rahul Islam, and </w:t>
      </w:r>
      <w:proofErr w:type="spellStart"/>
      <w:r w:rsidRPr="00C701D8">
        <w:rPr>
          <w:rFonts w:ascii="Times New Roman" w:hAnsi="Times New Roman" w:cs="Times New Roman"/>
        </w:rPr>
        <w:t>Anind</w:t>
      </w:r>
      <w:proofErr w:type="spellEnd"/>
      <w:r w:rsidRPr="00C701D8">
        <w:rPr>
          <w:rFonts w:ascii="Times New Roman" w:hAnsi="Times New Roman" w:cs="Times New Roman"/>
        </w:rPr>
        <w:t xml:space="preserve"> Dey. 2023. “Leveraging Mobile Phone Sensors, Machine Learning and Explainable Artificial Intelligence to Predict Imminent Same-Day Binge Drinking Events to Support Just-In-Time Adaptive Interventions: A Feasibility Study.” </w:t>
      </w:r>
      <w:r w:rsidRPr="00C701D8">
        <w:rPr>
          <w:rFonts w:ascii="Times New Roman" w:hAnsi="Times New Roman" w:cs="Times New Roman"/>
          <w:i/>
          <w:iCs/>
        </w:rPr>
        <w:t>JMIR Formative Research</w:t>
      </w:r>
      <w:r w:rsidRPr="00C701D8">
        <w:rPr>
          <w:rFonts w:ascii="Times New Roman" w:hAnsi="Times New Roman" w:cs="Times New Roman"/>
        </w:rPr>
        <w:t xml:space="preserve">, February. </w:t>
      </w:r>
      <w:hyperlink r:id="rId16">
        <w:r w:rsidR="00F42481" w:rsidRPr="00C701D8">
          <w:rPr>
            <w:rStyle w:val="Hyperlink"/>
            <w:rFonts w:ascii="Times New Roman" w:hAnsi="Times New Roman" w:cs="Times New Roman"/>
          </w:rPr>
          <w:t>https://doi.org/10.2196/39862</w:t>
        </w:r>
      </w:hyperlink>
      <w:r w:rsidRPr="00C701D8">
        <w:rPr>
          <w:rFonts w:ascii="Times New Roman" w:hAnsi="Times New Roman" w:cs="Times New Roman"/>
        </w:rPr>
        <w:t>.</w:t>
      </w:r>
    </w:p>
    <w:p w14:paraId="02DDFCB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6" w:name="ref-bickmanAchievingPrecisionMental2016"/>
      <w:bookmarkEnd w:id="45"/>
      <w:proofErr w:type="spellStart"/>
      <w:r w:rsidRPr="00C701D8">
        <w:rPr>
          <w:rFonts w:ascii="Times New Roman" w:hAnsi="Times New Roman" w:cs="Times New Roman"/>
        </w:rPr>
        <w:t>Bickman</w:t>
      </w:r>
      <w:proofErr w:type="spellEnd"/>
      <w:r w:rsidRPr="00C701D8">
        <w:rPr>
          <w:rFonts w:ascii="Times New Roman" w:hAnsi="Times New Roman" w:cs="Times New Roman"/>
        </w:rPr>
        <w:t xml:space="preserve">, Leonard, Aaron R. Lyon, and Miranda Wolpert. 2016. “Achieving Precision Mental Health Through Effective Assessment, Monitoring, and Feedback Processes.” </w:t>
      </w:r>
      <w:r w:rsidRPr="00C701D8">
        <w:rPr>
          <w:rFonts w:ascii="Times New Roman" w:hAnsi="Times New Roman" w:cs="Times New Roman"/>
          <w:i/>
          <w:iCs/>
        </w:rPr>
        <w:t>Administration and Policy in Mental Health and Mental Health Services Research</w:t>
      </w:r>
      <w:r w:rsidRPr="00C701D8">
        <w:rPr>
          <w:rFonts w:ascii="Times New Roman" w:hAnsi="Times New Roman" w:cs="Times New Roman"/>
        </w:rPr>
        <w:t xml:space="preserve"> 43 (3): 271–76. </w:t>
      </w:r>
      <w:hyperlink r:id="rId17">
        <w:r w:rsidR="00F42481" w:rsidRPr="00C701D8">
          <w:rPr>
            <w:rStyle w:val="Hyperlink"/>
            <w:rFonts w:ascii="Times New Roman" w:hAnsi="Times New Roman" w:cs="Times New Roman"/>
          </w:rPr>
          <w:t>https://doi.org/10.1007/s10488-016-0718-5</w:t>
        </w:r>
      </w:hyperlink>
      <w:r w:rsidRPr="00C701D8">
        <w:rPr>
          <w:rFonts w:ascii="Times New Roman" w:hAnsi="Times New Roman" w:cs="Times New Roman"/>
        </w:rPr>
        <w:t>.</w:t>
      </w:r>
    </w:p>
    <w:p w14:paraId="1933A12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7" w:name="ref-bleiLatentDirichletAllocation2003"/>
      <w:bookmarkEnd w:id="46"/>
      <w:r w:rsidRPr="00C701D8">
        <w:rPr>
          <w:rFonts w:ascii="Times New Roman" w:hAnsi="Times New Roman" w:cs="Times New Roman"/>
        </w:rPr>
        <w:t xml:space="preserve">Blei, David M., Andrew Y. Ng, and Michael I. Jordan. 2003. “Latent Dirichlet Allocation.” </w:t>
      </w:r>
      <w:r w:rsidRPr="00C701D8">
        <w:rPr>
          <w:rFonts w:ascii="Times New Roman" w:hAnsi="Times New Roman" w:cs="Times New Roman"/>
          <w:i/>
          <w:iCs/>
        </w:rPr>
        <w:t>J. Mach. Learn. Res.</w:t>
      </w:r>
      <w:r w:rsidRPr="00C701D8">
        <w:rPr>
          <w:rFonts w:ascii="Times New Roman" w:hAnsi="Times New Roman" w:cs="Times New Roman"/>
        </w:rPr>
        <w:t xml:space="preserve"> 3 (null): 993–1022.</w:t>
      </w:r>
    </w:p>
    <w:p w14:paraId="6CB9943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8" w:name="X6c5adf42984d4dcd96717e3e06f47f768bdce11"/>
      <w:bookmarkEnd w:id="47"/>
      <w:r w:rsidRPr="00C701D8">
        <w:rPr>
          <w:rFonts w:ascii="Times New Roman" w:hAnsi="Times New Roman" w:cs="Times New Roman"/>
        </w:rPr>
        <w:t xml:space="preserve">Bowen, Sarah, Neha Chawla, Joel Grow, and G. Alan Marlatt. 2021. </w:t>
      </w:r>
      <w:r w:rsidRPr="00C701D8">
        <w:rPr>
          <w:rFonts w:ascii="Times New Roman" w:hAnsi="Times New Roman" w:cs="Times New Roman"/>
          <w:i/>
          <w:iCs/>
        </w:rPr>
        <w:t>Mindfulness-Based Relapse Prevention for Addictive Behaviors: A Clinician’s Guide</w:t>
      </w:r>
      <w:r w:rsidRPr="00C701D8">
        <w:rPr>
          <w:rFonts w:ascii="Times New Roman" w:hAnsi="Times New Roman" w:cs="Times New Roman"/>
        </w:rPr>
        <w:t>. Second edition. New York: The Guilford Press.</w:t>
      </w:r>
    </w:p>
    <w:p w14:paraId="2677939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9" w:name="ref-brandonRelapseRelapsePrevention2007"/>
      <w:bookmarkEnd w:id="48"/>
      <w:r w:rsidRPr="00C701D8">
        <w:rPr>
          <w:rFonts w:ascii="Times New Roman" w:hAnsi="Times New Roman" w:cs="Times New Roman"/>
        </w:rPr>
        <w:t xml:space="preserve">Brandon, Thomas H., Jennifer Irvin Vidrine, and Erika B. Litvin. 2007. “Relapse and Relapse Prevention.”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3 (1): 257–84. </w:t>
      </w:r>
      <w:hyperlink r:id="rId18">
        <w:r w:rsidR="00F42481" w:rsidRPr="00C701D8">
          <w:rPr>
            <w:rStyle w:val="Hyperlink"/>
            <w:rFonts w:ascii="Times New Roman" w:hAnsi="Times New Roman" w:cs="Times New Roman"/>
          </w:rPr>
          <w:t>https://doi.org/10.1146/annurev.clinpsy.3.022806.091455</w:t>
        </w:r>
      </w:hyperlink>
      <w:r w:rsidRPr="00C701D8">
        <w:rPr>
          <w:rFonts w:ascii="Times New Roman" w:hAnsi="Times New Roman" w:cs="Times New Roman"/>
        </w:rPr>
        <w:t>.</w:t>
      </w:r>
    </w:p>
    <w:p w14:paraId="5465D5B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0" w:name="ref-chtc"/>
      <w:bookmarkEnd w:id="49"/>
      <w:r w:rsidRPr="00C701D8">
        <w:rPr>
          <w:rFonts w:ascii="Times New Roman" w:hAnsi="Times New Roman" w:cs="Times New Roman"/>
        </w:rPr>
        <w:lastRenderedPageBreak/>
        <w:t xml:space="preserve">Center for High Throughput Computing. 2006. “Center for High Throughput Computing.” Center for High Throughput Computing. </w:t>
      </w:r>
      <w:hyperlink r:id="rId19">
        <w:r w:rsidR="00F42481" w:rsidRPr="00C701D8">
          <w:rPr>
            <w:rStyle w:val="Hyperlink"/>
            <w:rFonts w:ascii="Times New Roman" w:hAnsi="Times New Roman" w:cs="Times New Roman"/>
          </w:rPr>
          <w:t>https://doi.org/10.21231/GNT1-HW21</w:t>
        </w:r>
      </w:hyperlink>
      <w:r w:rsidRPr="00C701D8">
        <w:rPr>
          <w:rFonts w:ascii="Times New Roman" w:hAnsi="Times New Roman" w:cs="Times New Roman"/>
        </w:rPr>
        <w:t>.</w:t>
      </w:r>
    </w:p>
    <w:p w14:paraId="61C450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1" w:name="X8e0e943878d1a2c3026b4a46f6c482e09849b94"/>
      <w:bookmarkEnd w:id="50"/>
      <w:r w:rsidRPr="00C701D8">
        <w:rPr>
          <w:rFonts w:ascii="Times New Roman" w:hAnsi="Times New Roman" w:cs="Times New Roman"/>
        </w:rPr>
        <w:t xml:space="preserve">Center for Substance Abuse Treatment. 2006. </w:t>
      </w:r>
      <w:r w:rsidRPr="00C701D8">
        <w:rPr>
          <w:rFonts w:ascii="Times New Roman" w:hAnsi="Times New Roman" w:cs="Times New Roman"/>
          <w:i/>
          <w:iCs/>
        </w:rPr>
        <w:t xml:space="preserve">Counselor’s Treatment Manual: Matrix Intensive Outpatient Treatment for People </w:t>
      </w:r>
      <w:proofErr w:type="gramStart"/>
      <w:r w:rsidRPr="00C701D8">
        <w:rPr>
          <w:rFonts w:ascii="Times New Roman" w:hAnsi="Times New Roman" w:cs="Times New Roman"/>
          <w:i/>
          <w:iCs/>
        </w:rPr>
        <w:t>With</w:t>
      </w:r>
      <w:proofErr w:type="gramEnd"/>
      <w:r w:rsidRPr="00C701D8">
        <w:rPr>
          <w:rFonts w:ascii="Times New Roman" w:hAnsi="Times New Roman" w:cs="Times New Roman"/>
          <w:i/>
          <w:iCs/>
        </w:rPr>
        <w:t xml:space="preserve"> Stimulant Use Disorders</w:t>
      </w:r>
      <w:r w:rsidRPr="00C701D8">
        <w:rPr>
          <w:rFonts w:ascii="Times New Roman" w:hAnsi="Times New Roman" w:cs="Times New Roman"/>
        </w:rPr>
        <w:t>. HHS Publication No. (SMA) 13-4152. Rockville, MD: Substance Abuse and Mental Health Services Administration.</w:t>
      </w:r>
    </w:p>
    <w:p w14:paraId="433EFD2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2" w:name="X21d9bc577093464d5d051ef6477b67710b39313"/>
      <w:bookmarkEnd w:id="51"/>
      <w:r w:rsidRPr="00C701D8">
        <w:rPr>
          <w:rFonts w:ascii="Times New Roman" w:hAnsi="Times New Roman" w:cs="Times New Roman"/>
        </w:rPr>
        <w:t xml:space="preserve">Centers for Disease Control and Prevention (CDC). n.d. “Annual Average for United States 2011–2015 Alcohol-Attributable Deaths Due to Excessive Alcohol Use, All Ages.” </w:t>
      </w:r>
      <w:r w:rsidRPr="00C701D8">
        <w:rPr>
          <w:rFonts w:ascii="Times New Roman" w:hAnsi="Times New Roman" w:cs="Times New Roman"/>
          <w:i/>
          <w:iCs/>
        </w:rPr>
        <w:t>2022 Alcohol Related Disease Impact (ARDI) Application Website</w:t>
      </w:r>
      <w:r w:rsidRPr="00C701D8">
        <w:rPr>
          <w:rFonts w:ascii="Times New Roman" w:hAnsi="Times New Roman" w:cs="Times New Roman"/>
        </w:rPr>
        <w:t>. https://nccd.cdc.gov/DPH_ARDI/Default/Default.aspx. Accessed December 14, 2022.</w:t>
      </w:r>
    </w:p>
    <w:p w14:paraId="628193A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3" w:name="Xb70ed90433964dc3a7ede0ee8357d97241623cc"/>
      <w:bookmarkEnd w:id="52"/>
      <w:r w:rsidRPr="00C701D8">
        <w:rPr>
          <w:rFonts w:ascii="Times New Roman" w:hAnsi="Times New Roman" w:cs="Times New Roman"/>
        </w:rPr>
        <w:t xml:space="preserve">David, Sarah Jo, Andrew J. Marshall, Emma K. Evanovich, and Gregory H. Mumma. 2018. “Intraindividual Dynamic Network Analysis - Implications for Clinical Assessment.” </w:t>
      </w:r>
      <w:r w:rsidRPr="00C701D8">
        <w:rPr>
          <w:rFonts w:ascii="Times New Roman" w:hAnsi="Times New Roman" w:cs="Times New Roman"/>
          <w:i/>
          <w:iCs/>
        </w:rPr>
        <w:t>Journal of Psychopathology and Behavioral Assessment</w:t>
      </w:r>
      <w:r w:rsidRPr="00C701D8">
        <w:rPr>
          <w:rFonts w:ascii="Times New Roman" w:hAnsi="Times New Roman" w:cs="Times New Roman"/>
        </w:rPr>
        <w:t xml:space="preserve"> 40 (2): 235–48. </w:t>
      </w:r>
      <w:hyperlink r:id="rId20">
        <w:r w:rsidR="00F42481" w:rsidRPr="00C701D8">
          <w:rPr>
            <w:rStyle w:val="Hyperlink"/>
            <w:rFonts w:ascii="Times New Roman" w:hAnsi="Times New Roman" w:cs="Times New Roman"/>
          </w:rPr>
          <w:t>https://doi.org/10.1007/s10862-017-9632-8</w:t>
        </w:r>
      </w:hyperlink>
      <w:r w:rsidRPr="00C701D8">
        <w:rPr>
          <w:rFonts w:ascii="Times New Roman" w:hAnsi="Times New Roman" w:cs="Times New Roman"/>
        </w:rPr>
        <w:t>.</w:t>
      </w:r>
    </w:p>
    <w:p w14:paraId="200993F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4" w:name="ref-dennisManagingAddictionChronic2007"/>
      <w:bookmarkEnd w:id="53"/>
      <w:r w:rsidRPr="00C701D8">
        <w:rPr>
          <w:rFonts w:ascii="Times New Roman" w:hAnsi="Times New Roman" w:cs="Times New Roman"/>
        </w:rPr>
        <w:t>Dennis, Michael, and Christy K Scott. 2007. “</w:t>
      </w:r>
      <w:hyperlink r:id="rId21">
        <w:r w:rsidR="00F42481" w:rsidRPr="00C701D8">
          <w:rPr>
            <w:rStyle w:val="Hyperlink"/>
            <w:rFonts w:ascii="Times New Roman" w:hAnsi="Times New Roman" w:cs="Times New Roman"/>
          </w:rPr>
          <w:t>Managing Addiction as a Chronic Condition</w:t>
        </w:r>
      </w:hyperlink>
      <w:r w:rsidRPr="00C701D8">
        <w:rPr>
          <w:rFonts w:ascii="Times New Roman" w:hAnsi="Times New Roman" w:cs="Times New Roman"/>
        </w:rPr>
        <w:t xml:space="preserve">.” </w:t>
      </w:r>
      <w:r w:rsidRPr="00C701D8">
        <w:rPr>
          <w:rFonts w:ascii="Times New Roman" w:hAnsi="Times New Roman" w:cs="Times New Roman"/>
          <w:i/>
          <w:iCs/>
        </w:rPr>
        <w:t>Addiction Science &amp; Clinical Practice</w:t>
      </w:r>
      <w:r w:rsidRPr="00C701D8">
        <w:rPr>
          <w:rFonts w:ascii="Times New Roman" w:hAnsi="Times New Roman" w:cs="Times New Roman"/>
        </w:rPr>
        <w:t xml:space="preserve"> 4 (1): 45–55.</w:t>
      </w:r>
    </w:p>
    <w:p w14:paraId="2A7ECDC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5" w:name="ref-derogatislBriefSymptomInventory"/>
      <w:bookmarkEnd w:id="54"/>
      <w:proofErr w:type="spellStart"/>
      <w:r w:rsidRPr="00C701D8">
        <w:rPr>
          <w:rFonts w:ascii="Times New Roman" w:hAnsi="Times New Roman" w:cs="Times New Roman"/>
        </w:rPr>
        <w:t>Derogatis</w:t>
      </w:r>
      <w:proofErr w:type="spellEnd"/>
      <w:r w:rsidRPr="00C701D8">
        <w:rPr>
          <w:rFonts w:ascii="Times New Roman" w:hAnsi="Times New Roman" w:cs="Times New Roman"/>
        </w:rPr>
        <w:t xml:space="preserve">, L.R. 2000. </w:t>
      </w:r>
      <w:r w:rsidRPr="00C701D8">
        <w:rPr>
          <w:rFonts w:ascii="Times New Roman" w:hAnsi="Times New Roman" w:cs="Times New Roman"/>
          <w:i/>
          <w:iCs/>
        </w:rPr>
        <w:t>Brief Symptom Inventory 18 - Administration, Scoring, and Procedures Manual</w:t>
      </w:r>
      <w:r w:rsidRPr="00C701D8">
        <w:rPr>
          <w:rFonts w:ascii="Times New Roman" w:hAnsi="Times New Roman" w:cs="Times New Roman"/>
        </w:rPr>
        <w:t>. Minneapolis: NCS Pearson.</w:t>
      </w:r>
    </w:p>
    <w:p w14:paraId="5DA899E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6" w:name="ref-derubeisHistoryCurrentStatus2019"/>
      <w:bookmarkEnd w:id="55"/>
      <w:r w:rsidRPr="00C701D8">
        <w:rPr>
          <w:rFonts w:ascii="Times New Roman" w:hAnsi="Times New Roman" w:cs="Times New Roman"/>
        </w:rPr>
        <w:t xml:space="preserve">DeRubeis, Robert J. 2019. “The History, Current Status, and Possible Future of Precision Mental Health.” </w:t>
      </w:r>
      <w:proofErr w:type="spellStart"/>
      <w:r w:rsidRPr="00C701D8">
        <w:rPr>
          <w:rFonts w:ascii="Times New Roman" w:hAnsi="Times New Roman" w:cs="Times New Roman"/>
          <w:i/>
          <w:iCs/>
        </w:rPr>
        <w:t>Behaviour</w:t>
      </w:r>
      <w:proofErr w:type="spellEnd"/>
      <w:r w:rsidRPr="00C701D8">
        <w:rPr>
          <w:rFonts w:ascii="Times New Roman" w:hAnsi="Times New Roman" w:cs="Times New Roman"/>
          <w:i/>
          <w:iCs/>
        </w:rPr>
        <w:t xml:space="preserve"> Research and Therapy</w:t>
      </w:r>
      <w:r w:rsidRPr="00C701D8">
        <w:rPr>
          <w:rFonts w:ascii="Times New Roman" w:hAnsi="Times New Roman" w:cs="Times New Roman"/>
        </w:rPr>
        <w:t xml:space="preserve"> 123 (December): 103506. </w:t>
      </w:r>
      <w:hyperlink r:id="rId22">
        <w:r w:rsidR="00F42481" w:rsidRPr="00C701D8">
          <w:rPr>
            <w:rStyle w:val="Hyperlink"/>
            <w:rFonts w:ascii="Times New Roman" w:hAnsi="Times New Roman" w:cs="Times New Roman"/>
          </w:rPr>
          <w:t>https://doi.org/10.1016/j.brat.2019.103506</w:t>
        </w:r>
      </w:hyperlink>
      <w:r w:rsidRPr="00C701D8">
        <w:rPr>
          <w:rFonts w:ascii="Times New Roman" w:hAnsi="Times New Roman" w:cs="Times New Roman"/>
        </w:rPr>
        <w:t>.</w:t>
      </w:r>
    </w:p>
    <w:p w14:paraId="28258B5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7" w:name="ref-devlinBERTPretrainingDeep2019"/>
      <w:bookmarkEnd w:id="56"/>
      <w:r w:rsidRPr="00C701D8">
        <w:rPr>
          <w:rFonts w:ascii="Times New Roman" w:hAnsi="Times New Roman" w:cs="Times New Roman"/>
        </w:rPr>
        <w:t xml:space="preserve">Devlin, Jacob, Ming-Wei Chang, Kenton Lee, and Kristina Toutanova. 2019. “BERT: Pre-training of Deep Bidirectional Transformers for Language Understanding.” </w:t>
      </w:r>
      <w:proofErr w:type="spellStart"/>
      <w:r w:rsidRPr="00C701D8">
        <w:rPr>
          <w:rFonts w:ascii="Times New Roman" w:hAnsi="Times New Roman" w:cs="Times New Roman"/>
        </w:rPr>
        <w:t>arXiv</w:t>
      </w:r>
      <w:proofErr w:type="spellEnd"/>
      <w:r w:rsidRPr="00C701D8">
        <w:rPr>
          <w:rFonts w:ascii="Times New Roman" w:hAnsi="Times New Roman" w:cs="Times New Roman"/>
        </w:rPr>
        <w:t xml:space="preserve">. </w:t>
      </w:r>
      <w:hyperlink r:id="rId23">
        <w:r w:rsidR="00F42481" w:rsidRPr="00C701D8">
          <w:rPr>
            <w:rStyle w:val="Hyperlink"/>
            <w:rFonts w:ascii="Times New Roman" w:hAnsi="Times New Roman" w:cs="Times New Roman"/>
          </w:rPr>
          <w:t>https://doi.org/10.48550/arXiv.1810.04805</w:t>
        </w:r>
      </w:hyperlink>
      <w:r w:rsidRPr="00C701D8">
        <w:rPr>
          <w:rFonts w:ascii="Times New Roman" w:hAnsi="Times New Roman" w:cs="Times New Roman"/>
        </w:rPr>
        <w:t>.</w:t>
      </w:r>
    </w:p>
    <w:p w14:paraId="435E45B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8" w:name="ref-fagerlinMakingNumbersMatter2007"/>
      <w:bookmarkEnd w:id="57"/>
      <w:r w:rsidRPr="00C701D8">
        <w:rPr>
          <w:rFonts w:ascii="Times New Roman" w:hAnsi="Times New Roman" w:cs="Times New Roman"/>
        </w:rPr>
        <w:lastRenderedPageBreak/>
        <w:t xml:space="preserve">Fagerlin, Angela, Peter A. Ubel, Dylan M. Smith, and Brian J. Zikmund-Fisher. 2007. “Making Numbers Matter: Present and Future Research in Risk Communication.” </w:t>
      </w:r>
      <w:r w:rsidRPr="00C701D8">
        <w:rPr>
          <w:rFonts w:ascii="Times New Roman" w:hAnsi="Times New Roman" w:cs="Times New Roman"/>
          <w:i/>
          <w:iCs/>
        </w:rPr>
        <w:t>American Journal of Health Behavior</w:t>
      </w:r>
      <w:r w:rsidRPr="00C701D8">
        <w:rPr>
          <w:rFonts w:ascii="Times New Roman" w:hAnsi="Times New Roman" w:cs="Times New Roman"/>
        </w:rPr>
        <w:t xml:space="preserve"> 31 Suppl 1: S47–56. </w:t>
      </w:r>
      <w:hyperlink r:id="rId24">
        <w:r w:rsidR="00F42481" w:rsidRPr="00C701D8">
          <w:rPr>
            <w:rStyle w:val="Hyperlink"/>
            <w:rFonts w:ascii="Times New Roman" w:hAnsi="Times New Roman" w:cs="Times New Roman"/>
          </w:rPr>
          <w:t>https://doi.org/10.5555/ajhb.2007.31.supp.S47</w:t>
        </w:r>
      </w:hyperlink>
      <w:r w:rsidRPr="00C701D8">
        <w:rPr>
          <w:rFonts w:ascii="Times New Roman" w:hAnsi="Times New Roman" w:cs="Times New Roman"/>
        </w:rPr>
        <w:t>.</w:t>
      </w:r>
    </w:p>
    <w:p w14:paraId="12A56C8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9" w:name="ref-fisherDynamicModelPsychological2015"/>
      <w:bookmarkEnd w:id="58"/>
      <w:r w:rsidRPr="00C701D8">
        <w:rPr>
          <w:rFonts w:ascii="Times New Roman" w:hAnsi="Times New Roman" w:cs="Times New Roman"/>
        </w:rPr>
        <w:t xml:space="preserve">Fisher, Aaron J. 2015. “Toward a Dynamic Model of Psychological Assessment: Implications for Personalized Care.” </w:t>
      </w:r>
      <w:r w:rsidRPr="00C701D8">
        <w:rPr>
          <w:rFonts w:ascii="Times New Roman" w:hAnsi="Times New Roman" w:cs="Times New Roman"/>
          <w:i/>
          <w:iCs/>
        </w:rPr>
        <w:t>Journal of Consulting and Clinical Psychology</w:t>
      </w:r>
      <w:r w:rsidRPr="00C701D8">
        <w:rPr>
          <w:rFonts w:ascii="Times New Roman" w:hAnsi="Times New Roman" w:cs="Times New Roman"/>
        </w:rPr>
        <w:t xml:space="preserve"> 83 (4): 825–36. </w:t>
      </w:r>
      <w:hyperlink r:id="rId25">
        <w:r w:rsidR="00F42481" w:rsidRPr="00C701D8">
          <w:rPr>
            <w:rStyle w:val="Hyperlink"/>
            <w:rFonts w:ascii="Times New Roman" w:hAnsi="Times New Roman" w:cs="Times New Roman"/>
          </w:rPr>
          <w:t>https://doi.org/10.1037/ccp0000026</w:t>
        </w:r>
      </w:hyperlink>
      <w:r w:rsidRPr="00C701D8">
        <w:rPr>
          <w:rFonts w:ascii="Times New Roman" w:hAnsi="Times New Roman" w:cs="Times New Roman"/>
        </w:rPr>
        <w:t>.</w:t>
      </w:r>
    </w:p>
    <w:p w14:paraId="6F4131D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0" w:name="ref-fronkStressAllostasisSubstance2020"/>
      <w:bookmarkEnd w:id="59"/>
      <w:r w:rsidRPr="00C701D8">
        <w:rPr>
          <w:rFonts w:ascii="Times New Roman" w:hAnsi="Times New Roman" w:cs="Times New Roman"/>
        </w:rPr>
        <w:t xml:space="preserve">Fronk, Gaylen E., Sarah J. Sant’Ana, Jesse T. Kaye, and John J. Curtin. 2020. “Stress Allostasis in Substance Use Disorders: Promise, Progress, and Emerging Priorities in Clinical Research.”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16 (1): 401–30. </w:t>
      </w:r>
      <w:hyperlink r:id="rId26">
        <w:r w:rsidR="00F42481" w:rsidRPr="00C701D8">
          <w:rPr>
            <w:rStyle w:val="Hyperlink"/>
            <w:rFonts w:ascii="Times New Roman" w:hAnsi="Times New Roman" w:cs="Times New Roman"/>
          </w:rPr>
          <w:t>https://doi.org/10.1146/annurev-clinpsy-102419-125016</w:t>
        </w:r>
      </w:hyperlink>
      <w:r w:rsidRPr="00C701D8">
        <w:rPr>
          <w:rFonts w:ascii="Times New Roman" w:hAnsi="Times New Roman" w:cs="Times New Roman"/>
        </w:rPr>
        <w:t>.</w:t>
      </w:r>
    </w:p>
    <w:p w14:paraId="3322B55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1" w:name="ref-gabryPriorDistributionsRstanarm2023"/>
      <w:bookmarkEnd w:id="60"/>
      <w:proofErr w:type="spellStart"/>
      <w:r w:rsidRPr="00C701D8">
        <w:rPr>
          <w:rFonts w:ascii="Times New Roman" w:hAnsi="Times New Roman" w:cs="Times New Roman"/>
        </w:rPr>
        <w:t>Gabry</w:t>
      </w:r>
      <w:proofErr w:type="spellEnd"/>
      <w:r w:rsidRPr="00C701D8">
        <w:rPr>
          <w:rFonts w:ascii="Times New Roman" w:hAnsi="Times New Roman" w:cs="Times New Roman"/>
        </w:rPr>
        <w:t xml:space="preserve">, Jonah, and Ben Goodrich. 2023. “Prior Distributions for </w:t>
      </w:r>
      <w:proofErr w:type="spellStart"/>
      <w:r w:rsidRPr="00C701D8">
        <w:rPr>
          <w:rFonts w:ascii="Times New Roman" w:hAnsi="Times New Roman" w:cs="Times New Roman"/>
        </w:rPr>
        <w:t>Rstanarm</w:t>
      </w:r>
      <w:proofErr w:type="spellEnd"/>
      <w:r w:rsidRPr="00C701D8">
        <w:rPr>
          <w:rFonts w:ascii="Times New Roman" w:hAnsi="Times New Roman" w:cs="Times New Roman"/>
        </w:rPr>
        <w:t xml:space="preserve"> Models.” </w:t>
      </w:r>
      <w:r w:rsidRPr="00C701D8">
        <w:rPr>
          <w:rFonts w:ascii="Times New Roman" w:hAnsi="Times New Roman" w:cs="Times New Roman"/>
          <w:i/>
          <w:iCs/>
        </w:rPr>
        <w:t>CRAN R-Project</w:t>
      </w:r>
      <w:r w:rsidRPr="00C701D8">
        <w:rPr>
          <w:rFonts w:ascii="Times New Roman" w:hAnsi="Times New Roman" w:cs="Times New Roman"/>
        </w:rPr>
        <w:t>. https://cran.r-project.org/web/packages/rstanarm/vignettes/priors.html.</w:t>
      </w:r>
    </w:p>
    <w:p w14:paraId="5592A99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2" w:name="ref-goodrichRstanarmBayesianApplied2023"/>
      <w:bookmarkEnd w:id="61"/>
      <w:r w:rsidRPr="00C701D8">
        <w:rPr>
          <w:rFonts w:ascii="Times New Roman" w:hAnsi="Times New Roman" w:cs="Times New Roman"/>
        </w:rPr>
        <w:t xml:space="preserve">Goodrich, Ben, Jonah </w:t>
      </w:r>
      <w:proofErr w:type="spellStart"/>
      <w:r w:rsidRPr="00C701D8">
        <w:rPr>
          <w:rFonts w:ascii="Times New Roman" w:hAnsi="Times New Roman" w:cs="Times New Roman"/>
        </w:rPr>
        <w:t>Gabry</w:t>
      </w:r>
      <w:proofErr w:type="spellEnd"/>
      <w:r w:rsidRPr="00C701D8">
        <w:rPr>
          <w:rFonts w:ascii="Times New Roman" w:hAnsi="Times New Roman" w:cs="Times New Roman"/>
        </w:rPr>
        <w:t xml:space="preserve">, Imad Ali, and Sam </w:t>
      </w:r>
      <w:proofErr w:type="spellStart"/>
      <w:r w:rsidRPr="00C701D8">
        <w:rPr>
          <w:rFonts w:ascii="Times New Roman" w:hAnsi="Times New Roman" w:cs="Times New Roman"/>
        </w:rPr>
        <w:t>Brilleman</w:t>
      </w:r>
      <w:proofErr w:type="spellEnd"/>
      <w:r w:rsidRPr="00C701D8">
        <w:rPr>
          <w:rFonts w:ascii="Times New Roman" w:hAnsi="Times New Roman" w:cs="Times New Roman"/>
        </w:rPr>
        <w:t>. 2023. “</w:t>
      </w:r>
      <w:proofErr w:type="spellStart"/>
      <w:r w:rsidRPr="00C701D8">
        <w:rPr>
          <w:rFonts w:ascii="Times New Roman" w:hAnsi="Times New Roman" w:cs="Times New Roman"/>
        </w:rPr>
        <w:t>Rstanarm</w:t>
      </w:r>
      <w:proofErr w:type="spellEnd"/>
      <w:r w:rsidRPr="00C701D8">
        <w:rPr>
          <w:rFonts w:ascii="Times New Roman" w:hAnsi="Times New Roman" w:cs="Times New Roman"/>
        </w:rPr>
        <w:t>: Bayesian Applied Regression Modeling via Stan.”</w:t>
      </w:r>
    </w:p>
    <w:p w14:paraId="7680AC1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3" w:name="Xa203ab3abd150ead1a7854a9fa5726c8a273f52"/>
      <w:bookmarkEnd w:id="62"/>
      <w:r w:rsidRPr="00C701D8">
        <w:rPr>
          <w:rFonts w:ascii="Times New Roman" w:hAnsi="Times New Roman" w:cs="Times New Roman"/>
        </w:rPr>
        <w:t xml:space="preserve">Greenfield, Shelly F., Audrey J. Brooks, Susan M. Gordon, Carla A. Green, Frankie Kropp, R. Kathryn McHugh, Melissa Lincoln, Denise Hien, and Gloria M. Miele. 2007. “Substance Abuse Treatment Entry, Retention, and Outcome in Women: A Review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86 (1): 1–21. </w:t>
      </w:r>
      <w:hyperlink r:id="rId27">
        <w:r w:rsidR="00F42481" w:rsidRPr="00C701D8">
          <w:rPr>
            <w:rStyle w:val="Hyperlink"/>
            <w:rFonts w:ascii="Times New Roman" w:hAnsi="Times New Roman" w:cs="Times New Roman"/>
          </w:rPr>
          <w:t>https://doi.org/10.1016/j.drugalcdep.2006.05.012</w:t>
        </w:r>
      </w:hyperlink>
      <w:r w:rsidRPr="00C701D8">
        <w:rPr>
          <w:rFonts w:ascii="Times New Roman" w:hAnsi="Times New Roman" w:cs="Times New Roman"/>
        </w:rPr>
        <w:t>.</w:t>
      </w:r>
    </w:p>
    <w:p w14:paraId="4155FA7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4" w:name="X76c131a5b0a374a6ad1e33cf8e2c0563392269f"/>
      <w:bookmarkEnd w:id="63"/>
      <w:r w:rsidRPr="00C701D8">
        <w:rPr>
          <w:rFonts w:ascii="Times New Roman" w:hAnsi="Times New Roman" w:cs="Times New Roman"/>
        </w:rPr>
        <w:t xml:space="preserve">Hastie, Trevor, Robert </w:t>
      </w:r>
      <w:proofErr w:type="spellStart"/>
      <w:r w:rsidRPr="00C701D8">
        <w:rPr>
          <w:rFonts w:ascii="Times New Roman" w:hAnsi="Times New Roman" w:cs="Times New Roman"/>
        </w:rPr>
        <w:t>Tibshirani</w:t>
      </w:r>
      <w:proofErr w:type="spellEnd"/>
      <w:r w:rsidRPr="00C701D8">
        <w:rPr>
          <w:rFonts w:ascii="Times New Roman" w:hAnsi="Times New Roman" w:cs="Times New Roman"/>
        </w:rPr>
        <w:t xml:space="preserve">, and J. H. Friedman. 2009. </w:t>
      </w:r>
      <w:r w:rsidRPr="00C701D8">
        <w:rPr>
          <w:rFonts w:ascii="Times New Roman" w:hAnsi="Times New Roman" w:cs="Times New Roman"/>
          <w:i/>
          <w:iCs/>
        </w:rPr>
        <w:t>The Elements of Statistical Learning: Data Mining, Inference, and Prediction</w:t>
      </w:r>
      <w:r w:rsidRPr="00C701D8">
        <w:rPr>
          <w:rFonts w:ascii="Times New Roman" w:hAnsi="Times New Roman" w:cs="Times New Roman"/>
        </w:rPr>
        <w:t>. 2nd ed. Springer Series in Statistics. New York, NY: Springer.</w:t>
      </w:r>
    </w:p>
    <w:p w14:paraId="1A759B0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5" w:name="ref-hedegaardDrugOverdoseDeaths2021"/>
      <w:bookmarkEnd w:id="64"/>
      <w:r w:rsidRPr="00C701D8">
        <w:rPr>
          <w:rFonts w:ascii="Times New Roman" w:hAnsi="Times New Roman" w:cs="Times New Roman"/>
        </w:rPr>
        <w:lastRenderedPageBreak/>
        <w:t xml:space="preserve">Hedegaard, Holly, </w:t>
      </w:r>
      <w:proofErr w:type="spellStart"/>
      <w:r w:rsidRPr="00C701D8">
        <w:rPr>
          <w:rFonts w:ascii="Times New Roman" w:hAnsi="Times New Roman" w:cs="Times New Roman"/>
        </w:rPr>
        <w:t>Arialdi</w:t>
      </w:r>
      <w:proofErr w:type="spellEnd"/>
      <w:r w:rsidRPr="00C701D8">
        <w:rPr>
          <w:rFonts w:ascii="Times New Roman" w:hAnsi="Times New Roman" w:cs="Times New Roman"/>
        </w:rPr>
        <w:t xml:space="preserve"> M. </w:t>
      </w:r>
      <w:proofErr w:type="spellStart"/>
      <w:r w:rsidRPr="00C701D8">
        <w:rPr>
          <w:rFonts w:ascii="Times New Roman" w:hAnsi="Times New Roman" w:cs="Times New Roman"/>
        </w:rPr>
        <w:t>Miniño</w:t>
      </w:r>
      <w:proofErr w:type="spellEnd"/>
      <w:r w:rsidRPr="00C701D8">
        <w:rPr>
          <w:rFonts w:ascii="Times New Roman" w:hAnsi="Times New Roman" w:cs="Times New Roman"/>
        </w:rPr>
        <w:t>, Merianne Rose Spencer, and Margaret Warner. 2021. “Drug Overdose Deaths in the United States, 1999–2020.”</w:t>
      </w:r>
    </w:p>
    <w:p w14:paraId="2CC9AE3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6" w:name="ref-hsiehSampleSizeTables1989"/>
      <w:bookmarkEnd w:id="65"/>
      <w:r w:rsidRPr="00C701D8">
        <w:rPr>
          <w:rFonts w:ascii="Times New Roman" w:hAnsi="Times New Roman" w:cs="Times New Roman"/>
        </w:rPr>
        <w:t xml:space="preserve">Hsieh, F. 1989. “Sample Size Tables for Logistic Regression.” </w:t>
      </w:r>
      <w:r w:rsidRPr="00C701D8">
        <w:rPr>
          <w:rFonts w:ascii="Times New Roman" w:hAnsi="Times New Roman" w:cs="Times New Roman"/>
          <w:i/>
          <w:iCs/>
        </w:rPr>
        <w:t>Statistics in Medicine</w:t>
      </w:r>
      <w:r w:rsidRPr="00C701D8">
        <w:rPr>
          <w:rFonts w:ascii="Times New Roman" w:hAnsi="Times New Roman" w:cs="Times New Roman"/>
        </w:rPr>
        <w:t xml:space="preserve"> 8: 795–802.</w:t>
      </w:r>
    </w:p>
    <w:p w14:paraId="502E51A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7" w:name="ref-huangActivityIdentificationGPS2010"/>
      <w:bookmarkEnd w:id="66"/>
      <w:r w:rsidRPr="00C701D8">
        <w:rPr>
          <w:rFonts w:ascii="Times New Roman" w:hAnsi="Times New Roman" w:cs="Times New Roman"/>
        </w:rPr>
        <w:t xml:space="preserve">Huang, Lian, </w:t>
      </w:r>
      <w:proofErr w:type="spellStart"/>
      <w:r w:rsidRPr="00C701D8">
        <w:rPr>
          <w:rFonts w:ascii="Times New Roman" w:hAnsi="Times New Roman" w:cs="Times New Roman"/>
        </w:rPr>
        <w:t>Qingquan</w:t>
      </w:r>
      <w:proofErr w:type="spellEnd"/>
      <w:r w:rsidRPr="00C701D8">
        <w:rPr>
          <w:rFonts w:ascii="Times New Roman" w:hAnsi="Times New Roman" w:cs="Times New Roman"/>
        </w:rPr>
        <w:t xml:space="preserve"> Li, and Yang Yue. 2010. “Activity Identification from GPS Trajectories Using Spatial Temporal </w:t>
      </w:r>
      <w:proofErr w:type="spellStart"/>
      <w:r w:rsidRPr="00C701D8">
        <w:rPr>
          <w:rFonts w:ascii="Times New Roman" w:hAnsi="Times New Roman" w:cs="Times New Roman"/>
        </w:rPr>
        <w:t>POIs’</w:t>
      </w:r>
      <w:proofErr w:type="spellEnd"/>
      <w:r w:rsidRPr="00C701D8">
        <w:rPr>
          <w:rFonts w:ascii="Times New Roman" w:hAnsi="Times New Roman" w:cs="Times New Roman"/>
        </w:rPr>
        <w:t xml:space="preserve"> Attractiveness.” In </w:t>
      </w:r>
      <w:r w:rsidRPr="00C701D8">
        <w:rPr>
          <w:rFonts w:ascii="Times New Roman" w:hAnsi="Times New Roman" w:cs="Times New Roman"/>
          <w:i/>
          <w:iCs/>
        </w:rPr>
        <w:t>Proceedings of the 2nd ACM SIGSPATIAL International Workshop on Location Based Social Networks</w:t>
      </w:r>
      <w:r w:rsidRPr="00C701D8">
        <w:rPr>
          <w:rFonts w:ascii="Times New Roman" w:hAnsi="Times New Roman" w:cs="Times New Roman"/>
        </w:rPr>
        <w:t xml:space="preserve">, 27–30. LBSN ’10. New York, NY, USA: Association for Computing Machinery. </w:t>
      </w:r>
      <w:hyperlink r:id="rId28">
        <w:r w:rsidR="00F42481" w:rsidRPr="00C701D8">
          <w:rPr>
            <w:rStyle w:val="Hyperlink"/>
            <w:rFonts w:ascii="Times New Roman" w:hAnsi="Times New Roman" w:cs="Times New Roman"/>
          </w:rPr>
          <w:t>https://doi.org/10.1145/1867699.1867704</w:t>
        </w:r>
      </w:hyperlink>
      <w:r w:rsidRPr="00C701D8">
        <w:rPr>
          <w:rFonts w:ascii="Times New Roman" w:hAnsi="Times New Roman" w:cs="Times New Roman"/>
        </w:rPr>
        <w:t>.</w:t>
      </w:r>
    </w:p>
    <w:p w14:paraId="1C00027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8" w:name="X9dfa929848d202736296032659cec14e42606bb"/>
      <w:bookmarkEnd w:id="67"/>
      <w:r w:rsidRPr="00C701D8">
        <w:rPr>
          <w:rFonts w:ascii="Times New Roman" w:hAnsi="Times New Roman" w:cs="Times New Roman"/>
        </w:rPr>
        <w:t xml:space="preserve">Jones, Andrew, Danielle </w:t>
      </w:r>
      <w:proofErr w:type="spellStart"/>
      <w:r w:rsidRPr="00C701D8">
        <w:rPr>
          <w:rFonts w:ascii="Times New Roman" w:hAnsi="Times New Roman" w:cs="Times New Roman"/>
        </w:rPr>
        <w:t>Remmerswaal</w:t>
      </w:r>
      <w:proofErr w:type="spellEnd"/>
      <w:r w:rsidRPr="00C701D8">
        <w:rPr>
          <w:rFonts w:ascii="Times New Roman" w:hAnsi="Times New Roman" w:cs="Times New Roman"/>
        </w:rPr>
        <w:t xml:space="preserve">, Ilse </w:t>
      </w:r>
      <w:proofErr w:type="spellStart"/>
      <w:r w:rsidRPr="00C701D8">
        <w:rPr>
          <w:rFonts w:ascii="Times New Roman" w:hAnsi="Times New Roman" w:cs="Times New Roman"/>
        </w:rPr>
        <w:t>Verveer</w:t>
      </w:r>
      <w:proofErr w:type="spellEnd"/>
      <w:r w:rsidRPr="00C701D8">
        <w:rPr>
          <w:rFonts w:ascii="Times New Roman" w:hAnsi="Times New Roman" w:cs="Times New Roman"/>
        </w:rPr>
        <w:t xml:space="preserve">, Eric Robinson, Ingmar H. A. Franken, Cheng K. Fred Wen, and Matt Field. 2019. “Compliance with Ecological Momentary Assessment Protocols in Substance Users: A Meta-Analysis.” </w:t>
      </w:r>
      <w:r w:rsidRPr="00C701D8">
        <w:rPr>
          <w:rFonts w:ascii="Times New Roman" w:hAnsi="Times New Roman" w:cs="Times New Roman"/>
          <w:i/>
          <w:iCs/>
        </w:rPr>
        <w:t>Addiction (Abingdon, England)</w:t>
      </w:r>
      <w:r w:rsidRPr="00C701D8">
        <w:rPr>
          <w:rFonts w:ascii="Times New Roman" w:hAnsi="Times New Roman" w:cs="Times New Roman"/>
        </w:rPr>
        <w:t xml:space="preserve"> 114 (4): 609–19. </w:t>
      </w:r>
      <w:hyperlink r:id="rId29">
        <w:r w:rsidR="00F42481" w:rsidRPr="00C701D8">
          <w:rPr>
            <w:rStyle w:val="Hyperlink"/>
            <w:rFonts w:ascii="Times New Roman" w:hAnsi="Times New Roman" w:cs="Times New Roman"/>
          </w:rPr>
          <w:t>https://doi.org/10/gfsjzg</w:t>
        </w:r>
      </w:hyperlink>
      <w:r w:rsidRPr="00C701D8">
        <w:rPr>
          <w:rFonts w:ascii="Times New Roman" w:hAnsi="Times New Roman" w:cs="Times New Roman"/>
        </w:rPr>
        <w:t>.</w:t>
      </w:r>
    </w:p>
    <w:p w14:paraId="476B2D9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9" w:name="ref-kilaruIncidenceTreatmentOpioid2020"/>
      <w:bookmarkEnd w:id="68"/>
      <w:r w:rsidRPr="00C701D8">
        <w:rPr>
          <w:rFonts w:ascii="Times New Roman" w:hAnsi="Times New Roman" w:cs="Times New Roman"/>
        </w:rPr>
        <w:t xml:space="preserve">Kilaru, Austin S., Aria Xiong, Margaret Lowenstein, Zachary F. Meisel, Jeanmarie Perrone, </w:t>
      </w:r>
      <w:proofErr w:type="spellStart"/>
      <w:r w:rsidRPr="00C701D8">
        <w:rPr>
          <w:rFonts w:ascii="Times New Roman" w:hAnsi="Times New Roman" w:cs="Times New Roman"/>
        </w:rPr>
        <w:t>Utsha</w:t>
      </w:r>
      <w:proofErr w:type="spellEnd"/>
      <w:r w:rsidRPr="00C701D8">
        <w:rPr>
          <w:rFonts w:ascii="Times New Roman" w:hAnsi="Times New Roman" w:cs="Times New Roman"/>
        </w:rPr>
        <w:t xml:space="preserve"> Khatri, Nandita Mitra, and M. Kit Delgado. 2020. “Incidence of Treatment for Opioid Use Disorder Following Nonfatal Overdose in Commercially Insured Patients.” </w:t>
      </w:r>
      <w:r w:rsidRPr="00C701D8">
        <w:rPr>
          <w:rFonts w:ascii="Times New Roman" w:hAnsi="Times New Roman" w:cs="Times New Roman"/>
          <w:i/>
          <w:iCs/>
        </w:rPr>
        <w:t>JAMA Network Open</w:t>
      </w:r>
      <w:r w:rsidRPr="00C701D8">
        <w:rPr>
          <w:rFonts w:ascii="Times New Roman" w:hAnsi="Times New Roman" w:cs="Times New Roman"/>
        </w:rPr>
        <w:t xml:space="preserve"> 3 (5): e205852. </w:t>
      </w:r>
      <w:hyperlink r:id="rId30">
        <w:r w:rsidR="00F42481" w:rsidRPr="00C701D8">
          <w:rPr>
            <w:rStyle w:val="Hyperlink"/>
            <w:rFonts w:ascii="Times New Roman" w:hAnsi="Times New Roman" w:cs="Times New Roman"/>
          </w:rPr>
          <w:t>https://doi.org/10.1001/jamanetworkopen.2020.5852</w:t>
        </w:r>
      </w:hyperlink>
      <w:r w:rsidRPr="00C701D8">
        <w:rPr>
          <w:rFonts w:ascii="Times New Roman" w:hAnsi="Times New Roman" w:cs="Times New Roman"/>
        </w:rPr>
        <w:t>.</w:t>
      </w:r>
    </w:p>
    <w:p w14:paraId="75C04FE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0" w:name="X79dffb24bc183d6bf6fe142dbf048fe8e5a5dd0"/>
      <w:bookmarkEnd w:id="69"/>
      <w:r w:rsidRPr="00C701D8">
        <w:rPr>
          <w:rFonts w:ascii="Times New Roman" w:hAnsi="Times New Roman" w:cs="Times New Roman"/>
        </w:rPr>
        <w:t xml:space="preserve">Kranzler, Henry R., and James R. McKay. 2012. “Personalized Treatment of Alcohol Dependence.” </w:t>
      </w:r>
      <w:r w:rsidRPr="00C701D8">
        <w:rPr>
          <w:rFonts w:ascii="Times New Roman" w:hAnsi="Times New Roman" w:cs="Times New Roman"/>
          <w:i/>
          <w:iCs/>
        </w:rPr>
        <w:t>Current Psychiatry Reports</w:t>
      </w:r>
      <w:r w:rsidRPr="00C701D8">
        <w:rPr>
          <w:rFonts w:ascii="Times New Roman" w:hAnsi="Times New Roman" w:cs="Times New Roman"/>
        </w:rPr>
        <w:t xml:space="preserve"> 14 (5): 486–93. </w:t>
      </w:r>
      <w:hyperlink r:id="rId31">
        <w:r w:rsidR="00F42481" w:rsidRPr="00C701D8">
          <w:rPr>
            <w:rStyle w:val="Hyperlink"/>
            <w:rFonts w:ascii="Times New Roman" w:hAnsi="Times New Roman" w:cs="Times New Roman"/>
          </w:rPr>
          <w:t>https://doi.org/10.1007/s11920-012-0296-5</w:t>
        </w:r>
      </w:hyperlink>
      <w:r w:rsidRPr="00C701D8">
        <w:rPr>
          <w:rFonts w:ascii="Times New Roman" w:hAnsi="Times New Roman" w:cs="Times New Roman"/>
        </w:rPr>
        <w:t>.</w:t>
      </w:r>
    </w:p>
    <w:p w14:paraId="6DC5E8D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1" w:name="Xa93a98d1ce255982a5ea923c39451c32053b2a2"/>
      <w:bookmarkEnd w:id="70"/>
      <w:r w:rsidRPr="00C701D8">
        <w:rPr>
          <w:rFonts w:ascii="Times New Roman" w:hAnsi="Times New Roman" w:cs="Times New Roman"/>
        </w:rPr>
        <w:t>Kuhn, Max. 2022. “</w:t>
      </w:r>
      <w:proofErr w:type="spellStart"/>
      <w:r w:rsidRPr="00C701D8">
        <w:rPr>
          <w:rFonts w:ascii="Times New Roman" w:hAnsi="Times New Roman" w:cs="Times New Roman"/>
        </w:rPr>
        <w:t>Tidyposterior</w:t>
      </w:r>
      <w:proofErr w:type="spellEnd"/>
      <w:r w:rsidRPr="00C701D8">
        <w:rPr>
          <w:rFonts w:ascii="Times New Roman" w:hAnsi="Times New Roman" w:cs="Times New Roman"/>
        </w:rPr>
        <w:t>: Bayesian Analysis to Compare Models Using Resampling Statistics.”</w:t>
      </w:r>
    </w:p>
    <w:p w14:paraId="5C8198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2" w:name="ref-kuhnAppliedPredictiveModeling2018"/>
      <w:bookmarkEnd w:id="71"/>
      <w:r w:rsidRPr="00C701D8">
        <w:rPr>
          <w:rFonts w:ascii="Times New Roman" w:hAnsi="Times New Roman" w:cs="Times New Roman"/>
        </w:rPr>
        <w:lastRenderedPageBreak/>
        <w:t xml:space="preserve">Kuhn, Max, and Kjell Johnson. 2018. </w:t>
      </w:r>
      <w:r w:rsidRPr="00C701D8">
        <w:rPr>
          <w:rFonts w:ascii="Times New Roman" w:hAnsi="Times New Roman" w:cs="Times New Roman"/>
          <w:i/>
          <w:iCs/>
        </w:rPr>
        <w:t>Applied Predictive Modeling</w:t>
      </w:r>
      <w:r w:rsidRPr="00C701D8">
        <w:rPr>
          <w:rFonts w:ascii="Times New Roman" w:hAnsi="Times New Roman" w:cs="Times New Roman"/>
        </w:rPr>
        <w:t xml:space="preserve">. 1st ed. 2013, Corr. 2nd printing 2018 edition. New York: Springer. </w:t>
      </w:r>
      <w:hyperlink r:id="rId32">
        <w:r w:rsidR="00F42481" w:rsidRPr="00C701D8">
          <w:rPr>
            <w:rStyle w:val="Hyperlink"/>
            <w:rFonts w:ascii="Times New Roman" w:hAnsi="Times New Roman" w:cs="Times New Roman"/>
          </w:rPr>
          <w:t>https://doi.org/10.1007/978-1-4614-6849-3</w:t>
        </w:r>
      </w:hyperlink>
      <w:r w:rsidRPr="00C701D8">
        <w:rPr>
          <w:rFonts w:ascii="Times New Roman" w:hAnsi="Times New Roman" w:cs="Times New Roman"/>
        </w:rPr>
        <w:t>.</w:t>
      </w:r>
    </w:p>
    <w:p w14:paraId="72B2395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3" w:name="ref-kuhnTidymodelsCollectionPackages2020"/>
      <w:bookmarkEnd w:id="72"/>
      <w:r w:rsidRPr="00C701D8">
        <w:rPr>
          <w:rFonts w:ascii="Times New Roman" w:hAnsi="Times New Roman" w:cs="Times New Roman"/>
        </w:rPr>
        <w:t>Kuhn, Max, and Hadley Wickham. 2020. “</w:t>
      </w:r>
      <w:proofErr w:type="spellStart"/>
      <w:r w:rsidRPr="00C701D8">
        <w:rPr>
          <w:rFonts w:ascii="Times New Roman" w:hAnsi="Times New Roman" w:cs="Times New Roman"/>
        </w:rPr>
        <w:t>Tidymodels</w:t>
      </w:r>
      <w:proofErr w:type="spellEnd"/>
      <w:r w:rsidRPr="00C701D8">
        <w:rPr>
          <w:rFonts w:ascii="Times New Roman" w:hAnsi="Times New Roman" w:cs="Times New Roman"/>
        </w:rPr>
        <w:t xml:space="preserve">: A Collection of Packages for Modeling and Machine Learning Using </w:t>
      </w:r>
      <w:proofErr w:type="spellStart"/>
      <w:r w:rsidRPr="00C701D8">
        <w:rPr>
          <w:rFonts w:ascii="Times New Roman" w:hAnsi="Times New Roman" w:cs="Times New Roman"/>
        </w:rPr>
        <w:t>Tidyverse</w:t>
      </w:r>
      <w:proofErr w:type="spellEnd"/>
      <w:r w:rsidRPr="00C701D8">
        <w:rPr>
          <w:rFonts w:ascii="Times New Roman" w:hAnsi="Times New Roman" w:cs="Times New Roman"/>
        </w:rPr>
        <w:t xml:space="preserve"> Principles.”</w:t>
      </w:r>
    </w:p>
    <w:p w14:paraId="3A4F38B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4" w:name="ref-leeUrbanRuralDisparities2023"/>
      <w:bookmarkEnd w:id="73"/>
      <w:r w:rsidRPr="00C701D8">
        <w:rPr>
          <w:rFonts w:ascii="Times New Roman" w:hAnsi="Times New Roman" w:cs="Times New Roman"/>
        </w:rPr>
        <w:t xml:space="preserve">Lee, Jong Hyung, David C. Wheeler, Emily B. Zimmerman, Anika L. Hines, and Derek A. Chapman. 2023. “Urban–Rural Disparities in Deaths of Despair: A County-Level Analysis 2004–2016 in the U.S.” </w:t>
      </w:r>
      <w:r w:rsidRPr="00C701D8">
        <w:rPr>
          <w:rFonts w:ascii="Times New Roman" w:hAnsi="Times New Roman" w:cs="Times New Roman"/>
          <w:i/>
          <w:iCs/>
        </w:rPr>
        <w:t>American Journal of Preventive Medicine</w:t>
      </w:r>
      <w:r w:rsidRPr="00C701D8">
        <w:rPr>
          <w:rFonts w:ascii="Times New Roman" w:hAnsi="Times New Roman" w:cs="Times New Roman"/>
        </w:rPr>
        <w:t xml:space="preserve"> 64 (2): 149–56. </w:t>
      </w:r>
      <w:hyperlink r:id="rId33">
        <w:r w:rsidR="00F42481" w:rsidRPr="00C701D8">
          <w:rPr>
            <w:rStyle w:val="Hyperlink"/>
            <w:rFonts w:ascii="Times New Roman" w:hAnsi="Times New Roman" w:cs="Times New Roman"/>
          </w:rPr>
          <w:t>https://doi.org/10.1016/j.amepre.2022.08.022</w:t>
        </w:r>
      </w:hyperlink>
      <w:r w:rsidRPr="00C701D8">
        <w:rPr>
          <w:rFonts w:ascii="Times New Roman" w:hAnsi="Times New Roman" w:cs="Times New Roman"/>
        </w:rPr>
        <w:t>.</w:t>
      </w:r>
    </w:p>
    <w:p w14:paraId="0C3FAA9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5" w:name="X0943ff04c0b05099bf4a8c8078db37e3463cff7"/>
      <w:bookmarkEnd w:id="74"/>
      <w:r w:rsidRPr="00C701D8">
        <w:rPr>
          <w:rFonts w:ascii="Times New Roman" w:hAnsi="Times New Roman" w:cs="Times New Roman"/>
        </w:rPr>
        <w:t xml:space="preserve">Liese, Bruce S., and Aaron T. Beck. 2022. </w:t>
      </w:r>
      <w:r w:rsidRPr="00C701D8">
        <w:rPr>
          <w:rFonts w:ascii="Times New Roman" w:hAnsi="Times New Roman" w:cs="Times New Roman"/>
          <w:i/>
          <w:iCs/>
        </w:rPr>
        <w:t>Cognitive-Behavioral Therapy of Addictive Disorders</w:t>
      </w:r>
      <w:r w:rsidRPr="00C701D8">
        <w:rPr>
          <w:rFonts w:ascii="Times New Roman" w:hAnsi="Times New Roman" w:cs="Times New Roman"/>
        </w:rPr>
        <w:t>. First edition. New York: The Guilford Press.</w:t>
      </w:r>
    </w:p>
    <w:p w14:paraId="0180EC4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6" w:name="Xaa720cc9c8d959b428cd2035783815a9cba15e0"/>
      <w:bookmarkEnd w:id="75"/>
      <w:r w:rsidRPr="00C701D8">
        <w:rPr>
          <w:rFonts w:ascii="Times New Roman" w:hAnsi="Times New Roman" w:cs="Times New Roman"/>
        </w:rPr>
        <w:t xml:space="preserve">Lister, Jamey J., Addie Weaver, Jennifer D. Ellis, Joseph A. Himle, and David M. Ledgerwood. 2020. “A Systematic Review of Rural-Specific Barriers to Medication Treatment for Opioid Use Disorder in the United States.” </w:t>
      </w:r>
      <w:r w:rsidRPr="00C701D8">
        <w:rPr>
          <w:rFonts w:ascii="Times New Roman" w:hAnsi="Times New Roman" w:cs="Times New Roman"/>
          <w:i/>
          <w:iCs/>
        </w:rPr>
        <w:t>The American Journal of Drug and Alcohol Abuse</w:t>
      </w:r>
      <w:r w:rsidRPr="00C701D8">
        <w:rPr>
          <w:rFonts w:ascii="Times New Roman" w:hAnsi="Times New Roman" w:cs="Times New Roman"/>
        </w:rPr>
        <w:t xml:space="preserve"> 46 (3): 273–88. </w:t>
      </w:r>
      <w:hyperlink r:id="rId34">
        <w:r w:rsidR="00F42481" w:rsidRPr="00C701D8">
          <w:rPr>
            <w:rStyle w:val="Hyperlink"/>
            <w:rFonts w:ascii="Times New Roman" w:hAnsi="Times New Roman" w:cs="Times New Roman"/>
          </w:rPr>
          <w:t>https://doi.org/10.1080/00952990.2019.1694536</w:t>
        </w:r>
      </w:hyperlink>
      <w:r w:rsidRPr="00C701D8">
        <w:rPr>
          <w:rFonts w:ascii="Times New Roman" w:hAnsi="Times New Roman" w:cs="Times New Roman"/>
        </w:rPr>
        <w:t>.</w:t>
      </w:r>
    </w:p>
    <w:p w14:paraId="49F43B5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7" w:name="X34be55f2a2ff67a14e7206627bb93b426490c87"/>
      <w:bookmarkEnd w:id="76"/>
      <w:r w:rsidRPr="00C701D8">
        <w:rPr>
          <w:rFonts w:ascii="Times New Roman" w:hAnsi="Times New Roman" w:cs="Times New Roman"/>
        </w:rPr>
        <w:t xml:space="preserve">Lundberg, Scott M., and Su-In Lee. 2017. “A Unified Approach to Interpreting Model Predictions.” In </w:t>
      </w:r>
      <w:r w:rsidRPr="00C701D8">
        <w:rPr>
          <w:rFonts w:ascii="Times New Roman" w:hAnsi="Times New Roman" w:cs="Times New Roman"/>
          <w:i/>
          <w:iCs/>
        </w:rPr>
        <w:t>Proceedings of the 31st International Conference on Neural Information Processing Systems</w:t>
      </w:r>
      <w:r w:rsidRPr="00C701D8">
        <w:rPr>
          <w:rFonts w:ascii="Times New Roman" w:hAnsi="Times New Roman" w:cs="Times New Roman"/>
        </w:rPr>
        <w:t>, 4768–77. NIPS’17. Red Hook, NY, USA: Curran Associates Inc.</w:t>
      </w:r>
    </w:p>
    <w:p w14:paraId="3994C47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8" w:name="X0900e084d2d8751b94683f82b04534ea811d54e"/>
      <w:bookmarkEnd w:id="77"/>
      <w:r w:rsidRPr="00C701D8">
        <w:rPr>
          <w:rFonts w:ascii="Times New Roman" w:hAnsi="Times New Roman" w:cs="Times New Roman"/>
        </w:rPr>
        <w:t xml:space="preserve">Marlatt, G. Alan, and Judith R. Gordon, eds. 1985. </w:t>
      </w:r>
      <w:r w:rsidRPr="00C701D8">
        <w:rPr>
          <w:rFonts w:ascii="Times New Roman" w:hAnsi="Times New Roman" w:cs="Times New Roman"/>
          <w:i/>
          <w:iCs/>
        </w:rPr>
        <w:t>Relapse Prevention: Maintenance Strategies in the Treatment of Addictive Behaviors</w:t>
      </w:r>
      <w:r w:rsidRPr="00C701D8">
        <w:rPr>
          <w:rFonts w:ascii="Times New Roman" w:hAnsi="Times New Roman" w:cs="Times New Roman"/>
        </w:rPr>
        <w:t>. First edition. New York: The Guilford Press.</w:t>
      </w:r>
    </w:p>
    <w:p w14:paraId="1B4191A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9" w:name="Xb55b40a3d7f46ba5e03427f7cd05843a1612710"/>
      <w:bookmarkEnd w:id="78"/>
      <w:r w:rsidRPr="00C701D8">
        <w:rPr>
          <w:rFonts w:ascii="Times New Roman" w:hAnsi="Times New Roman" w:cs="Times New Roman"/>
        </w:rPr>
        <w:t xml:space="preserve">Marwick, Alice E., and Danah Boyd. 2018. “Privacy at the Margins Understanding Privacy at the Margins—Introduction.” </w:t>
      </w:r>
      <w:r w:rsidRPr="00C701D8">
        <w:rPr>
          <w:rFonts w:ascii="Times New Roman" w:hAnsi="Times New Roman" w:cs="Times New Roman"/>
          <w:i/>
          <w:iCs/>
        </w:rPr>
        <w:t>International Journal of Communication</w:t>
      </w:r>
      <w:r w:rsidRPr="00C701D8">
        <w:rPr>
          <w:rFonts w:ascii="Times New Roman" w:hAnsi="Times New Roman" w:cs="Times New Roman"/>
        </w:rPr>
        <w:t xml:space="preserve"> 12 (0): 9.</w:t>
      </w:r>
    </w:p>
    <w:p w14:paraId="3D7C67C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0" w:name="X1e16a8cc741ec7d68b9bde12ee2c181d9d36a93"/>
      <w:bookmarkEnd w:id="79"/>
      <w:r w:rsidRPr="00C701D8">
        <w:rPr>
          <w:rFonts w:ascii="Times New Roman" w:hAnsi="Times New Roman" w:cs="Times New Roman"/>
        </w:rPr>
        <w:lastRenderedPageBreak/>
        <w:t xml:space="preserve">McHugh, R. Kathryn, Bridget A. Hearon, and Michael W. Otto. 2010. “Cognitive-Behavioral Therapy for Substance Use Disorders.” </w:t>
      </w:r>
      <w:r w:rsidRPr="00C701D8">
        <w:rPr>
          <w:rFonts w:ascii="Times New Roman" w:hAnsi="Times New Roman" w:cs="Times New Roman"/>
          <w:i/>
          <w:iCs/>
        </w:rPr>
        <w:t>The Psychiatric Clinics of North America</w:t>
      </w:r>
      <w:r w:rsidRPr="00C701D8">
        <w:rPr>
          <w:rFonts w:ascii="Times New Roman" w:hAnsi="Times New Roman" w:cs="Times New Roman"/>
        </w:rPr>
        <w:t xml:space="preserve"> 33 (3): 511–25. </w:t>
      </w:r>
      <w:hyperlink r:id="rId35">
        <w:r w:rsidR="00F42481" w:rsidRPr="00C701D8">
          <w:rPr>
            <w:rStyle w:val="Hyperlink"/>
            <w:rFonts w:ascii="Times New Roman" w:hAnsi="Times New Roman" w:cs="Times New Roman"/>
          </w:rPr>
          <w:t>https://doi.org/10.1016/j.psc.2010.04.012</w:t>
        </w:r>
      </w:hyperlink>
      <w:r w:rsidRPr="00C701D8">
        <w:rPr>
          <w:rFonts w:ascii="Times New Roman" w:hAnsi="Times New Roman" w:cs="Times New Roman"/>
        </w:rPr>
        <w:t>.</w:t>
      </w:r>
    </w:p>
    <w:p w14:paraId="68A680D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1" w:name="ref-mchughSexGenderDifferences2018"/>
      <w:bookmarkEnd w:id="80"/>
      <w:r w:rsidRPr="00C701D8">
        <w:rPr>
          <w:rFonts w:ascii="Times New Roman" w:hAnsi="Times New Roman" w:cs="Times New Roman"/>
        </w:rPr>
        <w:t xml:space="preserve">McHugh, R. Kathryn, Victoria R. Votaw, Dawn E. Sugarman, and Shelly F. Greenfield. 2018. “Sex and Gender Differences in Substance Use Disorders.” </w:t>
      </w:r>
      <w:r w:rsidRPr="00C701D8">
        <w:rPr>
          <w:rFonts w:ascii="Times New Roman" w:hAnsi="Times New Roman" w:cs="Times New Roman"/>
          <w:i/>
          <w:iCs/>
        </w:rPr>
        <w:t>Clinical Psychology Review</w:t>
      </w:r>
      <w:r w:rsidRPr="00C701D8">
        <w:rPr>
          <w:rFonts w:ascii="Times New Roman" w:hAnsi="Times New Roman" w:cs="Times New Roman"/>
        </w:rPr>
        <w:t xml:space="preserve"> 66 (December): 12–23. </w:t>
      </w:r>
      <w:hyperlink r:id="rId36">
        <w:r w:rsidR="00F42481" w:rsidRPr="00C701D8">
          <w:rPr>
            <w:rStyle w:val="Hyperlink"/>
            <w:rFonts w:ascii="Times New Roman" w:hAnsi="Times New Roman" w:cs="Times New Roman"/>
          </w:rPr>
          <w:t>https://doi.org/10.1016/j.cpr.2017.10.012</w:t>
        </w:r>
      </w:hyperlink>
      <w:r w:rsidRPr="00C701D8">
        <w:rPr>
          <w:rFonts w:ascii="Times New Roman" w:hAnsi="Times New Roman" w:cs="Times New Roman"/>
        </w:rPr>
        <w:t>.</w:t>
      </w:r>
    </w:p>
    <w:p w14:paraId="56AA2E8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2" w:name="ref-mclellanDrugDependenceChronic2000"/>
      <w:bookmarkEnd w:id="81"/>
      <w:r w:rsidRPr="00C701D8">
        <w:rPr>
          <w:rFonts w:ascii="Times New Roman" w:hAnsi="Times New Roman" w:cs="Times New Roman"/>
        </w:rPr>
        <w:t xml:space="preserve">McLellan, A. T., D. C. Lewis, C. P. O’Brien, and H. D. Kleber. 2000. “Drug Dependence, a Chronic Medical Illness: Implications for Treatment, Insurance, and Outcomes Evaluation.” </w:t>
      </w:r>
      <w:r w:rsidRPr="00C701D8">
        <w:rPr>
          <w:rFonts w:ascii="Times New Roman" w:hAnsi="Times New Roman" w:cs="Times New Roman"/>
          <w:i/>
          <w:iCs/>
        </w:rPr>
        <w:t>JAMA</w:t>
      </w:r>
      <w:r w:rsidRPr="00C701D8">
        <w:rPr>
          <w:rFonts w:ascii="Times New Roman" w:hAnsi="Times New Roman" w:cs="Times New Roman"/>
        </w:rPr>
        <w:t xml:space="preserve"> 284 (13): 1689–95. </w:t>
      </w:r>
      <w:hyperlink r:id="rId37">
        <w:r w:rsidR="00F42481" w:rsidRPr="00C701D8">
          <w:rPr>
            <w:rStyle w:val="Hyperlink"/>
            <w:rFonts w:ascii="Times New Roman" w:hAnsi="Times New Roman" w:cs="Times New Roman"/>
          </w:rPr>
          <w:t>https://doi.org/10.1001/jama.284.13.1689</w:t>
        </w:r>
      </w:hyperlink>
      <w:r w:rsidRPr="00C701D8">
        <w:rPr>
          <w:rFonts w:ascii="Times New Roman" w:hAnsi="Times New Roman" w:cs="Times New Roman"/>
        </w:rPr>
        <w:t>.</w:t>
      </w:r>
    </w:p>
    <w:p w14:paraId="59C8744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3" w:name="ref-meyersIntersectionGenderDrug2021"/>
      <w:bookmarkEnd w:id="82"/>
      <w:r w:rsidRPr="00C701D8">
        <w:rPr>
          <w:rFonts w:ascii="Times New Roman" w:hAnsi="Times New Roman" w:cs="Times New Roman"/>
        </w:rPr>
        <w:t xml:space="preserve">Meyers, S. A., V. A. Earnshaw, B. D’Ambrosio, N. Courchesne, D. Werb, and L. R. Smith. 2021. “The Intersection of Gender and Drug Use-Related Stigma: A Mixed Methods Systematic Review and Synthesis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223 (June): 108706. </w:t>
      </w:r>
      <w:hyperlink r:id="rId38">
        <w:r w:rsidR="00F42481" w:rsidRPr="00C701D8">
          <w:rPr>
            <w:rStyle w:val="Hyperlink"/>
            <w:rFonts w:ascii="Times New Roman" w:hAnsi="Times New Roman" w:cs="Times New Roman"/>
          </w:rPr>
          <w:t>https://doi.org/10.1016/j.drugalcdep.2021.108706</w:t>
        </w:r>
      </w:hyperlink>
      <w:r w:rsidRPr="00C701D8">
        <w:rPr>
          <w:rFonts w:ascii="Times New Roman" w:hAnsi="Times New Roman" w:cs="Times New Roman"/>
        </w:rPr>
        <w:t>.</w:t>
      </w:r>
    </w:p>
    <w:p w14:paraId="7A224D5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4" w:name="ref-mohrPersonalSensingUnderstanding2017"/>
      <w:bookmarkEnd w:id="83"/>
      <w:r w:rsidRPr="00C701D8">
        <w:rPr>
          <w:rFonts w:ascii="Times New Roman" w:hAnsi="Times New Roman" w:cs="Times New Roman"/>
        </w:rPr>
        <w:t xml:space="preserve">Mohr, David C., Mi Zhang, and Stephen M. Schueller. 2017. “Personal Sensing: Understanding Mental Health Using Ubiquitous Sensors and Machine Learning.”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13 (1): 23–47. </w:t>
      </w:r>
      <w:hyperlink r:id="rId39">
        <w:r w:rsidR="00F42481" w:rsidRPr="00C701D8">
          <w:rPr>
            <w:rStyle w:val="Hyperlink"/>
            <w:rFonts w:ascii="Times New Roman" w:hAnsi="Times New Roman" w:cs="Times New Roman"/>
          </w:rPr>
          <w:t>https://doi.org/10.1146/annurev-clinpsy-032816-044949</w:t>
        </w:r>
      </w:hyperlink>
      <w:r w:rsidRPr="00C701D8">
        <w:rPr>
          <w:rFonts w:ascii="Times New Roman" w:hAnsi="Times New Roman" w:cs="Times New Roman"/>
        </w:rPr>
        <w:t>.</w:t>
      </w:r>
    </w:p>
    <w:p w14:paraId="10FEED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5" w:name="X0c0e928dd8ff101aa479012bffab8d24e8c0dcf"/>
      <w:bookmarkEnd w:id="84"/>
      <w:r w:rsidRPr="00C701D8">
        <w:rPr>
          <w:rFonts w:ascii="Times New Roman" w:hAnsi="Times New Roman" w:cs="Times New Roman"/>
        </w:rPr>
        <w:t xml:space="preserve">Molnar, Christoph. 2022. </w:t>
      </w:r>
      <w:r w:rsidRPr="00C701D8">
        <w:rPr>
          <w:rFonts w:ascii="Times New Roman" w:hAnsi="Times New Roman" w:cs="Times New Roman"/>
          <w:i/>
          <w:iCs/>
        </w:rPr>
        <w:t xml:space="preserve">Interpretable Machine Learning: A Guide </w:t>
      </w:r>
      <w:proofErr w:type="gramStart"/>
      <w:r w:rsidRPr="00C701D8">
        <w:rPr>
          <w:rFonts w:ascii="Times New Roman" w:hAnsi="Times New Roman" w:cs="Times New Roman"/>
          <w:i/>
          <w:iCs/>
        </w:rPr>
        <w:t>For</w:t>
      </w:r>
      <w:proofErr w:type="gramEnd"/>
      <w:r w:rsidRPr="00C701D8">
        <w:rPr>
          <w:rFonts w:ascii="Times New Roman" w:hAnsi="Times New Roman" w:cs="Times New Roman"/>
          <w:i/>
          <w:iCs/>
        </w:rPr>
        <w:t xml:space="preserve"> Making Black Box Models Explainable</w:t>
      </w:r>
      <w:r w:rsidRPr="00C701D8">
        <w:rPr>
          <w:rFonts w:ascii="Times New Roman" w:hAnsi="Times New Roman" w:cs="Times New Roman"/>
        </w:rPr>
        <w:t>. Munich, Germany: Independently published.</w:t>
      </w:r>
    </w:p>
    <w:p w14:paraId="1EDB1C9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6" w:name="X1f44e09282148d362bdacfce67d6a56b1cf06db"/>
      <w:bookmarkEnd w:id="85"/>
      <w:r w:rsidRPr="00C701D8">
        <w:rPr>
          <w:rFonts w:ascii="Times New Roman" w:hAnsi="Times New Roman" w:cs="Times New Roman"/>
        </w:rPr>
        <w:t xml:space="preserve">Moshontz, Hannah, Alejandra J. Colmenares, Gaylen E. Fronk, Sarah J. Sant’Ana, Kendra Wyant, Susan E. Wanta, Adam Maus, David H. Gustafson Jr, Dhavan Shah, and John J. Curtin. 2021. “Prospective Prediction of Lapses in Opioid Use Disorder: Protocol for a Personal Sensing Study.” </w:t>
      </w:r>
      <w:r w:rsidRPr="00C701D8">
        <w:rPr>
          <w:rFonts w:ascii="Times New Roman" w:hAnsi="Times New Roman" w:cs="Times New Roman"/>
          <w:i/>
          <w:iCs/>
        </w:rPr>
        <w:t>JMIR Research Protocols</w:t>
      </w:r>
      <w:r w:rsidRPr="00C701D8">
        <w:rPr>
          <w:rFonts w:ascii="Times New Roman" w:hAnsi="Times New Roman" w:cs="Times New Roman"/>
        </w:rPr>
        <w:t xml:space="preserve"> 10 (12): e29563. </w:t>
      </w:r>
      <w:hyperlink r:id="rId40">
        <w:r w:rsidR="00F42481" w:rsidRPr="00C701D8">
          <w:rPr>
            <w:rStyle w:val="Hyperlink"/>
            <w:rFonts w:ascii="Times New Roman" w:hAnsi="Times New Roman" w:cs="Times New Roman"/>
          </w:rPr>
          <w:t>https://doi.org/10.2196/29563</w:t>
        </w:r>
      </w:hyperlink>
      <w:r w:rsidRPr="00C701D8">
        <w:rPr>
          <w:rFonts w:ascii="Times New Roman" w:hAnsi="Times New Roman" w:cs="Times New Roman"/>
        </w:rPr>
        <w:t>.</w:t>
      </w:r>
    </w:p>
    <w:p w14:paraId="56E5C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7" w:name="ref-olfsonHealthcareCoverageService2022"/>
      <w:bookmarkEnd w:id="86"/>
      <w:proofErr w:type="spellStart"/>
      <w:r w:rsidRPr="00C701D8">
        <w:rPr>
          <w:rFonts w:ascii="Times New Roman" w:hAnsi="Times New Roman" w:cs="Times New Roman"/>
        </w:rPr>
        <w:lastRenderedPageBreak/>
        <w:t>Olfson</w:t>
      </w:r>
      <w:proofErr w:type="spellEnd"/>
      <w:r w:rsidRPr="00C701D8">
        <w:rPr>
          <w:rFonts w:ascii="Times New Roman" w:hAnsi="Times New Roman" w:cs="Times New Roman"/>
        </w:rPr>
        <w:t xml:space="preserve">, Mark, Christine Mauro, Melanie M. Wall, C. Jean Choi, Colleen L. Barry, and Ramin </w:t>
      </w:r>
      <w:proofErr w:type="spellStart"/>
      <w:r w:rsidRPr="00C701D8">
        <w:rPr>
          <w:rFonts w:ascii="Times New Roman" w:hAnsi="Times New Roman" w:cs="Times New Roman"/>
        </w:rPr>
        <w:t>Mojtabai</w:t>
      </w:r>
      <w:proofErr w:type="spellEnd"/>
      <w:r w:rsidRPr="00C701D8">
        <w:rPr>
          <w:rFonts w:ascii="Times New Roman" w:hAnsi="Times New Roman" w:cs="Times New Roman"/>
        </w:rPr>
        <w:t xml:space="preserve">. 2022. “Healthcare Coverage and Service Access for Low-Income Adults with Substance Use Disorders.”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137 (June): 108710. </w:t>
      </w:r>
      <w:hyperlink r:id="rId41">
        <w:r w:rsidR="00F42481" w:rsidRPr="00C701D8">
          <w:rPr>
            <w:rStyle w:val="Hyperlink"/>
            <w:rFonts w:ascii="Times New Roman" w:hAnsi="Times New Roman" w:cs="Times New Roman"/>
          </w:rPr>
          <w:t>https://doi.org/10.1016/j.jsat.2021.108710</w:t>
        </w:r>
      </w:hyperlink>
      <w:r w:rsidRPr="00C701D8">
        <w:rPr>
          <w:rFonts w:ascii="Times New Roman" w:hAnsi="Times New Roman" w:cs="Times New Roman"/>
        </w:rPr>
        <w:t>.</w:t>
      </w:r>
    </w:p>
    <w:p w14:paraId="47A67F7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8" w:name="ref-pinedoCurrentReexaminationRacial2019"/>
      <w:bookmarkEnd w:id="87"/>
      <w:r w:rsidRPr="00C701D8">
        <w:rPr>
          <w:rFonts w:ascii="Times New Roman" w:hAnsi="Times New Roman" w:cs="Times New Roman"/>
        </w:rPr>
        <w:t xml:space="preserve">Pinedo, Miguel. 2019. “A Current Re-Examination of Racial/Ethnic Disparities in the Use of Substance Abuse Treatment: Do Disparities Persist?” </w:t>
      </w:r>
      <w:r w:rsidRPr="00C701D8">
        <w:rPr>
          <w:rFonts w:ascii="Times New Roman" w:hAnsi="Times New Roman" w:cs="Times New Roman"/>
          <w:i/>
          <w:iCs/>
        </w:rPr>
        <w:t>Drug and Alcohol Dependence</w:t>
      </w:r>
      <w:r w:rsidRPr="00C701D8">
        <w:rPr>
          <w:rFonts w:ascii="Times New Roman" w:hAnsi="Times New Roman" w:cs="Times New Roman"/>
        </w:rPr>
        <w:t xml:space="preserve"> 202 (September): 162–67. </w:t>
      </w:r>
      <w:hyperlink r:id="rId42">
        <w:r w:rsidR="00F42481" w:rsidRPr="00C701D8">
          <w:rPr>
            <w:rStyle w:val="Hyperlink"/>
            <w:rFonts w:ascii="Times New Roman" w:hAnsi="Times New Roman" w:cs="Times New Roman"/>
          </w:rPr>
          <w:t>https://doi.org/10.1016/j.drugalcdep.2019.05.017</w:t>
        </w:r>
      </w:hyperlink>
      <w:r w:rsidRPr="00C701D8">
        <w:rPr>
          <w:rFonts w:ascii="Times New Roman" w:hAnsi="Times New Roman" w:cs="Times New Roman"/>
        </w:rPr>
        <w:t>.</w:t>
      </w:r>
    </w:p>
    <w:p w14:paraId="597535F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9" w:name="ref-plattProbabilisticOutputsSupport1999"/>
      <w:bookmarkEnd w:id="88"/>
      <w:r w:rsidRPr="00C701D8">
        <w:rPr>
          <w:rFonts w:ascii="Times New Roman" w:hAnsi="Times New Roman" w:cs="Times New Roman"/>
        </w:rPr>
        <w:t xml:space="preserve">Platt, John. 1999. “Probabilistic Outputs for Support Vector Machines and Comparisons to Regularized Likelihood Methods.” In </w:t>
      </w:r>
      <w:r w:rsidRPr="00C701D8">
        <w:rPr>
          <w:rFonts w:ascii="Times New Roman" w:hAnsi="Times New Roman" w:cs="Times New Roman"/>
          <w:i/>
          <w:iCs/>
        </w:rPr>
        <w:t>Advances in Large Margin Classifiers</w:t>
      </w:r>
      <w:r w:rsidRPr="00C701D8">
        <w:rPr>
          <w:rFonts w:ascii="Times New Roman" w:hAnsi="Times New Roman" w:cs="Times New Roman"/>
        </w:rPr>
        <w:t>, 61–74. MIT Press.</w:t>
      </w:r>
    </w:p>
    <w:p w14:paraId="00A381D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0" w:name="ref-pulickIdiographicLapsePrediction2025"/>
      <w:bookmarkEnd w:id="89"/>
      <w:proofErr w:type="spellStart"/>
      <w:r w:rsidRPr="00C701D8">
        <w:rPr>
          <w:rFonts w:ascii="Times New Roman" w:hAnsi="Times New Roman" w:cs="Times New Roman"/>
        </w:rPr>
        <w:t>Pulick</w:t>
      </w:r>
      <w:proofErr w:type="spellEnd"/>
      <w:r w:rsidRPr="00C701D8">
        <w:rPr>
          <w:rFonts w:ascii="Times New Roman" w:hAnsi="Times New Roman" w:cs="Times New Roman"/>
        </w:rPr>
        <w:t xml:space="preserve">, Eric, John Curtin, and Yonatan Mintz. 2025. “Idiographic Lapse Prediction </w:t>
      </w:r>
      <w:proofErr w:type="gramStart"/>
      <w:r w:rsidRPr="00C701D8">
        <w:rPr>
          <w:rFonts w:ascii="Times New Roman" w:hAnsi="Times New Roman" w:cs="Times New Roman"/>
        </w:rPr>
        <w:t>With</w:t>
      </w:r>
      <w:proofErr w:type="gramEnd"/>
      <w:r w:rsidRPr="00C701D8">
        <w:rPr>
          <w:rFonts w:ascii="Times New Roman" w:hAnsi="Times New Roman" w:cs="Times New Roman"/>
        </w:rPr>
        <w:t xml:space="preserve"> State Space Modeling: Algorithm Development and Validation Study.” </w:t>
      </w:r>
      <w:r w:rsidRPr="00C701D8">
        <w:rPr>
          <w:rFonts w:ascii="Times New Roman" w:hAnsi="Times New Roman" w:cs="Times New Roman"/>
          <w:i/>
          <w:iCs/>
        </w:rPr>
        <w:t>JMIR Formative Research</w:t>
      </w:r>
      <w:r w:rsidRPr="00C701D8">
        <w:rPr>
          <w:rFonts w:ascii="Times New Roman" w:hAnsi="Times New Roman" w:cs="Times New Roman"/>
        </w:rPr>
        <w:t xml:space="preserve"> 9 (1): e73265. </w:t>
      </w:r>
      <w:hyperlink r:id="rId43">
        <w:r w:rsidR="00F42481" w:rsidRPr="00C701D8">
          <w:rPr>
            <w:rStyle w:val="Hyperlink"/>
            <w:rFonts w:ascii="Times New Roman" w:hAnsi="Times New Roman" w:cs="Times New Roman"/>
          </w:rPr>
          <w:t>https://doi.org/10.2196/73265</w:t>
        </w:r>
      </w:hyperlink>
      <w:r w:rsidRPr="00C701D8">
        <w:rPr>
          <w:rFonts w:ascii="Times New Roman" w:hAnsi="Times New Roman" w:cs="Times New Roman"/>
        </w:rPr>
        <w:t>.</w:t>
      </w:r>
    </w:p>
    <w:p w14:paraId="1BB8274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1" w:name="Xa1b8899d52f2070e9a46165cf23fe2013b5e4a3"/>
      <w:bookmarkEnd w:id="90"/>
      <w:r w:rsidRPr="00C701D8">
        <w:rPr>
          <w:rFonts w:ascii="Times New Roman" w:hAnsi="Times New Roman" w:cs="Times New Roman"/>
        </w:rPr>
        <w:t xml:space="preserve">Rawson, R. A., S. J. Shoptaw, J. L. Obert, M. J. McCann, A. L. Hasson, P. J. Marinelli-Casey, P. R. Brethen, and W. Ling. 1995. “An Intensive Outpatient Approach for Cocaine Abuse Treatment. The Matrix Model.”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 (2): 117–27. </w:t>
      </w:r>
      <w:hyperlink r:id="rId44">
        <w:r w:rsidR="00F42481" w:rsidRPr="00C701D8">
          <w:rPr>
            <w:rStyle w:val="Hyperlink"/>
            <w:rFonts w:ascii="Times New Roman" w:hAnsi="Times New Roman" w:cs="Times New Roman"/>
          </w:rPr>
          <w:t>https://doi.org/10.1016/0740-5472(94)00080-b</w:t>
        </w:r>
      </w:hyperlink>
      <w:r w:rsidRPr="00C701D8">
        <w:rPr>
          <w:rFonts w:ascii="Times New Roman" w:hAnsi="Times New Roman" w:cs="Times New Roman"/>
        </w:rPr>
        <w:t>.</w:t>
      </w:r>
    </w:p>
    <w:p w14:paraId="02C70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2" w:name="Xc5cdea043ab663a81d5612c8b1e0f7c2b734aab"/>
      <w:bookmarkEnd w:id="91"/>
      <w:r w:rsidRPr="00C701D8">
        <w:rPr>
          <w:rFonts w:ascii="Times New Roman" w:hAnsi="Times New Roman" w:cs="Times New Roman"/>
        </w:rPr>
        <w:t xml:space="preserve">Roche, Michael J., Aaron L. Pincus, Amanda L. Rebar, David E. Conroy, and Nilam Ram. 2014. “Enriching Psychological Assessment Using a Person-Specific Analysis of Interpersonal Processes in Daily Life.” </w:t>
      </w:r>
      <w:r w:rsidRPr="00C701D8">
        <w:rPr>
          <w:rFonts w:ascii="Times New Roman" w:hAnsi="Times New Roman" w:cs="Times New Roman"/>
          <w:i/>
          <w:iCs/>
        </w:rPr>
        <w:t>Assessment</w:t>
      </w:r>
      <w:r w:rsidRPr="00C701D8">
        <w:rPr>
          <w:rFonts w:ascii="Times New Roman" w:hAnsi="Times New Roman" w:cs="Times New Roman"/>
        </w:rPr>
        <w:t xml:space="preserve"> 21 (5): 515–28. </w:t>
      </w:r>
      <w:hyperlink r:id="rId45">
        <w:r w:rsidR="00F42481" w:rsidRPr="00C701D8">
          <w:rPr>
            <w:rStyle w:val="Hyperlink"/>
            <w:rFonts w:ascii="Times New Roman" w:hAnsi="Times New Roman" w:cs="Times New Roman"/>
          </w:rPr>
          <w:t>https://doi.org/10.1177/1073191114540320</w:t>
        </w:r>
      </w:hyperlink>
      <w:r w:rsidRPr="00C701D8">
        <w:rPr>
          <w:rFonts w:ascii="Times New Roman" w:hAnsi="Times New Roman" w:cs="Times New Roman"/>
        </w:rPr>
        <w:t>.</w:t>
      </w:r>
    </w:p>
    <w:p w14:paraId="27FA87C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3" w:name="X93e79e1a5ab79bb153842a6d1ed7d5e5cb3185f"/>
      <w:bookmarkEnd w:id="92"/>
      <w:r w:rsidRPr="00C701D8">
        <w:rPr>
          <w:rFonts w:ascii="Times New Roman" w:hAnsi="Times New Roman" w:cs="Times New Roman"/>
        </w:rPr>
        <w:t>RStudio Team. 2020. “RStudio: Integrated Development for R.” Boston, MA: RStudio, Inc.</w:t>
      </w:r>
    </w:p>
    <w:p w14:paraId="5137461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4" w:name="ref-sociasAdoptingCascadeCare2016"/>
      <w:bookmarkEnd w:id="93"/>
      <w:proofErr w:type="spellStart"/>
      <w:r w:rsidRPr="00C701D8">
        <w:rPr>
          <w:rFonts w:ascii="Times New Roman" w:hAnsi="Times New Roman" w:cs="Times New Roman"/>
        </w:rPr>
        <w:lastRenderedPageBreak/>
        <w:t>Socías</w:t>
      </w:r>
      <w:proofErr w:type="spellEnd"/>
      <w:r w:rsidRPr="00C701D8">
        <w:rPr>
          <w:rFonts w:ascii="Times New Roman" w:hAnsi="Times New Roman" w:cs="Times New Roman"/>
        </w:rPr>
        <w:t xml:space="preserve">, M. Eugenia, Nora Volkow, and Evan Wood. 2016. “Adopting the ‘Cascade of Care’ Framework: An Opportunity to Close the Implementation Gap in Addiction Care?” </w:t>
      </w:r>
      <w:r w:rsidRPr="00C701D8">
        <w:rPr>
          <w:rFonts w:ascii="Times New Roman" w:hAnsi="Times New Roman" w:cs="Times New Roman"/>
          <w:i/>
          <w:iCs/>
        </w:rPr>
        <w:t>Addiction</w:t>
      </w:r>
      <w:r w:rsidRPr="00C701D8">
        <w:rPr>
          <w:rFonts w:ascii="Times New Roman" w:hAnsi="Times New Roman" w:cs="Times New Roman"/>
        </w:rPr>
        <w:t xml:space="preserve"> 111 (12): 2079–81. </w:t>
      </w:r>
      <w:hyperlink r:id="rId46">
        <w:r w:rsidR="00F42481" w:rsidRPr="00C701D8">
          <w:rPr>
            <w:rStyle w:val="Hyperlink"/>
            <w:rFonts w:ascii="Times New Roman" w:hAnsi="Times New Roman" w:cs="Times New Roman"/>
          </w:rPr>
          <w:t>https://doi.org/10.1111/add.13479</w:t>
        </w:r>
      </w:hyperlink>
      <w:r w:rsidRPr="00C701D8">
        <w:rPr>
          <w:rFonts w:ascii="Times New Roman" w:hAnsi="Times New Roman" w:cs="Times New Roman"/>
        </w:rPr>
        <w:t>.</w:t>
      </w:r>
    </w:p>
    <w:p w14:paraId="50894F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5" w:name="Xd4c1d027f60920f356af6131267e679804e946e"/>
      <w:bookmarkEnd w:id="94"/>
      <w:r w:rsidRPr="00C701D8">
        <w:rPr>
          <w:rFonts w:ascii="Times New Roman" w:hAnsi="Times New Roman" w:cs="Times New Roman"/>
        </w:rPr>
        <w:t xml:space="preserve">Soyster, Peter D., Leighann Ashlock, and Aaron J. Fisher. 2022. “Pooled and Person-Specific Machine Learning Models for Predicting Future Alcohol Consumption, Craving, and Wanting to Drink: A Demonstration of Parallel Utility.” </w:t>
      </w:r>
      <w:r w:rsidRPr="00C701D8">
        <w:rPr>
          <w:rFonts w:ascii="Times New Roman" w:hAnsi="Times New Roman" w:cs="Times New Roman"/>
          <w:i/>
          <w:iCs/>
        </w:rPr>
        <w:t>Psychology of Addictive Behaviors: Journal of the Society of Psychologists in Addictive Behaviors</w:t>
      </w:r>
      <w:r w:rsidRPr="00C701D8">
        <w:rPr>
          <w:rFonts w:ascii="Times New Roman" w:hAnsi="Times New Roman" w:cs="Times New Roman"/>
        </w:rPr>
        <w:t xml:space="preserve"> 36 (3): 296–306. </w:t>
      </w:r>
      <w:hyperlink r:id="rId47">
        <w:r w:rsidR="00F42481" w:rsidRPr="00C701D8">
          <w:rPr>
            <w:rStyle w:val="Hyperlink"/>
            <w:rFonts w:ascii="Times New Roman" w:hAnsi="Times New Roman" w:cs="Times New Roman"/>
          </w:rPr>
          <w:t>https://doi.org/10.1037/adb0000666</w:t>
        </w:r>
      </w:hyperlink>
      <w:r w:rsidRPr="00C701D8">
        <w:rPr>
          <w:rFonts w:ascii="Times New Roman" w:hAnsi="Times New Roman" w:cs="Times New Roman"/>
        </w:rPr>
        <w:t>.</w:t>
      </w:r>
    </w:p>
    <w:p w14:paraId="3EACF0D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6" w:name="X01387e434119cf09c116d0feeabab9f278d40e3"/>
      <w:bookmarkEnd w:id="95"/>
      <w:proofErr w:type="spellStart"/>
      <w:r w:rsidRPr="00C701D8">
        <w:rPr>
          <w:rFonts w:ascii="Times New Roman" w:hAnsi="Times New Roman" w:cs="Times New Roman"/>
        </w:rPr>
        <w:t>Stanojlović</w:t>
      </w:r>
      <w:proofErr w:type="spellEnd"/>
      <w:r w:rsidRPr="00C701D8">
        <w:rPr>
          <w:rFonts w:ascii="Times New Roman" w:hAnsi="Times New Roman" w:cs="Times New Roman"/>
        </w:rPr>
        <w:t xml:space="preserve">, Milena, and Larry Davidson. 2021. “Targeting the Barriers in the Substance Use Disorder Continuum of Care </w:t>
      </w:r>
      <w:proofErr w:type="gramStart"/>
      <w:r w:rsidRPr="00C701D8">
        <w:rPr>
          <w:rFonts w:ascii="Times New Roman" w:hAnsi="Times New Roman" w:cs="Times New Roman"/>
        </w:rPr>
        <w:t>With</w:t>
      </w:r>
      <w:proofErr w:type="gramEnd"/>
      <w:r w:rsidRPr="00C701D8">
        <w:rPr>
          <w:rFonts w:ascii="Times New Roman" w:hAnsi="Times New Roman" w:cs="Times New Roman"/>
        </w:rPr>
        <w:t xml:space="preserve"> Peer Recovery Support.” </w:t>
      </w:r>
      <w:r w:rsidRPr="00C701D8">
        <w:rPr>
          <w:rFonts w:ascii="Times New Roman" w:hAnsi="Times New Roman" w:cs="Times New Roman"/>
          <w:i/>
          <w:iCs/>
        </w:rPr>
        <w:t>Substance Abuse: Research and Treatment</w:t>
      </w:r>
      <w:r w:rsidRPr="00C701D8">
        <w:rPr>
          <w:rFonts w:ascii="Times New Roman" w:hAnsi="Times New Roman" w:cs="Times New Roman"/>
        </w:rPr>
        <w:t xml:space="preserve"> 15 (January): 1178221820976988. </w:t>
      </w:r>
      <w:hyperlink r:id="rId48">
        <w:r w:rsidR="00F42481" w:rsidRPr="00C701D8">
          <w:rPr>
            <w:rStyle w:val="Hyperlink"/>
            <w:rFonts w:ascii="Times New Roman" w:hAnsi="Times New Roman" w:cs="Times New Roman"/>
          </w:rPr>
          <w:t>https://doi.org/10.1177/1178221820976988</w:t>
        </w:r>
      </w:hyperlink>
      <w:r w:rsidRPr="00C701D8">
        <w:rPr>
          <w:rFonts w:ascii="Times New Roman" w:hAnsi="Times New Roman" w:cs="Times New Roman"/>
        </w:rPr>
        <w:t>.</w:t>
      </w:r>
    </w:p>
    <w:p w14:paraId="0BA031C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7" w:name="ref-studiesNIHRevitalizationAct1994"/>
      <w:bookmarkEnd w:id="96"/>
      <w:r w:rsidRPr="00C701D8">
        <w:rPr>
          <w:rFonts w:ascii="Times New Roman" w:hAnsi="Times New Roman" w:cs="Times New Roman"/>
        </w:rPr>
        <w:t xml:space="preserve">Studies, Institute of Medicine (US) Committee on Ethical and Legal Issues Relating to the Inclusion of Women in Clinical, Anna C. Mastroianni, Ruth Faden, and Daniel Federman. 1994. “NIH Revitalization Act of 1993 Public Law 103-43.” In </w:t>
      </w:r>
      <w:r w:rsidRPr="00C701D8">
        <w:rPr>
          <w:rFonts w:ascii="Times New Roman" w:hAnsi="Times New Roman" w:cs="Times New Roman"/>
          <w:i/>
          <w:iCs/>
        </w:rPr>
        <w:t>Women and Health Research: Ethical and Legal Issues of Including Women in Clinical Studies: Volume I</w:t>
      </w:r>
      <w:r w:rsidRPr="00C701D8">
        <w:rPr>
          <w:rFonts w:ascii="Times New Roman" w:hAnsi="Times New Roman" w:cs="Times New Roman"/>
        </w:rPr>
        <w:t>. National Academies Press (US).</w:t>
      </w:r>
    </w:p>
    <w:p w14:paraId="1BA1CE8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8" w:name="X49615488ccbe1cc080620555246c804ab34d103"/>
      <w:bookmarkEnd w:id="97"/>
      <w:r w:rsidRPr="00C701D8">
        <w:rPr>
          <w:rFonts w:ascii="Times New Roman" w:hAnsi="Times New Roman" w:cs="Times New Roman"/>
        </w:rPr>
        <w:t xml:space="preserve">Substance Abuse and Mental Health Services Administration. n.d. “2023 NSDUH Detailed </w:t>
      </w:r>
      <w:proofErr w:type="gramStart"/>
      <w:r w:rsidRPr="00C701D8">
        <w:rPr>
          <w:rFonts w:ascii="Times New Roman" w:hAnsi="Times New Roman" w:cs="Times New Roman"/>
        </w:rPr>
        <w:t>Tables  CBHSQ</w:t>
      </w:r>
      <w:proofErr w:type="gramEnd"/>
      <w:r w:rsidRPr="00C701D8">
        <w:rPr>
          <w:rFonts w:ascii="Times New Roman" w:hAnsi="Times New Roman" w:cs="Times New Roman"/>
        </w:rPr>
        <w:t xml:space="preserve"> Data.” https://www.samhsa.gov/data/report/2023-nsduh-detailed-tables. Accessed January 13, 2025.</w:t>
      </w:r>
    </w:p>
    <w:p w14:paraId="297CA58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9" w:name="Xdd108b50209bad1fdcf1a9fcca4dd1d7d3b13e9"/>
      <w:bookmarkEnd w:id="98"/>
      <w:proofErr w:type="spellStart"/>
      <w:r w:rsidRPr="00C701D8">
        <w:rPr>
          <w:rFonts w:ascii="Times New Roman" w:hAnsi="Times New Roman" w:cs="Times New Roman"/>
        </w:rPr>
        <w:t>Tausczik</w:t>
      </w:r>
      <w:proofErr w:type="spellEnd"/>
      <w:r w:rsidRPr="00C701D8">
        <w:rPr>
          <w:rFonts w:ascii="Times New Roman" w:hAnsi="Times New Roman" w:cs="Times New Roman"/>
        </w:rPr>
        <w:t xml:space="preserve">, </w:t>
      </w:r>
      <w:proofErr w:type="spellStart"/>
      <w:r w:rsidRPr="00C701D8">
        <w:rPr>
          <w:rFonts w:ascii="Times New Roman" w:hAnsi="Times New Roman" w:cs="Times New Roman"/>
        </w:rPr>
        <w:t>Yla</w:t>
      </w:r>
      <w:proofErr w:type="spellEnd"/>
      <w:r w:rsidRPr="00C701D8">
        <w:rPr>
          <w:rFonts w:ascii="Times New Roman" w:hAnsi="Times New Roman" w:cs="Times New Roman"/>
        </w:rPr>
        <w:t xml:space="preserve"> R., and James W. Pennebaker. 2010. “The Psychological Meaning of Words: LIWC and Computerized Text Analysis Methods.” </w:t>
      </w:r>
      <w:r w:rsidRPr="00C701D8">
        <w:rPr>
          <w:rFonts w:ascii="Times New Roman" w:hAnsi="Times New Roman" w:cs="Times New Roman"/>
          <w:i/>
          <w:iCs/>
        </w:rPr>
        <w:t>Journal of Language and Social Psychology</w:t>
      </w:r>
      <w:r w:rsidRPr="00C701D8">
        <w:rPr>
          <w:rFonts w:ascii="Times New Roman" w:hAnsi="Times New Roman" w:cs="Times New Roman"/>
        </w:rPr>
        <w:t xml:space="preserve"> 29 (1): 24–54. </w:t>
      </w:r>
      <w:hyperlink r:id="rId49">
        <w:r w:rsidR="00F42481" w:rsidRPr="00C701D8">
          <w:rPr>
            <w:rStyle w:val="Hyperlink"/>
            <w:rFonts w:ascii="Times New Roman" w:hAnsi="Times New Roman" w:cs="Times New Roman"/>
          </w:rPr>
          <w:t>https://doi.org/10.1177/0261927X09351676</w:t>
        </w:r>
      </w:hyperlink>
      <w:r w:rsidRPr="00C701D8">
        <w:rPr>
          <w:rFonts w:ascii="Times New Roman" w:hAnsi="Times New Roman" w:cs="Times New Roman"/>
        </w:rPr>
        <w:t>.</w:t>
      </w:r>
    </w:p>
    <w:p w14:paraId="2DE5E98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0" w:name="ref-vannicelliEffectSexBias1984"/>
      <w:bookmarkEnd w:id="99"/>
      <w:proofErr w:type="spellStart"/>
      <w:r w:rsidRPr="00C701D8">
        <w:rPr>
          <w:rFonts w:ascii="Times New Roman" w:hAnsi="Times New Roman" w:cs="Times New Roman"/>
        </w:rPr>
        <w:lastRenderedPageBreak/>
        <w:t>Vannicelli</w:t>
      </w:r>
      <w:proofErr w:type="spellEnd"/>
      <w:r w:rsidRPr="00C701D8">
        <w:rPr>
          <w:rFonts w:ascii="Times New Roman" w:hAnsi="Times New Roman" w:cs="Times New Roman"/>
        </w:rPr>
        <w:t xml:space="preserve">, Marsha, and Laurie Nash. 1984. “Effect of Sex Bias on Women’s Studies on Alcoholism.” </w:t>
      </w:r>
      <w:r w:rsidRPr="00C701D8">
        <w:rPr>
          <w:rFonts w:ascii="Times New Roman" w:hAnsi="Times New Roman" w:cs="Times New Roman"/>
          <w:i/>
          <w:iCs/>
        </w:rPr>
        <w:t>Alcoholism: Clinical and Experimental Research</w:t>
      </w:r>
      <w:r w:rsidRPr="00C701D8">
        <w:rPr>
          <w:rFonts w:ascii="Times New Roman" w:hAnsi="Times New Roman" w:cs="Times New Roman"/>
        </w:rPr>
        <w:t xml:space="preserve"> 8 (3): 334–36. </w:t>
      </w:r>
      <w:hyperlink r:id="rId50">
        <w:r w:rsidR="00F42481" w:rsidRPr="00C701D8">
          <w:rPr>
            <w:rStyle w:val="Hyperlink"/>
            <w:rFonts w:ascii="Times New Roman" w:hAnsi="Times New Roman" w:cs="Times New Roman"/>
          </w:rPr>
          <w:t>https://doi.org/10.1111/j.1530-0277.1984.tb05523.x</w:t>
        </w:r>
      </w:hyperlink>
      <w:r w:rsidRPr="00C701D8">
        <w:rPr>
          <w:rFonts w:ascii="Times New Roman" w:hAnsi="Times New Roman" w:cs="Times New Roman"/>
        </w:rPr>
        <w:t>.</w:t>
      </w:r>
    </w:p>
    <w:p w14:paraId="683CCB9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1" w:name="ref-veinotGoodIntentionsAre2018"/>
      <w:bookmarkEnd w:id="100"/>
      <w:r w:rsidRPr="00C701D8">
        <w:rPr>
          <w:rFonts w:ascii="Times New Roman" w:hAnsi="Times New Roman" w:cs="Times New Roman"/>
        </w:rPr>
        <w:t xml:space="preserve">Veinot, Tiffany C., Hannah Mitchell, and Jessica S. Ancker. 2018. “Good Intentions Are Not Enough: How Informatics Interventions Can Worsen Inequality.” </w:t>
      </w:r>
      <w:r w:rsidRPr="00C701D8">
        <w:rPr>
          <w:rFonts w:ascii="Times New Roman" w:hAnsi="Times New Roman" w:cs="Times New Roman"/>
          <w:i/>
          <w:iCs/>
        </w:rPr>
        <w:t>Journal of the American Medical Informatics Association: JAMIA</w:t>
      </w:r>
      <w:r w:rsidRPr="00C701D8">
        <w:rPr>
          <w:rFonts w:ascii="Times New Roman" w:hAnsi="Times New Roman" w:cs="Times New Roman"/>
        </w:rPr>
        <w:t xml:space="preserve"> 25 (8): 1080–88. </w:t>
      </w:r>
      <w:hyperlink r:id="rId51">
        <w:r w:rsidR="00F42481" w:rsidRPr="00C701D8">
          <w:rPr>
            <w:rStyle w:val="Hyperlink"/>
            <w:rFonts w:ascii="Times New Roman" w:hAnsi="Times New Roman" w:cs="Times New Roman"/>
          </w:rPr>
          <w:t>https://doi.org/10.1093/jamia/ocy052</w:t>
        </w:r>
      </w:hyperlink>
      <w:r w:rsidRPr="00C701D8">
        <w:rPr>
          <w:rFonts w:ascii="Times New Roman" w:hAnsi="Times New Roman" w:cs="Times New Roman"/>
        </w:rPr>
        <w:t>.</w:t>
      </w:r>
    </w:p>
    <w:p w14:paraId="7F5A46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2" w:name="ref-wagnerImprovingChronicIllness2001"/>
      <w:bookmarkEnd w:id="101"/>
      <w:r w:rsidRPr="00C701D8">
        <w:rPr>
          <w:rFonts w:ascii="Times New Roman" w:hAnsi="Times New Roman" w:cs="Times New Roman"/>
        </w:rPr>
        <w:t xml:space="preserve">Wagner, Edward H., Brian T. Austin, Connie Davis, Mike Hindmarsh, Judith Schaefer, and Amy Bonomi. 2001. “Improving Chronic Illness Care: Translating Evidence </w:t>
      </w:r>
      <w:proofErr w:type="gramStart"/>
      <w:r w:rsidRPr="00C701D8">
        <w:rPr>
          <w:rFonts w:ascii="Times New Roman" w:hAnsi="Times New Roman" w:cs="Times New Roman"/>
        </w:rPr>
        <w:t>Into</w:t>
      </w:r>
      <w:proofErr w:type="gramEnd"/>
      <w:r w:rsidRPr="00C701D8">
        <w:rPr>
          <w:rFonts w:ascii="Times New Roman" w:hAnsi="Times New Roman" w:cs="Times New Roman"/>
        </w:rPr>
        <w:t xml:space="preserve"> Action.” </w:t>
      </w:r>
      <w:r w:rsidRPr="00C701D8">
        <w:rPr>
          <w:rFonts w:ascii="Times New Roman" w:hAnsi="Times New Roman" w:cs="Times New Roman"/>
          <w:i/>
          <w:iCs/>
        </w:rPr>
        <w:t>Health Affairs</w:t>
      </w:r>
      <w:r w:rsidRPr="00C701D8">
        <w:rPr>
          <w:rFonts w:ascii="Times New Roman" w:hAnsi="Times New Roman" w:cs="Times New Roman"/>
        </w:rPr>
        <w:t xml:space="preserve"> 20 (6): 64–78. </w:t>
      </w:r>
      <w:hyperlink r:id="rId52">
        <w:r w:rsidR="00F42481" w:rsidRPr="00C701D8">
          <w:rPr>
            <w:rStyle w:val="Hyperlink"/>
            <w:rFonts w:ascii="Times New Roman" w:hAnsi="Times New Roman" w:cs="Times New Roman"/>
          </w:rPr>
          <w:t>https://doi.org/10.1377/hlthaff.20.6.64</w:t>
        </w:r>
      </w:hyperlink>
      <w:r w:rsidRPr="00C701D8">
        <w:rPr>
          <w:rFonts w:ascii="Times New Roman" w:hAnsi="Times New Roman" w:cs="Times New Roman"/>
        </w:rPr>
        <w:t>.</w:t>
      </w:r>
    </w:p>
    <w:p w14:paraId="4545F78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3" w:name="ref-walitzerGenderDifferencesAlcohol2006"/>
      <w:bookmarkEnd w:id="102"/>
      <w:proofErr w:type="spellStart"/>
      <w:r w:rsidRPr="00C701D8">
        <w:rPr>
          <w:rFonts w:ascii="Times New Roman" w:hAnsi="Times New Roman" w:cs="Times New Roman"/>
        </w:rPr>
        <w:t>Walitzer</w:t>
      </w:r>
      <w:proofErr w:type="spellEnd"/>
      <w:r w:rsidRPr="00C701D8">
        <w:rPr>
          <w:rFonts w:ascii="Times New Roman" w:hAnsi="Times New Roman" w:cs="Times New Roman"/>
        </w:rPr>
        <w:t xml:space="preserve">, Kimberly S., and Ronda L. Dearing. 2006. “Gender Differences in Alcohol and Substance Use Relapse.” </w:t>
      </w:r>
      <w:r w:rsidRPr="00C701D8">
        <w:rPr>
          <w:rFonts w:ascii="Times New Roman" w:hAnsi="Times New Roman" w:cs="Times New Roman"/>
          <w:i/>
          <w:iCs/>
        </w:rPr>
        <w:t>Clinical Psychology Review</w:t>
      </w:r>
      <w:r w:rsidRPr="00C701D8">
        <w:rPr>
          <w:rFonts w:ascii="Times New Roman" w:hAnsi="Times New Roman" w:cs="Times New Roman"/>
        </w:rPr>
        <w:t xml:space="preserve"> 26 (2): 128–48. </w:t>
      </w:r>
      <w:hyperlink r:id="rId53">
        <w:r w:rsidR="00F42481" w:rsidRPr="00C701D8">
          <w:rPr>
            <w:rStyle w:val="Hyperlink"/>
            <w:rFonts w:ascii="Times New Roman" w:hAnsi="Times New Roman" w:cs="Times New Roman"/>
          </w:rPr>
          <w:t>https://doi.org/10.1016/j.cpr.2005.11.003</w:t>
        </w:r>
      </w:hyperlink>
      <w:r w:rsidRPr="00C701D8">
        <w:rPr>
          <w:rFonts w:ascii="Times New Roman" w:hAnsi="Times New Roman" w:cs="Times New Roman"/>
        </w:rPr>
        <w:t>.</w:t>
      </w:r>
    </w:p>
    <w:p w14:paraId="28355C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4" w:name="ref-waltersUsingMachineLearning2021"/>
      <w:bookmarkEnd w:id="103"/>
      <w:r w:rsidRPr="00C701D8">
        <w:rPr>
          <w:rFonts w:ascii="Times New Roman" w:hAnsi="Times New Roman" w:cs="Times New Roman"/>
        </w:rPr>
        <w:t xml:space="preserve">Walters, Scott T., Michael S. Businelle, Robert </w:t>
      </w:r>
      <w:proofErr w:type="spellStart"/>
      <w:r w:rsidRPr="00C701D8">
        <w:rPr>
          <w:rFonts w:ascii="Times New Roman" w:hAnsi="Times New Roman" w:cs="Times New Roman"/>
        </w:rPr>
        <w:t>Suchting</w:t>
      </w:r>
      <w:proofErr w:type="spellEnd"/>
      <w:r w:rsidRPr="00C701D8">
        <w:rPr>
          <w:rFonts w:ascii="Times New Roman" w:hAnsi="Times New Roman" w:cs="Times New Roman"/>
        </w:rPr>
        <w:t xml:space="preserve">, </w:t>
      </w:r>
      <w:proofErr w:type="spellStart"/>
      <w:r w:rsidRPr="00C701D8">
        <w:rPr>
          <w:rFonts w:ascii="Times New Roman" w:hAnsi="Times New Roman" w:cs="Times New Roman"/>
        </w:rPr>
        <w:t>Xiaoyin</w:t>
      </w:r>
      <w:proofErr w:type="spellEnd"/>
      <w:r w:rsidRPr="00C701D8">
        <w:rPr>
          <w:rFonts w:ascii="Times New Roman" w:hAnsi="Times New Roman" w:cs="Times New Roman"/>
        </w:rPr>
        <w:t xml:space="preserve"> Li, Emily T. Hébert, and Eun-Young Mun. 2021. “Using Machine Learning to Identify Predictors of Imminent Drinking and Create Tailored Messages for at-Risk Drinkers Experiencing Homelessness.”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127 (August): 108417. </w:t>
      </w:r>
      <w:hyperlink r:id="rId54">
        <w:r w:rsidR="00F42481" w:rsidRPr="00C701D8">
          <w:rPr>
            <w:rStyle w:val="Hyperlink"/>
            <w:rFonts w:ascii="Times New Roman" w:hAnsi="Times New Roman" w:cs="Times New Roman"/>
          </w:rPr>
          <w:t>https://doi.org/10.1016/j.jsat.2021.108417</w:t>
        </w:r>
      </w:hyperlink>
      <w:r w:rsidRPr="00C701D8">
        <w:rPr>
          <w:rFonts w:ascii="Times New Roman" w:hAnsi="Times New Roman" w:cs="Times New Roman"/>
        </w:rPr>
        <w:t>.</w:t>
      </w:r>
    </w:p>
    <w:p w14:paraId="223B6929"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5" w:name="X2d30c84041d97351f676569bf3de3da0c8a9d6d"/>
      <w:bookmarkEnd w:id="104"/>
      <w:r w:rsidRPr="00C701D8">
        <w:rPr>
          <w:rFonts w:ascii="Times New Roman" w:hAnsi="Times New Roman" w:cs="Times New Roman"/>
        </w:rPr>
        <w:t>WHO ASSIST Working Group. 2002. “</w:t>
      </w:r>
      <w:hyperlink r:id="rId55">
        <w:r w:rsidR="00F42481" w:rsidRPr="00C701D8">
          <w:rPr>
            <w:rStyle w:val="Hyperlink"/>
            <w:rFonts w:ascii="Times New Roman" w:hAnsi="Times New Roman" w:cs="Times New Roman"/>
          </w:rPr>
          <w:t>The Alcohol, Smoking and Substance Involvement Screening Test (ASSIST): Development, Reliability and Feasibility</w:t>
        </w:r>
      </w:hyperlink>
      <w:r w:rsidRPr="00C701D8">
        <w:rPr>
          <w:rFonts w:ascii="Times New Roman" w:hAnsi="Times New Roman" w:cs="Times New Roman"/>
        </w:rPr>
        <w:t xml:space="preserve">.” </w:t>
      </w:r>
      <w:r w:rsidRPr="00C701D8">
        <w:rPr>
          <w:rFonts w:ascii="Times New Roman" w:hAnsi="Times New Roman" w:cs="Times New Roman"/>
          <w:i/>
          <w:iCs/>
        </w:rPr>
        <w:t>Addiction (Abingdon, England)</w:t>
      </w:r>
      <w:r w:rsidRPr="00C701D8">
        <w:rPr>
          <w:rFonts w:ascii="Times New Roman" w:hAnsi="Times New Roman" w:cs="Times New Roman"/>
        </w:rPr>
        <w:t xml:space="preserve"> 97 (9): 1183–94.</w:t>
      </w:r>
    </w:p>
    <w:p w14:paraId="5C3E1B0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6" w:name="X4446e184b7dd55a61fd406499f32542fdcf24b5"/>
      <w:bookmarkEnd w:id="105"/>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Katie, and G. Alan Marlatt. 2004. “Relapse Prevention for Alcohol and Drug Problems: That Was Zen, This Is Tao.” </w:t>
      </w:r>
      <w:r w:rsidRPr="00C701D8">
        <w:rPr>
          <w:rFonts w:ascii="Times New Roman" w:hAnsi="Times New Roman" w:cs="Times New Roman"/>
          <w:i/>
          <w:iCs/>
        </w:rPr>
        <w:t>American Psychologist</w:t>
      </w:r>
      <w:r w:rsidRPr="00C701D8">
        <w:rPr>
          <w:rFonts w:ascii="Times New Roman" w:hAnsi="Times New Roman" w:cs="Times New Roman"/>
        </w:rPr>
        <w:t xml:space="preserve"> 59 (4): 224–35. </w:t>
      </w:r>
      <w:hyperlink r:id="rId56">
        <w:r w:rsidR="00F42481" w:rsidRPr="00C701D8">
          <w:rPr>
            <w:rStyle w:val="Hyperlink"/>
            <w:rFonts w:ascii="Times New Roman" w:hAnsi="Times New Roman" w:cs="Times New Roman"/>
          </w:rPr>
          <w:t>https://doi.org/10.1037/0003-066X.59.4.224</w:t>
        </w:r>
      </w:hyperlink>
      <w:r w:rsidRPr="00C701D8">
        <w:rPr>
          <w:rFonts w:ascii="Times New Roman" w:hAnsi="Times New Roman" w:cs="Times New Roman"/>
        </w:rPr>
        <w:t>.</w:t>
      </w:r>
    </w:p>
    <w:p w14:paraId="55A043F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7" w:name="X254a0f87701f835b5365990b3eba45be7dca59c"/>
      <w:bookmarkEnd w:id="106"/>
      <w:r w:rsidRPr="00C701D8">
        <w:rPr>
          <w:rFonts w:ascii="Times New Roman" w:hAnsi="Times New Roman" w:cs="Times New Roman"/>
        </w:rPr>
        <w:lastRenderedPageBreak/>
        <w:t xml:space="preserve">———. 2007. “Modeling the Complexity of Post-Treatment Drinking: It’s a Rocky Road to Relapse.” </w:t>
      </w:r>
      <w:r w:rsidRPr="00C701D8">
        <w:rPr>
          <w:rFonts w:ascii="Times New Roman" w:hAnsi="Times New Roman" w:cs="Times New Roman"/>
          <w:i/>
          <w:iCs/>
        </w:rPr>
        <w:t>Clinical Psychology Review</w:t>
      </w:r>
      <w:r w:rsidRPr="00C701D8">
        <w:rPr>
          <w:rFonts w:ascii="Times New Roman" w:hAnsi="Times New Roman" w:cs="Times New Roman"/>
        </w:rPr>
        <w:t xml:space="preserve">, New Approaches to the Study of Change in Cognitive Behavioral Therapies, 27 (6): 724–38. </w:t>
      </w:r>
      <w:hyperlink r:id="rId57">
        <w:r w:rsidR="00F42481" w:rsidRPr="00C701D8">
          <w:rPr>
            <w:rStyle w:val="Hyperlink"/>
            <w:rFonts w:ascii="Times New Roman" w:hAnsi="Times New Roman" w:cs="Times New Roman"/>
          </w:rPr>
          <w:t>https://doi.org/10.1016/j.cpr.2007.01.002</w:t>
        </w:r>
      </w:hyperlink>
      <w:r w:rsidRPr="00C701D8">
        <w:rPr>
          <w:rFonts w:ascii="Times New Roman" w:hAnsi="Times New Roman" w:cs="Times New Roman"/>
        </w:rPr>
        <w:t>.</w:t>
      </w:r>
    </w:p>
    <w:p w14:paraId="005C6C2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8" w:name="X513fadbf866a4ddf9f29b63741ad369252b4800"/>
      <w:bookmarkEnd w:id="107"/>
      <w:r w:rsidRPr="00C701D8">
        <w:rPr>
          <w:rFonts w:ascii="Times New Roman" w:hAnsi="Times New Roman" w:cs="Times New Roman"/>
        </w:rPr>
        <w:t xml:space="preserve">Wright, Aidan G. C., Michael N. Hallquist, Stephanie D. Stepp, Lori N. Scott, Joseph E. Beeney, Sophie A. Lazarus, and Paul A. </w:t>
      </w:r>
      <w:proofErr w:type="spellStart"/>
      <w:r w:rsidRPr="00C701D8">
        <w:rPr>
          <w:rFonts w:ascii="Times New Roman" w:hAnsi="Times New Roman" w:cs="Times New Roman"/>
        </w:rPr>
        <w:t>Pilkonis</w:t>
      </w:r>
      <w:proofErr w:type="spellEnd"/>
      <w:r w:rsidRPr="00C701D8">
        <w:rPr>
          <w:rFonts w:ascii="Times New Roman" w:hAnsi="Times New Roman" w:cs="Times New Roman"/>
        </w:rPr>
        <w:t xml:space="preserve">. 2016. “Modeling Heterogeneity in Momentary Interpersonal and Affective Dynamic Processes in Borderline Personality Disorder.” </w:t>
      </w:r>
      <w:r w:rsidRPr="00C701D8">
        <w:rPr>
          <w:rFonts w:ascii="Times New Roman" w:hAnsi="Times New Roman" w:cs="Times New Roman"/>
          <w:i/>
          <w:iCs/>
        </w:rPr>
        <w:t>Assessment</w:t>
      </w:r>
      <w:r w:rsidRPr="00C701D8">
        <w:rPr>
          <w:rFonts w:ascii="Times New Roman" w:hAnsi="Times New Roman" w:cs="Times New Roman"/>
        </w:rPr>
        <w:t xml:space="preserve"> 23 (4): 484–95. </w:t>
      </w:r>
      <w:hyperlink r:id="rId58">
        <w:r w:rsidR="00F42481" w:rsidRPr="00C701D8">
          <w:rPr>
            <w:rStyle w:val="Hyperlink"/>
            <w:rFonts w:ascii="Times New Roman" w:hAnsi="Times New Roman" w:cs="Times New Roman"/>
          </w:rPr>
          <w:t>https://doi.org/10.1177/1073191116653829</w:t>
        </w:r>
      </w:hyperlink>
      <w:r w:rsidRPr="00C701D8">
        <w:rPr>
          <w:rFonts w:ascii="Times New Roman" w:hAnsi="Times New Roman" w:cs="Times New Roman"/>
        </w:rPr>
        <w:t>.</w:t>
      </w:r>
    </w:p>
    <w:p w14:paraId="74AE76C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9" w:name="Xb35ee182d565575e339a0170868456c1684f821"/>
      <w:bookmarkEnd w:id="108"/>
      <w:r w:rsidRPr="00C701D8">
        <w:rPr>
          <w:rFonts w:ascii="Times New Roman" w:hAnsi="Times New Roman" w:cs="Times New Roman"/>
        </w:rPr>
        <w:t xml:space="preserve">Wyant, Kendra, Hannah Moshontz, Stephanie B. Ward, Gaylen E. Fronk, and John J. Curtin. 2023. “Acceptability of Personal Sensing Among People </w:t>
      </w:r>
      <w:proofErr w:type="gramStart"/>
      <w:r w:rsidRPr="00C701D8">
        <w:rPr>
          <w:rFonts w:ascii="Times New Roman" w:hAnsi="Times New Roman" w:cs="Times New Roman"/>
        </w:rPr>
        <w:t>With</w:t>
      </w:r>
      <w:proofErr w:type="gramEnd"/>
      <w:r w:rsidRPr="00C701D8">
        <w:rPr>
          <w:rFonts w:ascii="Times New Roman" w:hAnsi="Times New Roman" w:cs="Times New Roman"/>
        </w:rPr>
        <w:t xml:space="preserve"> Alcohol Use Disorder: Observational Study.” </w:t>
      </w:r>
      <w:r w:rsidRPr="00C701D8">
        <w:rPr>
          <w:rFonts w:ascii="Times New Roman" w:hAnsi="Times New Roman" w:cs="Times New Roman"/>
          <w:i/>
          <w:iCs/>
        </w:rPr>
        <w:t xml:space="preserve">JMIR mHealth and </w:t>
      </w:r>
      <w:proofErr w:type="spellStart"/>
      <w:r w:rsidRPr="00C701D8">
        <w:rPr>
          <w:rFonts w:ascii="Times New Roman" w:hAnsi="Times New Roman" w:cs="Times New Roman"/>
          <w:i/>
          <w:iCs/>
        </w:rPr>
        <w:t>uHealth</w:t>
      </w:r>
      <w:proofErr w:type="spellEnd"/>
      <w:r w:rsidRPr="00C701D8">
        <w:rPr>
          <w:rFonts w:ascii="Times New Roman" w:hAnsi="Times New Roman" w:cs="Times New Roman"/>
        </w:rPr>
        <w:t xml:space="preserve"> 11 (1): e41833. </w:t>
      </w:r>
      <w:hyperlink r:id="rId59">
        <w:r w:rsidR="00F42481" w:rsidRPr="00C701D8">
          <w:rPr>
            <w:rStyle w:val="Hyperlink"/>
            <w:rFonts w:ascii="Times New Roman" w:hAnsi="Times New Roman" w:cs="Times New Roman"/>
          </w:rPr>
          <w:t>https://doi.org/10.2196/41833</w:t>
        </w:r>
      </w:hyperlink>
      <w:r w:rsidRPr="00C701D8">
        <w:rPr>
          <w:rFonts w:ascii="Times New Roman" w:hAnsi="Times New Roman" w:cs="Times New Roman"/>
        </w:rPr>
        <w:t>.</w:t>
      </w:r>
    </w:p>
    <w:p w14:paraId="640E886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0" w:name="X0f0fab553d46f8852e582400eb2e6c745146f48"/>
      <w:bookmarkEnd w:id="109"/>
      <w:r w:rsidRPr="00C701D8">
        <w:rPr>
          <w:rFonts w:ascii="Times New Roman" w:hAnsi="Times New Roman" w:cs="Times New Roman"/>
        </w:rPr>
        <w:t>Wyant, Kendra, Sarah J. Sant’Ana, Claire E. Punturieri, Jiachen Yu, Gaylen E. Fronk, C. Michael Maggard, Christopher Janssen, et al. under review. “Maximizing Engagement, Trust, and Clinical Benefit of AI-generated Recovery Monitoring and Support Messages for Alcohol Use Disorder: Protocol for an Optimization Study,” under review.</w:t>
      </w:r>
    </w:p>
    <w:p w14:paraId="1C92D75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1" w:name="ref-wyantMachineLearningModels2023"/>
      <w:bookmarkEnd w:id="110"/>
      <w:r w:rsidRPr="00C701D8">
        <w:rPr>
          <w:rFonts w:ascii="Times New Roman" w:hAnsi="Times New Roman" w:cs="Times New Roman"/>
        </w:rPr>
        <w:t xml:space="preserve">Wyant, Kendra, Sarah June Kittleson Sant’Ana, Gaylen Fronk, and John J. Curtin. 2024. “Machine Learning Models for Temporally Precise Lapse Prediction in Alcohol Use Disorder.” </w:t>
      </w:r>
      <w:r w:rsidRPr="00C701D8">
        <w:rPr>
          <w:rFonts w:ascii="Times New Roman" w:hAnsi="Times New Roman" w:cs="Times New Roman"/>
          <w:i/>
          <w:iCs/>
        </w:rPr>
        <w:t>Psychopathology and Clinical Science</w:t>
      </w:r>
      <w:r w:rsidRPr="00C701D8">
        <w:rPr>
          <w:rFonts w:ascii="Times New Roman" w:hAnsi="Times New Roman" w:cs="Times New Roman"/>
        </w:rPr>
        <w:t xml:space="preserve">. </w:t>
      </w:r>
      <w:hyperlink r:id="rId60">
        <w:r w:rsidR="00F42481" w:rsidRPr="00C701D8">
          <w:rPr>
            <w:rStyle w:val="Hyperlink"/>
            <w:rFonts w:ascii="Times New Roman" w:hAnsi="Times New Roman" w:cs="Times New Roman"/>
          </w:rPr>
          <w:t>https://doi.org/10.31234/osf.io/cgsf7</w:t>
        </w:r>
      </w:hyperlink>
      <w:r w:rsidRPr="00C701D8">
        <w:rPr>
          <w:rFonts w:ascii="Times New Roman" w:hAnsi="Times New Roman" w:cs="Times New Roman"/>
        </w:rPr>
        <w:t>.</w:t>
      </w:r>
    </w:p>
    <w:p w14:paraId="485CFAB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2" w:name="Xdcc3e6c1429a41e0448c7c169835e10027482a3"/>
      <w:bookmarkEnd w:id="111"/>
      <w:r w:rsidRPr="00C701D8">
        <w:rPr>
          <w:rFonts w:ascii="Times New Roman" w:hAnsi="Times New Roman" w:cs="Times New Roman"/>
        </w:rPr>
        <w:t xml:space="preserve">Xie, Kexin, Ke Deng, and Xiaofang Zhou. 2009. “From Trajectories to Activities: A </w:t>
      </w:r>
      <w:proofErr w:type="spellStart"/>
      <w:r w:rsidRPr="00C701D8">
        <w:rPr>
          <w:rFonts w:ascii="Times New Roman" w:hAnsi="Times New Roman" w:cs="Times New Roman"/>
        </w:rPr>
        <w:t>Spatio</w:t>
      </w:r>
      <w:proofErr w:type="spellEnd"/>
      <w:r w:rsidRPr="00C701D8">
        <w:rPr>
          <w:rFonts w:ascii="Times New Roman" w:hAnsi="Times New Roman" w:cs="Times New Roman"/>
        </w:rPr>
        <w:t xml:space="preserve">-Temporal Join Approach.” In </w:t>
      </w:r>
      <w:r w:rsidRPr="00C701D8">
        <w:rPr>
          <w:rFonts w:ascii="Times New Roman" w:hAnsi="Times New Roman" w:cs="Times New Roman"/>
          <w:i/>
          <w:iCs/>
        </w:rPr>
        <w:t>Proceedings of the 2009 International Workshop on Location Based Social Networks</w:t>
      </w:r>
      <w:r w:rsidRPr="00C701D8">
        <w:rPr>
          <w:rFonts w:ascii="Times New Roman" w:hAnsi="Times New Roman" w:cs="Times New Roman"/>
        </w:rPr>
        <w:t xml:space="preserve">, 25–32. LBSN ’09. New York, NY, USA: Association for Computing Machinery. </w:t>
      </w:r>
      <w:hyperlink r:id="rId61">
        <w:r w:rsidR="00F42481" w:rsidRPr="00C701D8">
          <w:rPr>
            <w:rStyle w:val="Hyperlink"/>
            <w:rFonts w:ascii="Times New Roman" w:hAnsi="Times New Roman" w:cs="Times New Roman"/>
          </w:rPr>
          <w:t>https://doi.org/10.1145/1629890.1629897</w:t>
        </w:r>
      </w:hyperlink>
      <w:r w:rsidRPr="00C701D8">
        <w:rPr>
          <w:rFonts w:ascii="Times New Roman" w:hAnsi="Times New Roman" w:cs="Times New Roman"/>
        </w:rPr>
        <w:t>.</w:t>
      </w:r>
    </w:p>
    <w:p w14:paraId="320B99A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3" w:name="ref-zikmund-fisherRightToolWhat2013"/>
      <w:bookmarkEnd w:id="112"/>
      <w:r w:rsidRPr="00C701D8">
        <w:rPr>
          <w:rFonts w:ascii="Times New Roman" w:hAnsi="Times New Roman" w:cs="Times New Roman"/>
        </w:rPr>
        <w:lastRenderedPageBreak/>
        <w:t xml:space="preserve">Zikmund-Fisher, Brian J. 2013. “The Right Tool Is What They Need, Not What We Have: A Taxonomy of Appropriate Levels of Precision in Patient Risk Communication.” </w:t>
      </w:r>
      <w:r w:rsidRPr="00C701D8">
        <w:rPr>
          <w:rFonts w:ascii="Times New Roman" w:hAnsi="Times New Roman" w:cs="Times New Roman"/>
          <w:i/>
          <w:iCs/>
        </w:rPr>
        <w:t>Medical Care Research and Review: MCRR</w:t>
      </w:r>
      <w:r w:rsidRPr="00C701D8">
        <w:rPr>
          <w:rFonts w:ascii="Times New Roman" w:hAnsi="Times New Roman" w:cs="Times New Roman"/>
        </w:rPr>
        <w:t xml:space="preserve"> 70 (1 Suppl): 37S–49S. </w:t>
      </w:r>
      <w:hyperlink r:id="rId62">
        <w:r w:rsidR="00F42481" w:rsidRPr="00C701D8">
          <w:rPr>
            <w:rStyle w:val="Hyperlink"/>
            <w:rFonts w:ascii="Times New Roman" w:hAnsi="Times New Roman" w:cs="Times New Roman"/>
          </w:rPr>
          <w:t>https://doi.org/10.1177/1077558712458541</w:t>
        </w:r>
      </w:hyperlink>
      <w:r w:rsidRPr="00C701D8">
        <w:rPr>
          <w:rFonts w:ascii="Times New Roman" w:hAnsi="Times New Roman" w:cs="Times New Roman"/>
        </w:rPr>
        <w:t>.</w:t>
      </w:r>
    </w:p>
    <w:p w14:paraId="021234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4" w:name="X13b53253f4b8775a58215d7e1d3c0adbd73e844"/>
      <w:bookmarkEnd w:id="113"/>
      <w:r w:rsidRPr="00C701D8">
        <w:rPr>
          <w:rFonts w:ascii="Times New Roman" w:hAnsi="Times New Roman" w:cs="Times New Roman"/>
        </w:rPr>
        <w:t xml:space="preserve">Zipkin, Daniella A., Craig A. Umscheid, Nancy L. Keating, Elizabeth Allen, </w:t>
      </w:r>
      <w:proofErr w:type="spellStart"/>
      <w:r w:rsidRPr="00C701D8">
        <w:rPr>
          <w:rFonts w:ascii="Times New Roman" w:hAnsi="Times New Roman" w:cs="Times New Roman"/>
        </w:rPr>
        <w:t>KoKo</w:t>
      </w:r>
      <w:proofErr w:type="spellEnd"/>
      <w:r w:rsidRPr="00C701D8">
        <w:rPr>
          <w:rFonts w:ascii="Times New Roman" w:hAnsi="Times New Roman" w:cs="Times New Roman"/>
        </w:rPr>
        <w:t xml:space="preserve"> Aung, Rebecca Beyth, Scott Kaatz, et al. 2014. “Evidence-Based Risk Communication: A Systematic Review.” </w:t>
      </w:r>
      <w:r w:rsidRPr="00C701D8">
        <w:rPr>
          <w:rFonts w:ascii="Times New Roman" w:hAnsi="Times New Roman" w:cs="Times New Roman"/>
          <w:i/>
          <w:iCs/>
        </w:rPr>
        <w:t>Annals of Internal Medicine</w:t>
      </w:r>
      <w:r w:rsidRPr="00C701D8">
        <w:rPr>
          <w:rFonts w:ascii="Times New Roman" w:hAnsi="Times New Roman" w:cs="Times New Roman"/>
        </w:rPr>
        <w:t xml:space="preserve"> 161 (4): 270–80. </w:t>
      </w:r>
      <w:hyperlink r:id="rId63">
        <w:r w:rsidR="00F42481" w:rsidRPr="00C701D8">
          <w:rPr>
            <w:rStyle w:val="Hyperlink"/>
            <w:rFonts w:ascii="Times New Roman" w:hAnsi="Times New Roman" w:cs="Times New Roman"/>
          </w:rPr>
          <w:t>https://doi.org/10.7326/M14-0295</w:t>
        </w:r>
      </w:hyperlink>
      <w:r w:rsidRPr="00C701D8">
        <w:rPr>
          <w:rFonts w:ascii="Times New Roman" w:hAnsi="Times New Roman" w:cs="Times New Roman"/>
        </w:rPr>
        <w:t>.</w:t>
      </w:r>
      <w:bookmarkEnd w:id="42"/>
      <w:bookmarkEnd w:id="44"/>
      <w:bookmarkEnd w:id="114"/>
    </w:p>
    <w:sectPr w:rsidR="00F42481" w:rsidRPr="00C701D8" w:rsidSect="00C701D8">
      <w:headerReference w:type="default" r:id="rId64"/>
      <w:headerReference w:type="first" r:id="rId6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FC3F8" w14:textId="77777777" w:rsidR="0061577E" w:rsidRDefault="0061577E">
      <w:pPr>
        <w:spacing w:after="0"/>
      </w:pPr>
      <w:r>
        <w:separator/>
      </w:r>
    </w:p>
  </w:endnote>
  <w:endnote w:type="continuationSeparator" w:id="0">
    <w:p w14:paraId="0243E1E5" w14:textId="77777777" w:rsidR="0061577E" w:rsidRDefault="006157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733E2" w14:textId="77777777" w:rsidR="0061577E" w:rsidRDefault="0061577E">
      <w:pPr>
        <w:spacing w:after="0"/>
      </w:pPr>
      <w:r>
        <w:separator/>
      </w:r>
    </w:p>
  </w:footnote>
  <w:footnote w:type="continuationSeparator" w:id="0">
    <w:p w14:paraId="550EDBD1" w14:textId="77777777" w:rsidR="0061577E" w:rsidRDefault="0061577E">
      <w:pPr>
        <w:spacing w:after="0"/>
      </w:pPr>
      <w:r>
        <w:continuationSeparator/>
      </w:r>
    </w:p>
  </w:footnote>
  <w:footnote w:id="1">
    <w:p w14:paraId="7D0B3802" w14:textId="77777777" w:rsidR="00F42481" w:rsidRPr="0065251B" w:rsidRDefault="00000000">
      <w:pPr>
        <w:pStyle w:val="FootnoteText"/>
        <w:rPr>
          <w:rFonts w:ascii="Times New Roman" w:hAnsi="Times New Roman" w:cs="Times New Roman"/>
        </w:rPr>
      </w:pPr>
      <w:r w:rsidRPr="0065251B">
        <w:rPr>
          <w:rStyle w:val="FootnoteReference"/>
          <w:rFonts w:ascii="Times New Roman" w:hAnsi="Times New Roman" w:cs="Times New Roman"/>
        </w:rPr>
        <w:footnoteRef/>
      </w:r>
      <w:r w:rsidRPr="0065251B">
        <w:rPr>
          <w:rFonts w:ascii="Times New Roman" w:hAnsi="Times New Roman" w:cs="Times New Roman"/>
        </w:rPr>
        <w:t xml:space="preserve"> Defined as scores &gt;2.2 or 2.8, respectively, on the psychosis or paranoia scales of the Symptom Checklist–90 (Derogatis, L.R. 2000)</w:t>
      </w:r>
    </w:p>
  </w:footnote>
  <w:footnote w:id="2">
    <w:p w14:paraId="3270A1C8" w14:textId="77777777" w:rsidR="00F42481" w:rsidRPr="006B4706" w:rsidRDefault="00000000">
      <w:pPr>
        <w:pStyle w:val="FootnoteText"/>
        <w:rPr>
          <w:rFonts w:ascii="Times New Roman" w:hAnsi="Times New Roman" w:cs="Times New Roman"/>
        </w:rPr>
      </w:pPr>
      <w:r w:rsidRPr="006B4706">
        <w:rPr>
          <w:rStyle w:val="FootnoteReference"/>
          <w:rFonts w:ascii="Times New Roman" w:hAnsi="Times New Roman" w:cs="Times New Roman"/>
        </w:rPr>
        <w:footnoteRef/>
      </w:r>
      <w:r w:rsidRPr="006B4706">
        <w:rPr>
          <w:rFonts w:ascii="Times New Roman" w:hAnsi="Times New Roman" w:cs="Times New Roman"/>
        </w:rPr>
        <w:t xml:space="preserve">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3">
    <w:p w14:paraId="25FB55A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
    <w:p w14:paraId="3611423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The poverty cutoff was defined from the 2024 federal poverty line for the 48 contiguous United States. Participants at or below $15,060 annual income were categorized as below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7B7B" w14:textId="5D11A632" w:rsidR="00C701D8" w:rsidRDefault="00C701D8" w:rsidP="00C701D8">
    <w:pPr>
      <w:pStyle w:val="Header"/>
    </w:pPr>
    <w:r>
      <w:rPr>
        <w:rFonts w:ascii="Times New Roman" w:hAnsi="Times New Roman" w:cs="Times New Roman"/>
      </w:rPr>
      <w:t>FORECASTING RISK OF ALCOHOL LAPSE</w:t>
    </w:r>
    <w:r>
      <w:rPr>
        <w:rFonts w:ascii="Times New Roman" w:hAnsi="Times New Roman" w:cs="Times New Roman"/>
      </w:rPr>
      <w:tab/>
    </w:r>
    <w:r>
      <w:rPr>
        <w:rFonts w:ascii="Times New Roman" w:hAnsi="Times New Roman" w:cs="Times New Roman"/>
      </w:rPr>
      <w:tab/>
    </w:r>
    <w:sdt>
      <w:sdtPr>
        <w:id w:val="10393166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B44856" w14:textId="2935EE4B" w:rsidR="00C701D8" w:rsidRPr="00C701D8" w:rsidRDefault="00C701D8">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12255" w14:textId="64304203" w:rsidR="00C701D8" w:rsidRPr="00C701D8" w:rsidRDefault="00C701D8">
    <w:pPr>
      <w:pStyle w:val="Header"/>
      <w:rPr>
        <w:rFonts w:ascii="Times New Roman" w:hAnsi="Times New Roman" w:cs="Times New Roman"/>
      </w:rPr>
    </w:pPr>
    <w:r>
      <w:rPr>
        <w:rFonts w:ascii="Times New Roman" w:hAnsi="Times New Roman" w:cs="Times New Roman"/>
      </w:rPr>
      <w:t>FORECASTING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84C9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64C0D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44593314">
    <w:abstractNumId w:val="0"/>
  </w:num>
  <w:num w:numId="2" w16cid:durableId="1631205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5376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481"/>
    <w:rsid w:val="00221F00"/>
    <w:rsid w:val="002379B6"/>
    <w:rsid w:val="002D1BA3"/>
    <w:rsid w:val="002D4D9E"/>
    <w:rsid w:val="003047F9"/>
    <w:rsid w:val="00365FAB"/>
    <w:rsid w:val="005677D5"/>
    <w:rsid w:val="005D2973"/>
    <w:rsid w:val="005E3C91"/>
    <w:rsid w:val="00613E0C"/>
    <w:rsid w:val="0061577E"/>
    <w:rsid w:val="006452F3"/>
    <w:rsid w:val="0065251B"/>
    <w:rsid w:val="006861EB"/>
    <w:rsid w:val="006B4706"/>
    <w:rsid w:val="00714A09"/>
    <w:rsid w:val="0079408E"/>
    <w:rsid w:val="007A4A7A"/>
    <w:rsid w:val="00827416"/>
    <w:rsid w:val="00856926"/>
    <w:rsid w:val="008908EF"/>
    <w:rsid w:val="008D487A"/>
    <w:rsid w:val="00AF046A"/>
    <w:rsid w:val="00B03F76"/>
    <w:rsid w:val="00BD63BB"/>
    <w:rsid w:val="00C3505B"/>
    <w:rsid w:val="00C701D8"/>
    <w:rsid w:val="00D04FC5"/>
    <w:rsid w:val="00D53052"/>
    <w:rsid w:val="00DB6F3D"/>
    <w:rsid w:val="00ED7B39"/>
    <w:rsid w:val="00F4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14AA3"/>
  <w15:docId w15:val="{B6FDDF8B-7464-4F53-954A-23F314EC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iPriority w:val="99"/>
    <w:rsid w:val="00C701D8"/>
    <w:pPr>
      <w:tabs>
        <w:tab w:val="center" w:pos="4680"/>
        <w:tab w:val="right" w:pos="9360"/>
      </w:tabs>
      <w:spacing w:after="0"/>
    </w:pPr>
  </w:style>
  <w:style w:type="character" w:customStyle="1" w:styleId="HeaderChar">
    <w:name w:val="Header Char"/>
    <w:basedOn w:val="DefaultParagraphFont"/>
    <w:link w:val="Header"/>
    <w:uiPriority w:val="99"/>
    <w:rsid w:val="00C701D8"/>
  </w:style>
  <w:style w:type="paragraph" w:styleId="Footer">
    <w:name w:val="footer"/>
    <w:basedOn w:val="Normal"/>
    <w:link w:val="FooterChar"/>
    <w:rsid w:val="00C701D8"/>
    <w:pPr>
      <w:tabs>
        <w:tab w:val="center" w:pos="4680"/>
        <w:tab w:val="right" w:pos="9360"/>
      </w:tabs>
      <w:spacing w:after="0"/>
    </w:pPr>
  </w:style>
  <w:style w:type="character" w:customStyle="1" w:styleId="FooterChar">
    <w:name w:val="Footer Char"/>
    <w:basedOn w:val="DefaultParagraphFont"/>
    <w:link w:val="Footer"/>
    <w:rsid w:val="00C7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clinpsy-102419-125016" TargetMode="External"/><Relationship Id="rId21" Type="http://schemas.openxmlformats.org/officeDocument/2006/relationships/hyperlink" Target="https://www.ncbi.nlm.nih.gov/pmc/articles/PMC2797101" TargetMode="External"/><Relationship Id="rId34" Type="http://schemas.openxmlformats.org/officeDocument/2006/relationships/hyperlink" Target="https://doi.org/10.1080/00952990.2019.1694536" TargetMode="External"/><Relationship Id="rId42" Type="http://schemas.openxmlformats.org/officeDocument/2006/relationships/hyperlink" Target="https://doi.org/10.1016/j.drugalcdep.2019.05.017" TargetMode="External"/><Relationship Id="rId47" Type="http://schemas.openxmlformats.org/officeDocument/2006/relationships/hyperlink" Target="https://doi.org/10.1037/adb0000666" TargetMode="External"/><Relationship Id="rId50" Type="http://schemas.openxmlformats.org/officeDocument/2006/relationships/hyperlink" Target="https://doi.org/10.1111/j.1530-0277.1984.tb05523.x" TargetMode="External"/><Relationship Id="rId55" Type="http://schemas.openxmlformats.org/officeDocument/2006/relationships/hyperlink" Target="https://www.ncbi.nlm.nih.gov/pubmed/12199834" TargetMode="External"/><Relationship Id="rId63" Type="http://schemas.openxmlformats.org/officeDocument/2006/relationships/hyperlink" Target="https://doi.org/10.7326/M14-029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196/39862" TargetMode="External"/><Relationship Id="rId29" Type="http://schemas.openxmlformats.org/officeDocument/2006/relationships/hyperlink" Target="https://doi.org/10/gfsjzg" TargetMode="External"/><Relationship Id="rId11" Type="http://schemas.openxmlformats.org/officeDocument/2006/relationships/image" Target="media/image1.png"/><Relationship Id="rId24" Type="http://schemas.openxmlformats.org/officeDocument/2006/relationships/hyperlink" Target="https://doi.org/10.5555/ajhb.2007.31.supp.S47" TargetMode="External"/><Relationship Id="rId32" Type="http://schemas.openxmlformats.org/officeDocument/2006/relationships/hyperlink" Target="https://doi.org/10.1007/978-1-4614-6849-3" TargetMode="External"/><Relationship Id="rId37" Type="http://schemas.openxmlformats.org/officeDocument/2006/relationships/hyperlink" Target="https://doi.org/10.1001/jama.284.13.1689" TargetMode="External"/><Relationship Id="rId40" Type="http://schemas.openxmlformats.org/officeDocument/2006/relationships/hyperlink" Target="https://doi.org/10.2196/29563" TargetMode="External"/><Relationship Id="rId45" Type="http://schemas.openxmlformats.org/officeDocument/2006/relationships/hyperlink" Target="https://doi.org/10.1177/1073191114540320" TargetMode="External"/><Relationship Id="rId53" Type="http://schemas.openxmlformats.org/officeDocument/2006/relationships/hyperlink" Target="https://doi.org/10.1016/j.cpr.2005.11.003" TargetMode="External"/><Relationship Id="rId58" Type="http://schemas.openxmlformats.org/officeDocument/2006/relationships/hyperlink" Target="https://doi.org/10.1177/1073191116653829"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45/1629890.1629897" TargetMode="External"/><Relationship Id="rId19" Type="http://schemas.openxmlformats.org/officeDocument/2006/relationships/hyperlink" Target="https://doi.org/10.21231/GNT1-HW21" TargetMode="External"/><Relationship Id="rId14" Type="http://schemas.openxmlformats.org/officeDocument/2006/relationships/image" Target="media/image4.png"/><Relationship Id="rId22" Type="http://schemas.openxmlformats.org/officeDocument/2006/relationships/hyperlink" Target="https://doi.org/10.1016/j.brat.2019.103506" TargetMode="External"/><Relationship Id="rId27" Type="http://schemas.openxmlformats.org/officeDocument/2006/relationships/hyperlink" Target="https://doi.org/10.1016/j.drugalcdep.2006.05.012" TargetMode="External"/><Relationship Id="rId30" Type="http://schemas.openxmlformats.org/officeDocument/2006/relationships/hyperlink" Target="https://doi.org/10.1001/jamanetworkopen.2020.5852" TargetMode="External"/><Relationship Id="rId35" Type="http://schemas.openxmlformats.org/officeDocument/2006/relationships/hyperlink" Target="https://doi.org/10.1016/j.psc.2010.04.012" TargetMode="External"/><Relationship Id="rId43" Type="http://schemas.openxmlformats.org/officeDocument/2006/relationships/hyperlink" Target="https://doi.org/10.2196/73265" TargetMode="External"/><Relationship Id="rId48" Type="http://schemas.openxmlformats.org/officeDocument/2006/relationships/hyperlink" Target="https://doi.org/10.1177/1178221820976988" TargetMode="External"/><Relationship Id="rId56" Type="http://schemas.openxmlformats.org/officeDocument/2006/relationships/hyperlink" Target="https://doi.org/10.1037/0003-066X.59.4.224" TargetMode="External"/><Relationship Id="rId64" Type="http://schemas.openxmlformats.org/officeDocument/2006/relationships/header" Target="header1.xml"/><Relationship Id="rId8" Type="http://schemas.openxmlformats.org/officeDocument/2006/relationships/hyperlink" Target="https://osf.io/xta67/" TargetMode="External"/><Relationship Id="rId51" Type="http://schemas.openxmlformats.org/officeDocument/2006/relationships/hyperlink" Target="https://doi.org/10.1093/jamia/ocy05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007/s10488-016-0718-5" TargetMode="External"/><Relationship Id="rId25" Type="http://schemas.openxmlformats.org/officeDocument/2006/relationships/hyperlink" Target="https://doi.org/10.1037/ccp0000026" TargetMode="External"/><Relationship Id="rId33" Type="http://schemas.openxmlformats.org/officeDocument/2006/relationships/hyperlink" Target="https://doi.org/10.1016/j.amepre.2022.08.022" TargetMode="External"/><Relationship Id="rId38" Type="http://schemas.openxmlformats.org/officeDocument/2006/relationships/hyperlink" Target="https://doi.org/10.1016/j.drugalcdep.2021.108706" TargetMode="External"/><Relationship Id="rId46" Type="http://schemas.openxmlformats.org/officeDocument/2006/relationships/hyperlink" Target="https://doi.org/10.1111/add.13479" TargetMode="External"/><Relationship Id="rId59" Type="http://schemas.openxmlformats.org/officeDocument/2006/relationships/hyperlink" Target="https://doi.org/10.2196/41833" TargetMode="External"/><Relationship Id="rId67" Type="http://schemas.openxmlformats.org/officeDocument/2006/relationships/theme" Target="theme/theme1.xml"/><Relationship Id="rId20" Type="http://schemas.openxmlformats.org/officeDocument/2006/relationships/hyperlink" Target="https://doi.org/10.1007/s10862-017-9632-8" TargetMode="External"/><Relationship Id="rId41" Type="http://schemas.openxmlformats.org/officeDocument/2006/relationships/hyperlink" Target="https://doi.org/10.1016/j.jsat.2021.108710" TargetMode="External"/><Relationship Id="rId54" Type="http://schemas.openxmlformats.org/officeDocument/2006/relationships/hyperlink" Target="https://doi.org/10.1016/j.jsat.2021.108417" TargetMode="External"/><Relationship Id="rId62" Type="http://schemas.openxmlformats.org/officeDocument/2006/relationships/hyperlink" Target="https://doi.org/10.1177/10775587124585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s41562-019-0772-6" TargetMode="External"/><Relationship Id="rId23" Type="http://schemas.openxmlformats.org/officeDocument/2006/relationships/hyperlink" Target="https://doi.org/10.48550/arXiv.1810.04805" TargetMode="External"/><Relationship Id="rId28" Type="http://schemas.openxmlformats.org/officeDocument/2006/relationships/hyperlink" Target="https://doi.org/10.1145/1867699.1867704" TargetMode="External"/><Relationship Id="rId36" Type="http://schemas.openxmlformats.org/officeDocument/2006/relationships/hyperlink" Target="https://doi.org/10.1016/j.cpr.2017.10.012" TargetMode="External"/><Relationship Id="rId49" Type="http://schemas.openxmlformats.org/officeDocument/2006/relationships/hyperlink" Target="https://doi.org/10.1177/0261927X09351676" TargetMode="External"/><Relationship Id="rId57" Type="http://schemas.openxmlformats.org/officeDocument/2006/relationships/hyperlink" Target="https://doi.org/10.1016/j.cpr.2007.01.002" TargetMode="External"/><Relationship Id="rId10" Type="http://schemas.openxmlformats.org/officeDocument/2006/relationships/hyperlink" Target="https://osf.io/xta67/" TargetMode="External"/><Relationship Id="rId31" Type="http://schemas.openxmlformats.org/officeDocument/2006/relationships/hyperlink" Target="https://doi.org/10.1007/s11920-012-0296-5" TargetMode="External"/><Relationship Id="rId44" Type="http://schemas.openxmlformats.org/officeDocument/2006/relationships/hyperlink" Target="https://doi.org/10.1016/0740-5472(94)00080-b" TargetMode="External"/><Relationship Id="rId52" Type="http://schemas.openxmlformats.org/officeDocument/2006/relationships/hyperlink" Target="https://doi.org/10.1377/hlthaff.20.6.64" TargetMode="External"/><Relationship Id="rId60" Type="http://schemas.openxmlformats.org/officeDocument/2006/relationships/hyperlink" Target="https://doi.org/10.31234/osf.io/cgsf7"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jcurtin.github.io/study_lag/" TargetMode="External"/><Relationship Id="rId13" Type="http://schemas.openxmlformats.org/officeDocument/2006/relationships/image" Target="media/image3.png"/><Relationship Id="rId18" Type="http://schemas.openxmlformats.org/officeDocument/2006/relationships/hyperlink" Target="https://doi.org/10.1146/annurev.clinpsy.3.022806.091455" TargetMode="External"/><Relationship Id="rId39" Type="http://schemas.openxmlformats.org/officeDocument/2006/relationships/hyperlink" Target="https://doi.org/10.1146/annurev-clinpsy-032816-044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9315-45DF-4187-9FCC-C0324D01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50</Pages>
  <Words>12611</Words>
  <Characters>71885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Forecasting Risk of Alcohol Lapse up to Two Weeks in Advance using Time-lagged Machine Learning Models</vt:lpstr>
    </vt:vector>
  </TitlesOfParts>
  <Company/>
  <LinksUpToDate>false</LinksUpToDate>
  <CharactersWithSpaces>84328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cp:lastModifiedBy>Kendra Wyant</cp:lastModifiedBy>
  <cp:revision>19</cp:revision>
  <dcterms:created xsi:type="dcterms:W3CDTF">2025-08-22T16:05:00Z</dcterms:created>
  <dcterms:modified xsi:type="dcterms:W3CDTF">2025-08-22T17:53:00Z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