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64.png" ContentType="image/png"/>
  <Override PartName="/word/media/rId31.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2025-10-29</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[1,2]</w:t>
      </w:r>
      <w:r>
        <w:t xml:space="preserve">, substantial co-morbidity with other physical and mental health problems</w:t>
      </w:r>
      <w:r>
        <w:t xml:space="preserve"> </w:t>
      </w:r>
      <w:r>
        <w:t xml:space="preserve">[2,3]</w:t>
      </w:r>
      <w:r>
        <w:t xml:space="preserve">, and an increased risk of mortality</w:t>
      </w:r>
      <w:r>
        <w:t xml:space="preserve"> </w:t>
      </w:r>
      <w:r>
        <w:t xml:space="preserve">[4,5]</w:t>
      </w:r>
      <w:r>
        <w:t xml:space="preserve">. Too few individuals receive medications or clinician-delivered interventions to help them initially achieve abstinence and/or reduce harms associated with their use</w:t>
      </w:r>
      <w:r>
        <w:t xml:space="preserve"> </w:t>
      </w:r>
      <w:r>
        <w:t xml:space="preserve">[3]</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[6]</w:t>
      </w:r>
      <w:r>
        <w:t xml:space="preserve">. Yet, continuing care for SUDs is largely lacking despite ample evidence that SUDs are chronic, relapsing conditions</w:t>
      </w:r>
      <w:r>
        <w:t xml:space="preserve"> </w:t>
      </w:r>
      <w:r>
        <w:t xml:space="preserve">[3,7,8]</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[9,10]</w:t>
      </w:r>
      <w:r>
        <w:t xml:space="preserve">. Critically, the risk factors that instigate lapses during recovery are individualized, numerous, dynamic, interactive, and non-linear</w:t>
      </w:r>
      <w:r>
        <w:t xml:space="preserve"> </w:t>
      </w:r>
      <w:r>
        <w:t xml:space="preserve">[11,12]</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[13–15]</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[16]</w:t>
      </w:r>
      <w:r>
        <w:t xml:space="preserve"> </w:t>
      </w:r>
      <w:r>
        <w:t xml:space="preserve">and machine learning</w:t>
      </w:r>
      <w:r>
        <w:t xml:space="preserve"> </w:t>
      </w:r>
      <w:r>
        <w:t xml:space="preserve">[17]</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subjective experiences (e.g., craving, affect, stress, motivation, self-efficacy) that are targets for change in evidence-based approaches for relapse prevention</w:t>
      </w:r>
      <w:r>
        <w:t xml:space="preserve"> </w:t>
      </w:r>
      <w:r>
        <w:t xml:space="preserve">[9,10,18]</w:t>
      </w:r>
      <w:r>
        <w:t xml:space="preserve">. Furthermore, individuals with SUDs have found EMA to be acceptable for sustained measurement for up to a year with relatively high compliance</w:t>
      </w:r>
      <w:r>
        <w:t xml:space="preserve"> </w:t>
      </w:r>
      <w:r>
        <w:t xml:space="preserve">[19,20]</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t>
      </w:r>
      <w:r>
        <w:rPr>
          <w:b/>
          <w:bCs/>
        </w:rPr>
        <w:t xml:space="preserve">wyantMachineLearningModels2023?</w:t>
      </w:r>
      <w:r>
        <w:t xml:space="preserve">]</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[21]</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[22,23,</w:t>
      </w:r>
      <w:r>
        <w:rPr>
          <w:b/>
          <w:bCs/>
        </w:rPr>
        <w:t xml:space="preserve">wyantMachineLearningModels2023?</w:t>
      </w:r>
      <w:r>
        <w:t xml:space="preserve">]</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t>
      </w:r>
      <w:r>
        <w:rPr>
          <w:b/>
          <w:bCs/>
        </w:rPr>
        <w:t xml:space="preserve">wyantMachineLearningModels2023?</w:t>
      </w:r>
      <w:r>
        <w:t xml:space="preserve">]</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t>
      </w:r>
      <w:r>
        <w:rPr>
          <w:b/>
          <w:bCs/>
        </w:rPr>
        <w:t xml:space="preserve">wyantMachineLearningModels2023?</w:t>
      </w:r>
      <w:r>
        <w:t xml:space="preserve">]</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[24]</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[25,26]</w:t>
      </w:r>
      <w:r>
        <w:t xml:space="preserve">, income</w:t>
      </w:r>
      <w:r>
        <w:t xml:space="preserve"> </w:t>
      </w:r>
      <w:r>
        <w:t xml:space="preserve">[27]</w:t>
      </w:r>
      <w:r>
        <w:t xml:space="preserve"> </w:t>
      </w:r>
      <w:r>
        <w:t xml:space="preserve">and sex at birth</w:t>
      </w:r>
      <w:r>
        <w:t xml:space="preserve"> </w:t>
      </w:r>
      <w:r>
        <w:t xml:space="preserve">[26,28]</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48" w:name="methods"/>
    <w:p>
      <w:pPr>
        <w:pStyle w:val="Heading1"/>
      </w:pPr>
      <w:r>
        <w:t xml:space="preserve">Methods</w:t>
      </w:r>
    </w:p>
    <w:bookmarkStart w:id="24" w:name="transparency"/>
    <w:p>
      <w:pPr>
        <w:pStyle w:val="Heading2"/>
      </w:pPr>
      <w:r>
        <w:t xml:space="preserve">Transparency</w:t>
      </w:r>
    </w:p>
    <w:p>
      <w:pPr>
        <w:pStyle w:val="FirstParagraph"/>
      </w:pPr>
      <w:r>
        <w:t xml:space="preserve">We adhere to research transparency principles that are crucial for robust and replicable science. We preregistered our data analytic strategy. We reported all data exclusions. Our data, questionnaires, preregistration, and other study materials are publicly available on our OSF page (</w:t>
      </w:r>
      <w:hyperlink r:id="rId22">
        <w:r>
          <w:rPr>
            <w:rStyle w:val="Hyperlink"/>
          </w:rPr>
          <w:t xml:space="preserve">https://osf.io/xta67/</w:t>
        </w:r>
      </w:hyperlink>
      <w:r>
        <w:t xml:space="preserve">).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[29]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 (Defined as scores &gt;2.2 or 2.8, respectively, on the psychosis or paranoia scales of the Symptom Checklist–90</w:t>
      </w:r>
      <w:r>
        <w:t xml:space="preserve"> </w:t>
      </w:r>
      <w:r>
        <w:t xml:space="preserve">[30]</w:t>
      </w:r>
      <w:r>
        <w:t xml:space="preserve">)</w:t>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7" w:name="ethics"/>
    <w:p>
      <w:pPr>
        <w:pStyle w:val="Heading2"/>
      </w:pPr>
      <w:r>
        <w:t xml:space="preserve">Ethics</w:t>
      </w:r>
    </w:p>
    <w:p>
      <w:pPr>
        <w:pStyle w:val="FirstParagraph"/>
      </w:pPr>
      <w:r>
        <w:t xml:space="preserve">All procedures were approved by the University of Wisconsin-Madison Institutional Review Board (Study #2015-0780) and carried out in accordance with the principles of the Declaration of Helsinki. All participants provided written informed consent.</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[31]</w:t>
      </w:r>
      <w:r>
        <w:t xml:space="preserve">, and presence of psychological symptoms</w:t>
      </w:r>
      <w:r>
        <w:t xml:space="preserve"> </w:t>
      </w:r>
      <w:r>
        <w:t xml:space="preserve">[30]</w:t>
      </w:r>
      <w:r>
        <w:t xml:space="preserve"> </w:t>
      </w:r>
      <w:r>
        <w:t xml:space="preserve">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47"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[32–34]</w:t>
      </w:r>
      <w:r>
        <w:t xml:space="preserve">. Models were trained and evaluated using high-throughput computing resources provided by the University of Wisconsin Center for High Throughput Computing</w:t>
      </w:r>
      <w:r>
        <w:t xml:space="preserve"> </w:t>
      </w:r>
      <w:r>
        <w:t xml:space="preserve">[35]</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starting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Features had missing values if the participant did not respond to the relevant EMA question during the associated scoring epoch. The proportion of missing values across features and models was low (median = .02, range = 0 - .13). We imputed missing data using median imputation for numeric features and mode imputation for nominal features. We selected coarse median/mode methods for handling missing data due to the computational costs associated with more advanced forms of imputation (e.g., KNN imputation, multiple imputation). Importantly, our imputation calculations are done using only held-in data and can be applied to any new observation.</w:t>
      </w:r>
    </w:p>
    <w:p>
      <w:pPr>
        <w:pStyle w:val="BodyText"/>
      </w:pPr>
      <w:r>
        <w:t xml:space="preserve">Other generic feature engineering steps included removing zero and near-zero variance features as determined from held-in data. A sample feature engineering script (i.e., tidymodels recipe) containing all feature engineering steps is available on our OSF study page.</w:t>
      </w:r>
    </w:p>
    <w:bookmarkEnd w:id="38"/>
    <w:bookmarkStart w:id="43"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[36]</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1"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[37,38]</w:t>
      </w:r>
      <w:r>
        <w:t xml:space="preserve">, we used the rstanarm default autoscaled, weakly informative, data-dependent priors that take into account the order of magnitude of the variables to provide some regularization to stabilize computation and avoid over-fitting.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 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1"/>
    <w:bookmarkStart w:id="42"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 and sex at birth (female vs. male). We used course race/ethnicity groupings due to the limited diversity of these demographics in our sample. The poverty cutoff was defined from the 2024 federal poverty line for the 48 contiguous United States. Participants at or below $15,060 annual income were categorized as below poverty.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2"/>
    <w:bookmarkEnd w:id="43"/>
    <w:bookmarkStart w:id="46"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4"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[39]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4"/>
    <w:bookmarkStart w:id="45"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[21]</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5"/>
    <w:bookmarkEnd w:id="46"/>
    <w:bookmarkEnd w:id="47"/>
    <w:bookmarkEnd w:id="48"/>
    <w:bookmarkStart w:id="76" w:name="results"/>
    <w:p>
      <w:pPr>
        <w:pStyle w:val="Heading1"/>
      </w:pPr>
      <w:r>
        <w:t xml:space="preserve">Results</w:t>
      </w:r>
    </w:p>
    <w:bookmarkStart w:id="51"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9"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9"/>
          <w:p/>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All Tables for Main Manuscript</w:t>
        </w:r>
      </w:hyperlink>
    </w:p>
    <w:bookmarkEnd w:id="51"/>
    <w:bookmarkStart w:id="57"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[0.85-0.88], 2-week lag [0.83-0.87].</w:t>
      </w:r>
    </w:p>
    <w:tbl>
      <w:tblPr>
        <w:tblStyle w:val="Table"/>
        <w:tblW w:type="pct" w:w="5000"/>
        <w:tblLayout w:type="fixed"/>
        <w:tblLook w:firstRow="0" w:lastRow="0" w:firstColumn="0" w:lastColumn="0" w:noHBand="0" w:noVBand="0" w:val="0000"/>
      </w:tblPr>
      <w:tblGrid>
        <w:gridCol w:w="7920"/>
      </w:tblGrid>
      <w:tr>
        <w:tc>
          <w:tcPr/>
          <w:bookmarkStart w:id="55" w:name="fig-pp"/>
          <w:p>
            <w:pPr>
              <w:pStyle w:val="Compact"/>
              <w:jc w:val="center"/>
            </w:pPr>
            <w:r>
              <w:drawing>
                <wp:inline>
                  <wp:extent cx="5334000" cy="5334000"/>
                  <wp:effectExtent b="0" l="0" r="0" t="0"/>
                  <wp:docPr descr="" title="" id="53" name="Picture"/>
                  <a:graphic>
                    <a:graphicData uri="http://schemas.openxmlformats.org/drawingml/2006/picture">
                      <pic:pic>
                        <pic:nvPicPr>
                          <pic:cNvPr descr="index_files/figure-docx/notebooks-mak_figures-fig-pp-output-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Horizontal lines depict 95% Bayesian credible intervals (CI) and vertical solid lines depict median posterior probability for auROC. Vertical dashed line represents expected performance from a random classifier (.5 auROC).</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8"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bookmarkEnd w:id="60"/>
    <w:bookmarkStart w:id="63"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and/or Hispanic,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participants who were non-Hispanic White.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1"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9"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of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67" w:name="fig-cal"/>
          <w:p>
            <w:pPr>
              <w:pStyle w:val="Compact"/>
              <w:jc w:val="center"/>
            </w:pPr>
            <w:r>
              <w:drawing>
                <wp:inline>
                  <wp:extent cx="5334000" cy="5334000"/>
                  <wp:effectExtent b="0" l="0" r="0" t="0"/>
                  <wp:docPr descr="" title="" id="65" name="Picture"/>
                  <a:graphic>
                    <a:graphicData uri="http://schemas.openxmlformats.org/drawingml/2006/picture">
                      <pic:pic>
                        <pic:nvPicPr>
                          <pic:cNvPr descr="index_files/figure-docx/notebooks-mak_figures-fig-cal-output-1.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probabilities are depicted as pink dashed curves. The grey histogram along the bottom of the plot represents the proportion of raw probabilities in each bin.</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Make All Figures for Main Manuscript</w:t>
        </w:r>
      </w:hyperlink>
    </w:p>
    <w:bookmarkEnd w:id="69"/>
    <w:bookmarkStart w:id="75"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3" w:name="fig-4"/>
          <w:p>
            <w:pPr>
              <w:pStyle w:val="Compact"/>
              <w:jc w:val="center"/>
            </w:pPr>
            <w:r>
              <w:drawing>
                <wp:inline>
                  <wp:extent cx="5334000" cy="3333749"/>
                  <wp:effectExtent b="0" l="0" r="0" t="0"/>
                  <wp:docPr descr="" title="" id="71" name="Picture"/>
                  <a:graphic>
                    <a:graphicData uri="http://schemas.openxmlformats.org/drawingml/2006/picture">
                      <pic:pic>
                        <pic:nvPicPr>
                          <pic:cNvPr descr="index_files/figure-docx/notebooks-mak_figures-fig-4-output-1.png" id="72" name="Picture"/>
                          <pic:cNvPicPr>
                            <a:picLocks noChangeArrowheads="1" noChangeAspect="1"/>
                          </pic:cNvPicPr>
                        </pic:nvPicPr>
                        <pic:blipFill>
                          <a:blip r:embed="rId70"/>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3"/>
        </w:tc>
      </w:tr>
    </w:tbl>
    <w:p>
      <w:pPr>
        <w:pStyle w:val="BodyText"/>
      </w:pPr>
      <w:r>
        <w:rPr>
          <w:vertAlign w:val="subscript"/>
        </w:rPr>
        <w:t xml:space="preserve">Source:</w:t>
      </w:r>
      <w:r>
        <w:rPr>
          <w:vertAlign w:val="subscript"/>
        </w:rPr>
        <w:t xml:space="preserve"> </w:t>
      </w:r>
      <w:hyperlink r:id="rId74">
        <w:r>
          <w:rPr>
            <w:rStyle w:val="Hyperlink"/>
            <w:vertAlign w:val="subscript"/>
          </w:rPr>
          <w:t xml:space="preserve">Make All Figures for Main Manuscript</w:t>
        </w:r>
      </w:hyperlink>
    </w:p>
    <w:bookmarkEnd w:id="75"/>
    <w:bookmarkEnd w:id="76"/>
    <w:bookmarkStart w:id="84" w:name="discussion"/>
    <w:p>
      <w:pPr>
        <w:pStyle w:val="Heading1"/>
      </w:pPr>
      <w:r>
        <w:t xml:space="preserve">Discussion</w:t>
      </w:r>
    </w:p>
    <w:bookmarkStart w:id="77" w:name="model-evaluation-and-comparisons"/>
    <w:p>
      <w:pPr>
        <w:pStyle w:val="Heading2"/>
      </w:pPr>
      <w:r>
        <w:t xml:space="preserve">Model Evaluation and Comparisons</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be noted that both the no lag and 2-week lagged models can be combined in a complementary fashion that allows both for highly accurate immediate lapse prediction and advanced warning about future lapse risk.</w:t>
      </w:r>
    </w:p>
    <w:bookmarkEnd w:id="77"/>
    <w:bookmarkStart w:id="78"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[40]</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These findings should be interpreted cautiously given the lack of diversity in our training data.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 Nevertheless, these findings are concerning and the fact that we do not have adequate sample sizes for these comparisons highlight a large limitation of our study.</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[24]</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[20]</w:t>
      </w:r>
      <w:r>
        <w:t xml:space="preserve">). We expect geographic diversity in the training data may also be crucial to develop fair models because the features that predict lapse in urban and suburban settings may differ from those that predict lapse in rural environments. If rural participants are not used to train models, the implementation of these models may compound existing disparities in SUD treatment in these communities</w:t>
      </w:r>
      <w:r>
        <w:t xml:space="preserve"> </w:t>
      </w:r>
      <w:r>
        <w:t xml:space="preserve">[41,42]</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[43–46]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[47]</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[48]</w:t>
      </w:r>
      <w:r>
        <w:t xml:space="preserve"> </w:t>
      </w:r>
      <w:r>
        <w:t xml:space="preserve">that mandated the inclusion of minorities and women in research, women were mostly excluded from substance use treatment research due to their childbearing potential</w:t>
      </w:r>
      <w:r>
        <w:t xml:space="preserve"> </w:t>
      </w:r>
      <w:r>
        <w:t xml:space="preserve">[49]</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[50]</w:t>
      </w:r>
      <w:r>
        <w:t xml:space="preserve">, hormonal changes</w:t>
      </w:r>
      <w:r>
        <w:t xml:space="preserve"> </w:t>
      </w:r>
      <w:r>
        <w:t xml:space="preserve">[51]</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[52–54]</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[55]</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[56]</w:t>
      </w:r>
      <w:r>
        <w:t xml:space="preserve">) may feel less trusting in disclosing substance use</w:t>
      </w:r>
      <w:r>
        <w:t xml:space="preserve"> </w:t>
      </w:r>
      <w:r>
        <w:t xml:space="preserve">[57]</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78"/>
    <w:bookmarkStart w:id="81" w:name="model-characterization-1"/>
    <w:p>
      <w:pPr>
        <w:pStyle w:val="Heading2"/>
      </w:pPr>
      <w:r>
        <w:t xml:space="preserve">Model Characterization</w:t>
      </w:r>
    </w:p>
    <w:bookmarkStart w:id="79"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[58–60]</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79"/>
    <w:bookmarkStart w:id="80"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[9]</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[11]</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[9,10,61]</w:t>
      </w:r>
      <w:r>
        <w:t xml:space="preserve"> </w:t>
      </w:r>
      <w:r>
        <w:t xml:space="preserve">and represent targets for intervention in many existing treatments</w:t>
      </w:r>
      <w:r>
        <w:t xml:space="preserve"> </w:t>
      </w:r>
      <w:r>
        <w:t xml:space="preserve">[18,62–64]</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[55]</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[65]</w:t>
      </w:r>
      <w:r>
        <w:t xml:space="preserve">.</w:t>
      </w:r>
    </w:p>
    <w:bookmarkEnd w:id="80"/>
    <w:bookmarkEnd w:id="81"/>
    <w:bookmarkStart w:id="82"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[24]</w:t>
      </w:r>
      <w:r>
        <w:t xml:space="preserve">.</w:t>
      </w:r>
    </w:p>
    <w:p>
      <w:pPr>
        <w:pStyle w:val="BodyText"/>
      </w:pPr>
      <w:r>
        <w:t xml:space="preserve">For a system using lagged models, we can imagine that lags longer than two weeks (i.e., more advanced warning) would be better still. In the present study, we could not train models with lags longer than two weeks because participants only provided lapse reports for up to three months. With the 2-week lagged model, we had approximately 17% fewer labeled observations for training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[20]</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While the number of observations are large and support the complexity of a machine learning pipeline, we are limited by the number of participants. Successful machine learning models must generalize well to new data. Our analyses only speak to how well our models generalize to a mostly homogenous sample of 151 participants. We made the most efficient use of our sample (i.e., using nested cross-validation to maximize the amount of data used for both selection and evaluation); however, there is reason to worry about the generalizability to other populations, such as individuals living in rural locations and members of other diverse groups not adequately represented in our training data.</w:t>
      </w:r>
    </w:p>
    <w:p>
      <w:pPr>
        <w:pStyle w:val="BodyText"/>
      </w:pPr>
      <w:r>
        <w:t xml:space="preserve">Additionally, 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[19,see also 66]</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[47]</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[67]</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[68,69]</w:t>
      </w:r>
      <w:r>
        <w:t xml:space="preserve"> </w:t>
      </w:r>
      <w:r>
        <w:t xml:space="preserve">or collected from the user directly (e.g., self-evaluated riskiness of a given location)</w:t>
      </w:r>
      <w:r>
        <w:t xml:space="preserve"> </w:t>
      </w:r>
      <w:r>
        <w:t xml:space="preserve">[20]</w:t>
      </w:r>
      <w:r>
        <w:t xml:space="preserve">.</w:t>
      </w:r>
    </w:p>
    <w:bookmarkEnd w:id="82"/>
    <w:bookmarkStart w:id="83"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3"/>
    <w:bookmarkEnd w:id="84"/>
    <w:bookmarkStart w:id="202" w:name="references"/>
    <w:p>
      <w:pPr>
        <w:pStyle w:val="Heading1"/>
      </w:pPr>
      <w:r>
        <w:t xml:space="preserve">References</w:t>
      </w:r>
    </w:p>
    <w:bookmarkStart w:id="201" w:name="refs"/>
    <w:bookmarkStart w:id="86" w:name="ref-mclellanDrugDependenceChronic2000"/>
    <w:p>
      <w:pPr>
        <w:pStyle w:val="Bibliography"/>
      </w:pPr>
      <w:r>
        <w:t xml:space="preserve">1.</w:t>
      </w:r>
      <w:r>
        <w:t xml:space="preserve"> </w:t>
      </w:r>
      <w:r>
        <w:t xml:space="preserve">	</w:t>
      </w:r>
      <w:r>
        <w:t xml:space="preserve">McLellan AT, Lewis DC, O’Brien CP, Kleber HD. Drug dependence, a chronic medical illness: Implications for treatment, insurance, and outcomes evaluation. JAMA. 2000;284: 1689–1695. doi:</w:t>
      </w:r>
      <w:hyperlink r:id="rId85">
        <w:r>
          <w:rPr>
            <w:rStyle w:val="Hyperlink"/>
          </w:rPr>
          <w:t xml:space="preserve">10.1001/jama.284.13.1689</w:t>
        </w:r>
      </w:hyperlink>
    </w:p>
    <w:bookmarkEnd w:id="86"/>
    <w:bookmarkStart w:id="88" w:name="ref-dennisManagingAddictionChronic2007"/>
    <w:p>
      <w:pPr>
        <w:pStyle w:val="Bibliography"/>
      </w:pPr>
      <w:r>
        <w:t xml:space="preserve">2.</w:t>
      </w:r>
      <w:r>
        <w:t xml:space="preserve"> </w:t>
      </w:r>
      <w:r>
        <w:t xml:space="preserve">	</w:t>
      </w:r>
      <w:r>
        <w:t xml:space="preserve">Dennis M, Scott CK.</w:t>
      </w:r>
      <w:r>
        <w:t xml:space="preserve"> </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 Addiction Science &amp; Clinical Practice. 2007;4: 45–55.</w:t>
      </w:r>
      <w:r>
        <w:t xml:space="preserve"> </w:t>
      </w:r>
    </w:p>
    <w:bookmarkEnd w:id="88"/>
    <w:bookmarkStart w:id="89" w:name="X49615488ccbe1cc080620555246c804ab34d103"/>
    <w:p>
      <w:pPr>
        <w:pStyle w:val="Bibliography"/>
      </w:pPr>
      <w:r>
        <w:t xml:space="preserve">3.</w:t>
      </w:r>
      <w:r>
        <w:t xml:space="preserve"> </w:t>
      </w:r>
      <w:r>
        <w:t xml:space="preserve">	</w:t>
      </w:r>
      <w:r>
        <w:t xml:space="preserve">Substance Abuse and Mental Health Services Administration. 2023</w:t>
      </w:r>
      <w:r>
        <w:t xml:space="preserve"> </w:t>
      </w:r>
      <w:r>
        <w:t xml:space="preserve">NSDUH Detailed Tables</w:t>
      </w:r>
      <w:r>
        <w:t xml:space="preserve"> </w:t>
      </w:r>
      <w:r>
        <w:t xml:space="preserve"> </w:t>
      </w:r>
      <w:r>
        <w:t xml:space="preserve">CBHSQ Data</w:t>
      </w:r>
      <w:r>
        <w:t xml:space="preserve">. https://www.samhsa.gov/data/report/2023-nsduh-detailed-tables;</w:t>
      </w:r>
      <w:r>
        <w:t xml:space="preserve"> </w:t>
      </w:r>
    </w:p>
    <w:bookmarkEnd w:id="89"/>
    <w:bookmarkStart w:id="90" w:name="ref-hedegaardDrugOverdoseDeaths2021"/>
    <w:p>
      <w:pPr>
        <w:pStyle w:val="Bibliography"/>
      </w:pPr>
      <w:r>
        <w:t xml:space="preserve">4.</w:t>
      </w:r>
      <w:r>
        <w:t xml:space="preserve"> </w:t>
      </w:r>
      <w:r>
        <w:t xml:space="preserve">	</w:t>
      </w:r>
      <w:r>
        <w:t xml:space="preserve">Hedegaard H, Miniño AM, Spencer MR, Warner M. Drug overdose deaths in the</w:t>
      </w:r>
      <w:r>
        <w:t xml:space="preserve"> </w:t>
      </w:r>
      <w:r>
        <w:t xml:space="preserve">United States</w:t>
      </w:r>
      <w:r>
        <w:t xml:space="preserve">, 1999–2020. 2021.</w:t>
      </w:r>
      <w:r>
        <w:t xml:space="preserve"> </w:t>
      </w:r>
    </w:p>
    <w:bookmarkEnd w:id="90"/>
    <w:bookmarkStart w:id="91" w:name="X21d9bc577093464d5d051ef6477b67710b39313"/>
    <w:p>
      <w:pPr>
        <w:pStyle w:val="Bibliography"/>
      </w:pPr>
      <w:r>
        <w:t xml:space="preserve">5.</w:t>
      </w:r>
      <w:r>
        <w:t xml:space="preserve"> </w:t>
      </w:r>
      <w:r>
        <w:t xml:space="preserve">	</w:t>
      </w:r>
      <w:r>
        <w:t xml:space="preserve">Centers for Disease Control and Prevention (CDC).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2022 Alcohol Related Disease Impact (ARDI) Application Website. https://nccd.cdc.gov/DPH_ARDI/Default/Default.aspx;</w:t>
      </w:r>
      <w:r>
        <w:t xml:space="preserve"> </w:t>
      </w:r>
    </w:p>
    <w:bookmarkEnd w:id="91"/>
    <w:bookmarkStart w:id="93" w:name="ref-wagnerImprovingChronicIllness2001"/>
    <w:p>
      <w:pPr>
        <w:pStyle w:val="Bibliography"/>
      </w:pPr>
      <w:r>
        <w:t xml:space="preserve">6.</w:t>
      </w:r>
      <w:r>
        <w:t xml:space="preserve"> </w:t>
      </w:r>
      <w:r>
        <w:t xml:space="preserve">	</w:t>
      </w:r>
      <w:r>
        <w:t xml:space="preserve">Wagner EH, Austin BT, Davis C, Hindmarsh M, Schaefer J, Bonomi A. Improving</w:t>
      </w:r>
      <w:r>
        <w:t xml:space="preserve"> </w:t>
      </w:r>
      <w:r>
        <w:t xml:space="preserve">Chronic Illness Care</w:t>
      </w:r>
      <w:r>
        <w:t xml:space="preserve">:</w:t>
      </w:r>
      <w:r>
        <w:t xml:space="preserve"> </w:t>
      </w:r>
      <w:r>
        <w:t xml:space="preserve">Translating Evidence Into Action</w:t>
      </w:r>
      <w:r>
        <w:t xml:space="preserve">. Health Affairs. 2001;20: 64–78. doi:</w:t>
      </w:r>
      <w:hyperlink r:id="rId92">
        <w:r>
          <w:rPr>
            <w:rStyle w:val="Hyperlink"/>
          </w:rPr>
          <w:t xml:space="preserve">10.1377/hlthaff.20.6.64</w:t>
        </w:r>
      </w:hyperlink>
    </w:p>
    <w:bookmarkEnd w:id="93"/>
    <w:bookmarkStart w:id="95" w:name="X01387e434119cf09c116d0feeabab9f278d40e3"/>
    <w:p>
      <w:pPr>
        <w:pStyle w:val="Bibliography"/>
      </w:pPr>
      <w:r>
        <w:t xml:space="preserve">7.</w:t>
      </w:r>
      <w:r>
        <w:t xml:space="preserve"> </w:t>
      </w:r>
      <w:r>
        <w:t xml:space="preserve">	</w:t>
      </w:r>
      <w:r>
        <w:t xml:space="preserve">Stanojlović M, Davidson L.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 Substance Abuse: Research and Treatment. 2021;15: 1178221820976988. doi:</w:t>
      </w:r>
      <w:hyperlink r:id="rId94">
        <w:r>
          <w:rPr>
            <w:rStyle w:val="Hyperlink"/>
          </w:rPr>
          <w:t xml:space="preserve">10.1177/1178221820976988</w:t>
        </w:r>
      </w:hyperlink>
    </w:p>
    <w:bookmarkEnd w:id="95"/>
    <w:bookmarkStart w:id="97" w:name="ref-sociasAdoptingCascadeCare2016"/>
    <w:p>
      <w:pPr>
        <w:pStyle w:val="Bibliography"/>
      </w:pPr>
      <w:r>
        <w:t xml:space="preserve">8.</w:t>
      </w:r>
      <w:r>
        <w:t xml:space="preserve"> </w:t>
      </w:r>
      <w:r>
        <w:t xml:space="preserve">	</w:t>
      </w:r>
      <w:r>
        <w:t xml:space="preserve">Socías ME, Volkow N, Wood E. Adopting the</w:t>
      </w:r>
      <w:r>
        <w:t xml:space="preserve"> </w:t>
      </w:r>
      <w:r>
        <w:t xml:space="preserve">“cascade of care”</w:t>
      </w:r>
      <w:r>
        <w:t xml:space="preserve"> </w:t>
      </w:r>
      <w:r>
        <w:t xml:space="preserve">framework: An opportunity to close the implementation gap in addiction care? Addiction. 2016;111: 2079–2081. doi:</w:t>
      </w:r>
      <w:hyperlink r:id="rId96">
        <w:r>
          <w:rPr>
            <w:rStyle w:val="Hyperlink"/>
          </w:rPr>
          <w:t xml:space="preserve">10.1111/add.13479</w:t>
        </w:r>
      </w:hyperlink>
    </w:p>
    <w:bookmarkEnd w:id="97"/>
    <w:bookmarkStart w:id="98" w:name="X0900e084d2d8751b94683f82b04534ea811d54e"/>
    <w:p>
      <w:pPr>
        <w:pStyle w:val="Bibliography"/>
      </w:pPr>
      <w:r>
        <w:t xml:space="preserve">9.</w:t>
      </w:r>
      <w:r>
        <w:t xml:space="preserve"> </w:t>
      </w:r>
      <w:r>
        <w:t xml:space="preserve">	</w:t>
      </w:r>
      <w:r>
        <w:t xml:space="preserve">Marlatt GA, Gordon JR, editors. Relapse</w:t>
      </w:r>
      <w:r>
        <w:t xml:space="preserve"> </w:t>
      </w:r>
      <w:r>
        <w:t xml:space="preserve">Prevention</w:t>
      </w:r>
      <w:r>
        <w:t xml:space="preserve">:</w:t>
      </w:r>
      <w:r>
        <w:t xml:space="preserve"> </w:t>
      </w:r>
      <w:r>
        <w:t xml:space="preserve">Maintenance Strategies</w:t>
      </w:r>
      <w:r>
        <w:t xml:space="preserve"> </w:t>
      </w:r>
      <w:r>
        <w:t xml:space="preserve">in the</w:t>
      </w:r>
      <w:r>
        <w:t xml:space="preserve"> </w:t>
      </w:r>
      <w:r>
        <w:t xml:space="preserve">Treatment</w:t>
      </w:r>
      <w:r>
        <w:t xml:space="preserve"> </w:t>
      </w:r>
      <w:r>
        <w:t xml:space="preserve">of</w:t>
      </w:r>
      <w:r>
        <w:t xml:space="preserve"> </w:t>
      </w:r>
      <w:r>
        <w:t xml:space="preserve">Addictive Behaviors</w:t>
      </w:r>
      <w:r>
        <w:t xml:space="preserve">. First edition. New York: The Guilford Press; 1985.</w:t>
      </w:r>
      <w:r>
        <w:t xml:space="preserve"> </w:t>
      </w:r>
    </w:p>
    <w:bookmarkEnd w:id="98"/>
    <w:bookmarkStart w:id="100" w:name="X4446e184b7dd55a61fd406499f32542fdcf24b5"/>
    <w:p>
      <w:pPr>
        <w:pStyle w:val="Bibliography"/>
      </w:pPr>
      <w:r>
        <w:t xml:space="preserve">10.</w:t>
      </w:r>
      <w:r>
        <w:t xml:space="preserve"> </w:t>
      </w:r>
      <w:r>
        <w:t xml:space="preserve">	</w:t>
      </w:r>
      <w:r>
        <w:t xml:space="preserve">Witkiewitz K, Marlatt GA. Relapse prevention for alcohol and drug problems:</w:t>
      </w:r>
      <w:r>
        <w:t xml:space="preserve"> </w:t>
      </w:r>
      <w:r>
        <w:t xml:space="preserve">That</w:t>
      </w:r>
      <w:r>
        <w:t xml:space="preserve"> </w:t>
      </w:r>
      <w:r>
        <w:t xml:space="preserve">was zen, this is tao. American Psychologist. 2004;59: 224–235. doi:</w:t>
      </w:r>
      <w:hyperlink r:id="rId99">
        <w:r>
          <w:rPr>
            <w:rStyle w:val="Hyperlink"/>
          </w:rPr>
          <w:t xml:space="preserve">10.1037/0003-066X.59.4.224</w:t>
        </w:r>
      </w:hyperlink>
    </w:p>
    <w:bookmarkEnd w:id="100"/>
    <w:bookmarkStart w:id="102" w:name="X254a0f87701f835b5365990b3eba45be7dca59c"/>
    <w:p>
      <w:pPr>
        <w:pStyle w:val="Bibliography"/>
      </w:pPr>
      <w:r>
        <w:t xml:space="preserve">11.</w:t>
      </w:r>
      <w:r>
        <w:t xml:space="preserve"> </w:t>
      </w:r>
      <w:r>
        <w:t xml:space="preserve">	</w:t>
      </w:r>
      <w:r>
        <w:t xml:space="preserve">Witkiewitz K, Marlatt GA. Modeling the complexity of post-treatment drinking:</w:t>
      </w:r>
      <w:r>
        <w:t xml:space="preserve"> </w:t>
      </w:r>
      <w:r>
        <w:t xml:space="preserve">It</w:t>
      </w:r>
      <w:r>
        <w:t xml:space="preserve">’s a rocky road to relapse. Clinical Psychology Review. 2007;27: 724–738. doi:</w:t>
      </w:r>
      <w:hyperlink r:id="rId101">
        <w:r>
          <w:rPr>
            <w:rStyle w:val="Hyperlink"/>
          </w:rPr>
          <w:t xml:space="preserve">10.1016/j.cpr.2007.01.002</w:t>
        </w:r>
      </w:hyperlink>
    </w:p>
    <w:bookmarkEnd w:id="102"/>
    <w:bookmarkStart w:id="104" w:name="ref-brandonRelapseRelapsePrevention2007"/>
    <w:p>
      <w:pPr>
        <w:pStyle w:val="Bibliography"/>
      </w:pPr>
      <w:r>
        <w:t xml:space="preserve">12.</w:t>
      </w:r>
      <w:r>
        <w:t xml:space="preserve"> </w:t>
      </w:r>
      <w:r>
        <w:t xml:space="preserve">	</w:t>
      </w:r>
      <w:r>
        <w:t xml:space="preserve">Brandon TH, Vidrine JI, Litvin EB. Relapse and relapse prevention. Annual Review of Clinical Psychology. 2007;3: 257–284. doi:</w:t>
      </w:r>
      <w:hyperlink r:id="rId103">
        <w:r>
          <w:rPr>
            <w:rStyle w:val="Hyperlink"/>
          </w:rPr>
          <w:t xml:space="preserve">10.1146/annurev.clinpsy.3.022806.091455</w:t>
        </w:r>
      </w:hyperlink>
    </w:p>
    <w:bookmarkEnd w:id="104"/>
    <w:bookmarkStart w:id="106" w:name="ref-bickmanAchievingPrecisionMental2016"/>
    <w:p>
      <w:pPr>
        <w:pStyle w:val="Bibliography"/>
      </w:pPr>
      <w:r>
        <w:t xml:space="preserve">13.</w:t>
      </w:r>
      <w:r>
        <w:t xml:space="preserve"> </w:t>
      </w:r>
      <w:r>
        <w:t xml:space="preserve">	</w:t>
      </w:r>
      <w:r>
        <w:t xml:space="preserve">Bickman L, Lyon AR, Wolpert M.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 Administration and Policy in Mental Health and Mental Health Services Research. 2016;43: 271–276. doi:</w:t>
      </w:r>
      <w:hyperlink r:id="rId105">
        <w:r>
          <w:rPr>
            <w:rStyle w:val="Hyperlink"/>
          </w:rPr>
          <w:t xml:space="preserve">10.1007/s10488-016-0718-5</w:t>
        </w:r>
      </w:hyperlink>
    </w:p>
    <w:bookmarkEnd w:id="106"/>
    <w:bookmarkStart w:id="108" w:name="ref-derubeisHistoryCurrentStatus2019"/>
    <w:p>
      <w:pPr>
        <w:pStyle w:val="Bibliography"/>
      </w:pPr>
      <w:r>
        <w:t xml:space="preserve">14.</w:t>
      </w:r>
      <w:r>
        <w:t xml:space="preserve"> </w:t>
      </w:r>
      <w:r>
        <w:t xml:space="preserve">	</w:t>
      </w:r>
      <w:r>
        <w:t xml:space="preserve">DeRubeis RJ. The history, current status, and possible future of precision mental health. Behaviour Research and Therapy. 2019;123: 103506. doi:</w:t>
      </w:r>
      <w:hyperlink r:id="rId107">
        <w:r>
          <w:rPr>
            <w:rStyle w:val="Hyperlink"/>
          </w:rPr>
          <w:t xml:space="preserve">10.1016/j.brat.2019.103506</w:t>
        </w:r>
      </w:hyperlink>
    </w:p>
    <w:bookmarkEnd w:id="108"/>
    <w:bookmarkStart w:id="110" w:name="X79dffb24bc183d6bf6fe142dbf048fe8e5a5dd0"/>
    <w:p>
      <w:pPr>
        <w:pStyle w:val="Bibliography"/>
      </w:pPr>
      <w:r>
        <w:t xml:space="preserve">15.</w:t>
      </w:r>
      <w:r>
        <w:t xml:space="preserve"> </w:t>
      </w:r>
      <w:r>
        <w:t xml:space="preserve">	</w:t>
      </w:r>
      <w:r>
        <w:t xml:space="preserve">Kranzler HR, McKay JR. Personalized</w:t>
      </w:r>
      <w:r>
        <w:t xml:space="preserve"> </w:t>
      </w:r>
      <w:r>
        <w:t xml:space="preserve">Treatment</w:t>
      </w:r>
      <w:r>
        <w:t xml:space="preserve"> </w:t>
      </w:r>
      <w:r>
        <w:t xml:space="preserve">of</w:t>
      </w:r>
      <w:r>
        <w:t xml:space="preserve"> </w:t>
      </w:r>
      <w:r>
        <w:t xml:space="preserve">Alcohol Dependence</w:t>
      </w:r>
      <w:r>
        <w:t xml:space="preserve">. Current Psychiatry Reports. 2012;14: 486–493. doi:</w:t>
      </w:r>
      <w:hyperlink r:id="rId109">
        <w:r>
          <w:rPr>
            <w:rStyle w:val="Hyperlink"/>
          </w:rPr>
          <w:t xml:space="preserve">10.1007/s11920-012-0296-5</w:t>
        </w:r>
      </w:hyperlink>
    </w:p>
    <w:bookmarkEnd w:id="110"/>
    <w:bookmarkStart w:id="112" w:name="ref-mohrPersonalSensingUnderstanding2017"/>
    <w:p>
      <w:pPr>
        <w:pStyle w:val="Bibliography"/>
      </w:pPr>
      <w:r>
        <w:t xml:space="preserve">16.</w:t>
      </w:r>
      <w:r>
        <w:t xml:space="preserve"> </w:t>
      </w:r>
      <w:r>
        <w:t xml:space="preserve">	</w:t>
      </w:r>
      <w:r>
        <w:t xml:space="preserve">Mohr DC, Zhang M, Schueller SM.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 Annual Review of Clinical Psychology. 2017;13: 23–47. doi:</w:t>
      </w:r>
      <w:hyperlink r:id="rId111">
        <w:r>
          <w:rPr>
            <w:rStyle w:val="Hyperlink"/>
          </w:rPr>
          <w:t xml:space="preserve">10.1146/annurev-clinpsy-032816-044949</w:t>
        </w:r>
      </w:hyperlink>
    </w:p>
    <w:bookmarkEnd w:id="112"/>
    <w:bookmarkStart w:id="113" w:name="X76c131a5b0a374a6ad1e33cf8e2c0563392269f"/>
    <w:p>
      <w:pPr>
        <w:pStyle w:val="Bibliography"/>
      </w:pPr>
      <w:r>
        <w:t xml:space="preserve">17.</w:t>
      </w:r>
      <w:r>
        <w:t xml:space="preserve"> </w:t>
      </w:r>
      <w:r>
        <w:t xml:space="preserve">	</w:t>
      </w:r>
      <w:r>
        <w:t xml:space="preserve">Hastie T, Tibshirani R, Friedman JH. The elements of statistical learning: Data mining, inference, and prediction. 2nd ed. New York, NY: Springer; 2009.</w:t>
      </w:r>
      <w:r>
        <w:t xml:space="preserve"> </w:t>
      </w:r>
    </w:p>
    <w:bookmarkEnd w:id="113"/>
    <w:bookmarkStart w:id="114" w:name="X6c5adf42984d4dcd96717e3e06f47f768bdce11"/>
    <w:p>
      <w:pPr>
        <w:pStyle w:val="Bibliography"/>
      </w:pPr>
      <w:r>
        <w:t xml:space="preserve">18.</w:t>
      </w:r>
      <w:r>
        <w:t xml:space="preserve"> </w:t>
      </w:r>
      <w:r>
        <w:t xml:space="preserve">	</w:t>
      </w:r>
      <w:r>
        <w:t xml:space="preserve">Bowen S, Chawla N, Grow J, Marlatt GA. Mindfulness-</w:t>
      </w:r>
      <w:r>
        <w:t xml:space="preserve">Based Relapse Prevention</w:t>
      </w:r>
      <w:r>
        <w:t xml:space="preserve"> </w:t>
      </w:r>
      <w:r>
        <w:t xml:space="preserve">for</w:t>
      </w:r>
      <w:r>
        <w:t xml:space="preserve"> </w:t>
      </w:r>
      <w:r>
        <w:t xml:space="preserve">Addictive Behaviors</w:t>
      </w:r>
      <w:r>
        <w:t xml:space="preserve">:</w:t>
      </w:r>
      <w:r>
        <w:t xml:space="preserve"> </w:t>
      </w:r>
      <w:r>
        <w:t xml:space="preserve">A Clinician</w:t>
      </w:r>
      <w:r>
        <w:t xml:space="preserve">’s</w:t>
      </w:r>
      <w:r>
        <w:t xml:space="preserve"> </w:t>
      </w:r>
      <w:r>
        <w:t xml:space="preserve">Guide</w:t>
      </w:r>
      <w:r>
        <w:t xml:space="preserve">. Second edition. New York: The Guilford Press; 2021.</w:t>
      </w:r>
      <w:r>
        <w:t xml:space="preserve"> </w:t>
      </w:r>
    </w:p>
    <w:bookmarkEnd w:id="114"/>
    <w:bookmarkStart w:id="116" w:name="Xb35ee182d565575e339a0170868456c1684f821"/>
    <w:p>
      <w:pPr>
        <w:pStyle w:val="Bibliography"/>
      </w:pPr>
      <w:r>
        <w:t xml:space="preserve">19.</w:t>
      </w:r>
      <w:r>
        <w:t xml:space="preserve"> </w:t>
      </w:r>
      <w:r>
        <w:t xml:space="preserve">	</w:t>
      </w:r>
      <w:r>
        <w:t xml:space="preserve">Wyant K, Moshontz H, Ward SB, Fronk GE, Curtin JJ. Acceptability of</w:t>
      </w:r>
      <w:r>
        <w:t xml:space="preserve"> </w:t>
      </w:r>
      <w:r>
        <w:t xml:space="preserve">Personal Sensing Among People With Alcohol Use Disorder</w:t>
      </w:r>
      <w:r>
        <w:t xml:space="preserve">:</w:t>
      </w:r>
      <w:r>
        <w:t xml:space="preserve"> </w:t>
      </w:r>
      <w:r>
        <w:t xml:space="preserve">Observational Study</w:t>
      </w:r>
      <w:r>
        <w:t xml:space="preserve">. JMIR mHealth and uHealth. 2023;11: e41833. doi:</w:t>
      </w:r>
      <w:hyperlink r:id="rId115">
        <w:r>
          <w:rPr>
            <w:rStyle w:val="Hyperlink"/>
          </w:rPr>
          <w:t xml:space="preserve">10.2196/41833</w:t>
        </w:r>
      </w:hyperlink>
    </w:p>
    <w:bookmarkEnd w:id="116"/>
    <w:bookmarkStart w:id="118" w:name="X1f44e09282148d362bdacfce67d6a56b1cf06db"/>
    <w:p>
      <w:pPr>
        <w:pStyle w:val="Bibliography"/>
      </w:pPr>
      <w:r>
        <w:t xml:space="preserve">20.</w:t>
      </w:r>
      <w:r>
        <w:t xml:space="preserve"> </w:t>
      </w:r>
      <w:r>
        <w:t xml:space="preserve">	</w:t>
      </w:r>
      <w:r>
        <w:t xml:space="preserve">Moshontz H, Colmenares AJ, Fronk GE, Sant’Ana SJ, Wyant K, Wanta SE, et al.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 JMIR Research Protocols. 2021;10: e29563. doi:</w:t>
      </w:r>
      <w:hyperlink r:id="rId117">
        <w:r>
          <w:rPr>
            <w:rStyle w:val="Hyperlink"/>
          </w:rPr>
          <w:t xml:space="preserve">10.2196/29563</w:t>
        </w:r>
      </w:hyperlink>
    </w:p>
    <w:bookmarkEnd w:id="118"/>
    <w:bookmarkStart w:id="119" w:name="X34be55f2a2ff67a14e7206627bb93b426490c87"/>
    <w:p>
      <w:pPr>
        <w:pStyle w:val="Bibliography"/>
      </w:pPr>
      <w:r>
        <w:t xml:space="preserve">21.</w:t>
      </w:r>
      <w:r>
        <w:t xml:space="preserve"> </w:t>
      </w:r>
      <w:r>
        <w:t xml:space="preserve">	</w:t>
      </w:r>
      <w:r>
        <w:t xml:space="preserve">Lundberg SM, Lee S-I. A unified approach to interpreting model predictions. Proceedings of the 31st</w:t>
      </w:r>
      <w:r>
        <w:t xml:space="preserve"> </w:t>
      </w:r>
      <w:r>
        <w:t xml:space="preserve">International Conference</w:t>
      </w:r>
      <w:r>
        <w:t xml:space="preserve"> </w:t>
      </w:r>
      <w:r>
        <w:t xml:space="preserve">on</w:t>
      </w:r>
      <w:r>
        <w:t xml:space="preserve"> </w:t>
      </w:r>
      <w:r>
        <w:t xml:space="preserve">Neural Information Processing Systems</w:t>
      </w:r>
      <w:r>
        <w:t xml:space="preserve">. Red Hook, NY, USA: Curran Associates Inc.; 2017. pp. 4768–4777.</w:t>
      </w:r>
      <w:r>
        <w:t xml:space="preserve"> </w:t>
      </w:r>
    </w:p>
    <w:bookmarkEnd w:id="119"/>
    <w:bookmarkStart w:id="121" w:name="Xd4c1d027f60920f356af6131267e679804e946e"/>
    <w:p>
      <w:pPr>
        <w:pStyle w:val="Bibliography"/>
      </w:pPr>
      <w:r>
        <w:t xml:space="preserve">22.</w:t>
      </w:r>
      <w:r>
        <w:t xml:space="preserve"> </w:t>
      </w:r>
      <w:r>
        <w:t xml:space="preserve">	</w:t>
      </w:r>
      <w:r>
        <w:t xml:space="preserve">Soyster PD, Ashlock L, Fisher AJ. Pooled and person-specific machine learning models for predicting future alcohol consumption, craving, and wanting to drink:</w:t>
      </w:r>
      <w:r>
        <w:t xml:space="preserve"> </w:t>
      </w:r>
      <w:r>
        <w:t xml:space="preserve">A</w:t>
      </w:r>
      <w:r>
        <w:t xml:space="preserve"> </w:t>
      </w:r>
      <w:r>
        <w:t xml:space="preserve">demonstration of parallel utility. Psychology of Addictive Behaviors: Journal of the Society of Psychologists in Addictive Behaviors. 2022;36: 296–306. doi:</w:t>
      </w:r>
      <w:hyperlink r:id="rId120">
        <w:r>
          <w:rPr>
            <w:rStyle w:val="Hyperlink"/>
          </w:rPr>
          <w:t xml:space="preserve">10.1037/adb0000666</w:t>
        </w:r>
      </w:hyperlink>
    </w:p>
    <w:bookmarkEnd w:id="121"/>
    <w:bookmarkStart w:id="123" w:name="ref-waltersUsingMachineLearning2021"/>
    <w:p>
      <w:pPr>
        <w:pStyle w:val="Bibliography"/>
      </w:pPr>
      <w:r>
        <w:t xml:space="preserve">23.</w:t>
      </w:r>
      <w:r>
        <w:t xml:space="preserve"> </w:t>
      </w:r>
      <w:r>
        <w:t xml:space="preserve">	</w:t>
      </w:r>
      <w:r>
        <w:t xml:space="preserve">Walters ST, Businelle MS, Suchting R, Li X, Hébert ET, Mun E-Y. Using machine learning to identify predictors of imminent drinking and create tailored messages for at-risk drinkers experiencing homelessness. Journal of Substance Abuse Treatment. 2021;127: 108417. doi:</w:t>
      </w:r>
      <w:hyperlink r:id="rId122">
        <w:r>
          <w:rPr>
            <w:rStyle w:val="Hyperlink"/>
          </w:rPr>
          <w:t xml:space="preserve">10.1016/j.jsat.2021.108417</w:t>
        </w:r>
      </w:hyperlink>
    </w:p>
    <w:bookmarkEnd w:id="123"/>
    <w:bookmarkStart w:id="124" w:name="X0f0fab553d46f8852e582400eb2e6c745146f48"/>
    <w:p>
      <w:pPr>
        <w:pStyle w:val="Bibliography"/>
      </w:pPr>
      <w:r>
        <w:t xml:space="preserve">24.</w:t>
      </w:r>
      <w:r>
        <w:t xml:space="preserve"> </w:t>
      </w:r>
      <w:r>
        <w:t xml:space="preserve">	</w:t>
      </w:r>
      <w:r>
        <w:t xml:space="preserve">Wyant K, Sant’Ana SJ, Punturieri CE, Yu J, Fronk GE, Maggard CM, et al. 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 under review.</w:t>
      </w:r>
      <w:r>
        <w:t xml:space="preserve"> </w:t>
      </w:r>
    </w:p>
    <w:bookmarkEnd w:id="124"/>
    <w:bookmarkStart w:id="126" w:name="ref-pinedoCurrentReexaminationRacial2019"/>
    <w:p>
      <w:pPr>
        <w:pStyle w:val="Bibliography"/>
      </w:pPr>
      <w:r>
        <w:t xml:space="preserve">25.</w:t>
      </w:r>
      <w:r>
        <w:t xml:space="preserve"> </w:t>
      </w:r>
      <w:r>
        <w:t xml:space="preserve">	</w:t>
      </w:r>
      <w:r>
        <w:t xml:space="preserve">Pinedo M. A current re-examination of racial/ethnic disparities in the use of substance abuse treatment:</w:t>
      </w:r>
      <w:r>
        <w:t xml:space="preserve"> </w:t>
      </w:r>
      <w:r>
        <w:t xml:space="preserve">Do</w:t>
      </w:r>
      <w:r>
        <w:t xml:space="preserve"> </w:t>
      </w:r>
      <w:r>
        <w:t xml:space="preserve">disparities persist? Drug and Alcohol Dependence. 2019;202: 162–167. doi:</w:t>
      </w:r>
      <w:hyperlink r:id="rId125">
        <w:r>
          <w:rPr>
            <w:rStyle w:val="Hyperlink"/>
          </w:rPr>
          <w:t xml:space="preserve">10.1016/j.drugalcdep.2019.05.017</w:t>
        </w:r>
      </w:hyperlink>
    </w:p>
    <w:bookmarkEnd w:id="126"/>
    <w:bookmarkStart w:id="128" w:name="ref-kilaruIncidenceTreatmentOpioid2020"/>
    <w:p>
      <w:pPr>
        <w:pStyle w:val="Bibliography"/>
      </w:pPr>
      <w:r>
        <w:t xml:space="preserve">26.</w:t>
      </w:r>
      <w:r>
        <w:t xml:space="preserve"> </w:t>
      </w:r>
      <w:r>
        <w:t xml:space="preserve">	</w:t>
      </w:r>
      <w:r>
        <w:t xml:space="preserve">Kilaru AS, Xiong A, Lowenstein M, Meisel ZF, Perrone J, Khatri U, et al.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 JAMA Network Open. 2020;3: e205852. doi:</w:t>
      </w:r>
      <w:hyperlink r:id="rId127">
        <w:r>
          <w:rPr>
            <w:rStyle w:val="Hyperlink"/>
          </w:rPr>
          <w:t xml:space="preserve">10.1001/jamanetworkopen.2020.5852</w:t>
        </w:r>
      </w:hyperlink>
    </w:p>
    <w:bookmarkEnd w:id="128"/>
    <w:bookmarkStart w:id="130" w:name="ref-olfsonHealthcareCoverageService2022"/>
    <w:p>
      <w:pPr>
        <w:pStyle w:val="Bibliography"/>
      </w:pPr>
      <w:r>
        <w:t xml:space="preserve">27.</w:t>
      </w:r>
      <w:r>
        <w:t xml:space="preserve"> </w:t>
      </w:r>
      <w:r>
        <w:t xml:space="preserve">	</w:t>
      </w:r>
      <w:r>
        <w:t xml:space="preserve">Olfson M, Mauro C, Wall MM, Choi CJ, Barry CL, Mojtabai R. Healthcare coverage and service access for low-income adults with substance use disorders. Journal of Substance Abuse Treatment. 2022;137: 108710. doi:</w:t>
      </w:r>
      <w:hyperlink r:id="rId129">
        <w:r>
          <w:rPr>
            <w:rStyle w:val="Hyperlink"/>
          </w:rPr>
          <w:t xml:space="preserve">10.1016/j.jsat.2021.108710</w:t>
        </w:r>
      </w:hyperlink>
    </w:p>
    <w:bookmarkEnd w:id="130"/>
    <w:bookmarkStart w:id="132" w:name="Xa203ab3abd150ead1a7854a9fa5726c8a273f52"/>
    <w:p>
      <w:pPr>
        <w:pStyle w:val="Bibliography"/>
      </w:pPr>
      <w:r>
        <w:t xml:space="preserve">28.</w:t>
      </w:r>
      <w:r>
        <w:t xml:space="preserve"> </w:t>
      </w:r>
      <w:r>
        <w:t xml:space="preserve">	</w:t>
      </w:r>
      <w:r>
        <w:t xml:space="preserve">Greenfield SF, Brooks AJ, Gordon SM, Green CA, Kropp F, McHugh RK, et al. Substance abuse treatment entry, retention, and outcome in women:</w:t>
      </w:r>
      <w:r>
        <w:t xml:space="preserve"> </w:t>
      </w:r>
      <w:r>
        <w:t xml:space="preserve">A</w:t>
      </w:r>
      <w:r>
        <w:t xml:space="preserve"> </w:t>
      </w:r>
      <w:r>
        <w:t xml:space="preserve">review of the literature. Drug and Alcohol Dependence. 2007;86: 1–21. doi:</w:t>
      </w:r>
      <w:hyperlink r:id="rId131">
        <w:r>
          <w:rPr>
            <w:rStyle w:val="Hyperlink"/>
          </w:rPr>
          <w:t xml:space="preserve">10.1016/j.drugalcdep.2006.05.012</w:t>
        </w:r>
      </w:hyperlink>
    </w:p>
    <w:bookmarkEnd w:id="132"/>
    <w:bookmarkStart w:id="133" w:name="ref-hsiehSampleSizeTables1989"/>
    <w:p>
      <w:pPr>
        <w:pStyle w:val="Bibliography"/>
      </w:pPr>
      <w:r>
        <w:t xml:space="preserve">29.</w:t>
      </w:r>
      <w:r>
        <w:t xml:space="preserve"> </w:t>
      </w:r>
      <w:r>
        <w:t xml:space="preserve">	</w:t>
      </w:r>
      <w:r>
        <w:t xml:space="preserve">Hsieh F. Sample size tables for logistic regression. Statistics in Medicine. 1989;8: 795–802.</w:t>
      </w:r>
      <w:r>
        <w:t xml:space="preserve"> </w:t>
      </w:r>
    </w:p>
    <w:bookmarkEnd w:id="133"/>
    <w:bookmarkStart w:id="134" w:name="ref-derogatislBriefSymptomInventory"/>
    <w:p>
      <w:pPr>
        <w:pStyle w:val="Bibliography"/>
      </w:pPr>
      <w:r>
        <w:t xml:space="preserve">30.</w:t>
      </w:r>
      <w:r>
        <w:t xml:space="preserve"> </w:t>
      </w:r>
      <w:r>
        <w:t xml:space="preserve">	</w:t>
      </w:r>
      <w:r>
        <w:t xml:space="preserve">Derogatis, L.R. Brief</w:t>
      </w:r>
      <w:r>
        <w:t xml:space="preserve"> </w:t>
      </w:r>
      <w:r>
        <w:t xml:space="preserve">Symptom Inventory</w:t>
      </w:r>
      <w:r>
        <w:t xml:space="preserve"> </w:t>
      </w:r>
      <w:r>
        <w:t xml:space="preserve">18 -</w:t>
      </w:r>
      <w:r>
        <w:t xml:space="preserve"> </w:t>
      </w:r>
      <w:r>
        <w:t xml:space="preserve">Administration</w:t>
      </w:r>
      <w:r>
        <w:t xml:space="preserve">, scoring, and procedures manual. Minneapolis: NCS Pearson; 2000.</w:t>
      </w:r>
      <w:r>
        <w:t xml:space="preserve"> </w:t>
      </w:r>
    </w:p>
    <w:bookmarkEnd w:id="134"/>
    <w:bookmarkStart w:id="136" w:name="X2d30c84041d97351f676569bf3de3da0c8a9d6d"/>
    <w:p>
      <w:pPr>
        <w:pStyle w:val="Bibliography"/>
      </w:pPr>
      <w:r>
        <w:t xml:space="preserve">31.</w:t>
      </w:r>
      <w:r>
        <w:t xml:space="preserve"> </w:t>
      </w:r>
      <w:r>
        <w:t xml:space="preserve">	</w:t>
      </w:r>
      <w:r>
        <w:t xml:space="preserve">WHO ASSIST Working Group.</w:t>
      </w:r>
      <w:r>
        <w:t xml:space="preserve"> </w:t>
      </w:r>
      <w:hyperlink r:id="rId135">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 Addiction (Abingdon, England). 2002;97: 1183–1194.</w:t>
      </w:r>
      <w:r>
        <w:t xml:space="preserve"> </w:t>
      </w:r>
    </w:p>
    <w:bookmarkEnd w:id="136"/>
    <w:bookmarkStart w:id="137" w:name="ref-kuhnTidymodelsCollectionPackages2020"/>
    <w:p>
      <w:pPr>
        <w:pStyle w:val="Bibliography"/>
      </w:pPr>
      <w:r>
        <w:t xml:space="preserve">32.</w:t>
      </w:r>
      <w:r>
        <w:t xml:space="preserve"> </w:t>
      </w:r>
      <w:r>
        <w:t xml:space="preserve">	</w:t>
      </w:r>
      <w:r>
        <w:t xml:space="preserve">Kuhn M, Wickham H. Tidymodels: A collection of packages for modeling and machine learning using tidyverse principles. 2020.</w:t>
      </w:r>
      <w:r>
        <w:t xml:space="preserve"> </w:t>
      </w:r>
    </w:p>
    <w:bookmarkEnd w:id="137"/>
    <w:bookmarkStart w:id="138" w:name="Xa93a98d1ce255982a5ea923c39451c32053b2a2"/>
    <w:p>
      <w:pPr>
        <w:pStyle w:val="Bibliography"/>
      </w:pPr>
      <w:r>
        <w:t xml:space="preserve">33.</w:t>
      </w:r>
      <w:r>
        <w:t xml:space="preserve"> </w:t>
      </w:r>
      <w:r>
        <w:t xml:space="preserve">	</w:t>
      </w:r>
      <w:r>
        <w:t xml:space="preserve">Kuhn M. 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 2022.</w:t>
      </w:r>
      <w:r>
        <w:t xml:space="preserve"> </w:t>
      </w:r>
    </w:p>
    <w:bookmarkEnd w:id="138"/>
    <w:bookmarkStart w:id="139" w:name="ref-goodrichRstanarmBayesianApplied2023"/>
    <w:p>
      <w:pPr>
        <w:pStyle w:val="Bibliography"/>
      </w:pPr>
      <w:r>
        <w:t xml:space="preserve">34.</w:t>
      </w:r>
      <w:r>
        <w:t xml:space="preserve"> </w:t>
      </w:r>
      <w:r>
        <w:t xml:space="preserve">	</w:t>
      </w:r>
      <w:r>
        <w:t xml:space="preserve">Goodrich B, Gabry J, Ali I, Brilleman S. Rstanarm:</w:t>
      </w:r>
      <w:r>
        <w:t xml:space="preserve"> </w:t>
      </w:r>
      <w:r>
        <w:t xml:space="preserve">Bayesian Applied Regression Modeling</w:t>
      </w:r>
      <w:r>
        <w:t xml:space="preserve"> </w:t>
      </w:r>
      <w:r>
        <w:t xml:space="preserve">via</w:t>
      </w:r>
      <w:r>
        <w:t xml:space="preserve"> </w:t>
      </w:r>
      <w:r>
        <w:t xml:space="preserve">Stan</w:t>
      </w:r>
      <w:r>
        <w:t xml:space="preserve">. 2023.</w:t>
      </w:r>
      <w:r>
        <w:t xml:space="preserve"> </w:t>
      </w:r>
    </w:p>
    <w:bookmarkEnd w:id="139"/>
    <w:bookmarkStart w:id="141" w:name="ref-chtc"/>
    <w:p>
      <w:pPr>
        <w:pStyle w:val="Bibliography"/>
      </w:pPr>
      <w:r>
        <w:t xml:space="preserve">35.</w:t>
      </w:r>
      <w:r>
        <w:t xml:space="preserve"> </w:t>
      </w:r>
      <w:r>
        <w:t xml:space="preserve">	</w:t>
      </w:r>
      <w:r>
        <w:t xml:space="preserve">Center for High Throughput Computing. Center for high throughput computing. Center for High Throughput Computing; 2006. doi:</w:t>
      </w:r>
      <w:hyperlink r:id="rId140">
        <w:r>
          <w:rPr>
            <w:rStyle w:val="Hyperlink"/>
          </w:rPr>
          <w:t xml:space="preserve">10.21231/GNT1-HW21</w:t>
        </w:r>
      </w:hyperlink>
    </w:p>
    <w:bookmarkEnd w:id="141"/>
    <w:bookmarkStart w:id="143" w:name="ref-kuhnAppliedPredictiveModeling2018"/>
    <w:p>
      <w:pPr>
        <w:pStyle w:val="Bibliography"/>
      </w:pPr>
      <w:r>
        <w:t xml:space="preserve">36.</w:t>
      </w:r>
      <w:r>
        <w:t xml:space="preserve"> </w:t>
      </w:r>
      <w:r>
        <w:t xml:space="preserve">	</w:t>
      </w:r>
      <w:r>
        <w:t xml:space="preserve">Kuhn M, Johnson K. Applied</w:t>
      </w:r>
      <w:r>
        <w:t xml:space="preserve"> </w:t>
      </w:r>
      <w:r>
        <w:t xml:space="preserve">Predictive Modeling</w:t>
      </w:r>
      <w:r>
        <w:t xml:space="preserve">. 1st ed. 2013, Corr. 2nd printing 2018 edition. New York: Springer; 2018. doi:</w:t>
      </w:r>
      <w:hyperlink r:id="rId142">
        <w:r>
          <w:rPr>
            <w:rStyle w:val="Hyperlink"/>
          </w:rPr>
          <w:t xml:space="preserve">10.1007/978-1-4614-6849-3</w:t>
        </w:r>
      </w:hyperlink>
    </w:p>
    <w:bookmarkEnd w:id="143"/>
    <w:bookmarkStart w:id="144" w:name="X93e79e1a5ab79bb153842a6d1ed7d5e5cb3185f"/>
    <w:p>
      <w:pPr>
        <w:pStyle w:val="Bibliography"/>
      </w:pPr>
      <w:r>
        <w:t xml:space="preserve">37.</w:t>
      </w:r>
      <w:r>
        <w:t xml:space="preserve"> </w:t>
      </w:r>
      <w:r>
        <w:t xml:space="preserve">	</w:t>
      </w:r>
      <w:r>
        <w:t xml:space="preserve">RStudio Team.</w:t>
      </w:r>
      <w:r>
        <w:t xml:space="preserve"> </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 Boston, MA: RStudio, Inc; 2020.</w:t>
      </w:r>
      <w:r>
        <w:t xml:space="preserve"> </w:t>
      </w:r>
    </w:p>
    <w:bookmarkEnd w:id="144"/>
    <w:bookmarkStart w:id="145" w:name="ref-gabryPriorDistributionsRstanarm2023"/>
    <w:p>
      <w:pPr>
        <w:pStyle w:val="Bibliography"/>
      </w:pPr>
      <w:r>
        <w:t xml:space="preserve">38.</w:t>
      </w:r>
      <w:r>
        <w:t xml:space="preserve"> </w:t>
      </w:r>
      <w:r>
        <w:t xml:space="preserve">	</w:t>
      </w:r>
      <w:r>
        <w:t xml:space="preserve">Gabry J, Goodrich B. Prior</w:t>
      </w:r>
      <w:r>
        <w:t xml:space="preserve"> </w:t>
      </w:r>
      <w:r>
        <w:t xml:space="preserve">Distributions</w:t>
      </w:r>
      <w:r>
        <w:t xml:space="preserve"> </w:t>
      </w:r>
      <w:r>
        <w:t xml:space="preserve">for rstanarm</w:t>
      </w:r>
      <w:r>
        <w:t xml:space="preserve"> </w:t>
      </w:r>
      <w:r>
        <w:t xml:space="preserve">Models</w:t>
      </w:r>
      <w:r>
        <w:t xml:space="preserve">. CRAN R-Project. https://cran.r-project.org/web/packages/rstanarm/vignettes/priors.html; 2023.</w:t>
      </w:r>
      <w:r>
        <w:t xml:space="preserve"> </w:t>
      </w:r>
    </w:p>
    <w:bookmarkEnd w:id="145"/>
    <w:bookmarkStart w:id="146" w:name="ref-plattProbabilisticOutputsSupport1999"/>
    <w:p>
      <w:pPr>
        <w:pStyle w:val="Bibliography"/>
      </w:pPr>
      <w:r>
        <w:t xml:space="preserve">39.</w:t>
      </w:r>
      <w:r>
        <w:t xml:space="preserve"> </w:t>
      </w:r>
      <w:r>
        <w:t xml:space="preserve">	</w:t>
      </w:r>
      <w:r>
        <w:t xml:space="preserve">Platt J. Probabilistic outputs for support vector machines and comparisons to regularized likelihood methods. Advances in large margin classifiers. MIT Press; 1999. pp. 61–74.</w:t>
      </w:r>
      <w:r>
        <w:t xml:space="preserve"> </w:t>
      </w:r>
    </w:p>
    <w:bookmarkEnd w:id="146"/>
    <w:bookmarkStart w:id="148" w:name="ref-veinotGoodIntentionsAre2018"/>
    <w:p>
      <w:pPr>
        <w:pStyle w:val="Bibliography"/>
      </w:pPr>
      <w:r>
        <w:t xml:space="preserve">40.</w:t>
      </w:r>
      <w:r>
        <w:t xml:space="preserve"> </w:t>
      </w:r>
      <w:r>
        <w:t xml:space="preserve">	</w:t>
      </w:r>
      <w:r>
        <w:t xml:space="preserve">Veinot TC, Mitchell H, Ancker JS. Good intentions are not enough: How informatics interventions can worsen inequality. Journal of the American Medical Informatics Association: JAMIA. 2018;25: 1080–1088. doi:</w:t>
      </w:r>
      <w:hyperlink r:id="rId147">
        <w:r>
          <w:rPr>
            <w:rStyle w:val="Hyperlink"/>
          </w:rPr>
          <w:t xml:space="preserve">10.1093/jamia/ocy052</w:t>
        </w:r>
      </w:hyperlink>
    </w:p>
    <w:bookmarkEnd w:id="148"/>
    <w:bookmarkStart w:id="150" w:name="ref-leeUrbanRuralDisparities2023"/>
    <w:p>
      <w:pPr>
        <w:pStyle w:val="Bibliography"/>
      </w:pPr>
      <w:r>
        <w:t xml:space="preserve">41.</w:t>
      </w:r>
      <w:r>
        <w:t xml:space="preserve"> </w:t>
      </w:r>
      <w:r>
        <w:t xml:space="preserve">	</w:t>
      </w:r>
      <w:r>
        <w:t xml:space="preserve">Lee JH, Wheeler DC, Zimmerman EB, Hines AL, Chapman DA. 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 American journal of preventive medicine. 2023;64: 149–156. doi:</w:t>
      </w:r>
      <w:hyperlink r:id="rId149">
        <w:r>
          <w:rPr>
            <w:rStyle w:val="Hyperlink"/>
          </w:rPr>
          <w:t xml:space="preserve">10.1016/j.amepre.2022.08.022</w:t>
        </w:r>
      </w:hyperlink>
    </w:p>
    <w:bookmarkEnd w:id="150"/>
    <w:bookmarkStart w:id="152" w:name="Xaa720cc9c8d959b428cd2035783815a9cba15e0"/>
    <w:p>
      <w:pPr>
        <w:pStyle w:val="Bibliography"/>
      </w:pPr>
      <w:r>
        <w:t xml:space="preserve">42.</w:t>
      </w:r>
      <w:r>
        <w:t xml:space="preserve"> </w:t>
      </w:r>
      <w:r>
        <w:t xml:space="preserve">	</w:t>
      </w:r>
      <w:r>
        <w:t xml:space="preserve">Lister JJ, Weaver A, Ellis JD, Himle JA, Ledgerwood DM. A systematic review of rural-specific barriers to medication treatment for opioid use disorder in the</w:t>
      </w:r>
      <w:r>
        <w:t xml:space="preserve"> </w:t>
      </w:r>
      <w:r>
        <w:t xml:space="preserve">United States</w:t>
      </w:r>
      <w:r>
        <w:t xml:space="preserve">. The American Journal of Drug and Alcohol Abuse. 2020;46: 273–288. doi:</w:t>
      </w:r>
      <w:hyperlink r:id="rId151">
        <w:r>
          <w:rPr>
            <w:rStyle w:val="Hyperlink"/>
          </w:rPr>
          <w:t xml:space="preserve">10.1080/00952990.2019.1694536</w:t>
        </w:r>
      </w:hyperlink>
    </w:p>
    <w:bookmarkEnd w:id="152"/>
    <w:bookmarkStart w:id="154" w:name="ref-fisherDynamicModelPsychological2015"/>
    <w:p>
      <w:pPr>
        <w:pStyle w:val="Bibliography"/>
      </w:pPr>
      <w:r>
        <w:t xml:space="preserve">43.</w:t>
      </w:r>
      <w:r>
        <w:t xml:space="preserve"> </w:t>
      </w:r>
      <w:r>
        <w:t xml:space="preserve">	</w:t>
      </w:r>
      <w:r>
        <w:t xml:space="preserve">Fisher AJ. Toward a dynamic model of psychological assessment:</w:t>
      </w:r>
      <w:r>
        <w:t xml:space="preserve"> </w:t>
      </w:r>
      <w:r>
        <w:t xml:space="preserve">Implications</w:t>
      </w:r>
      <w:r>
        <w:t xml:space="preserve"> </w:t>
      </w:r>
      <w:r>
        <w:t xml:space="preserve">for personalized care. Journal of Consulting and Clinical Psychology. 2015;83: 825–836. doi:</w:t>
      </w:r>
      <w:hyperlink r:id="rId153">
        <w:r>
          <w:rPr>
            <w:rStyle w:val="Hyperlink"/>
          </w:rPr>
          <w:t xml:space="preserve">10.1037/ccp0000026</w:t>
        </w:r>
      </w:hyperlink>
    </w:p>
    <w:bookmarkEnd w:id="154"/>
    <w:bookmarkStart w:id="156" w:name="Xb70ed90433964dc3a7ede0ee8357d97241623cc"/>
    <w:p>
      <w:pPr>
        <w:pStyle w:val="Bibliography"/>
      </w:pPr>
      <w:r>
        <w:t xml:space="preserve">44.</w:t>
      </w:r>
      <w:r>
        <w:t xml:space="preserve"> </w:t>
      </w:r>
      <w:r>
        <w:t xml:space="preserve">	</w:t>
      </w:r>
      <w:r>
        <w:t xml:space="preserve">David SJ, Marshall AJ, Evanovich EK, Mumma GH. 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 Journal of Psychopathology and Behavioral Assessment. 2018;40: 235–248. doi:</w:t>
      </w:r>
      <w:hyperlink r:id="rId155">
        <w:r>
          <w:rPr>
            <w:rStyle w:val="Hyperlink"/>
          </w:rPr>
          <w:t xml:space="preserve">10.1007/s10862-017-9632-8</w:t>
        </w:r>
      </w:hyperlink>
    </w:p>
    <w:bookmarkEnd w:id="156"/>
    <w:bookmarkStart w:id="158" w:name="Xc5cdea043ab663a81d5612c8b1e0f7c2b734aab"/>
    <w:p>
      <w:pPr>
        <w:pStyle w:val="Bibliography"/>
      </w:pPr>
      <w:r>
        <w:t xml:space="preserve">45.</w:t>
      </w:r>
      <w:r>
        <w:t xml:space="preserve"> </w:t>
      </w:r>
      <w:r>
        <w:t xml:space="preserve">	</w:t>
      </w:r>
      <w:r>
        <w:t xml:space="preserve">Roche MJ, Pincus AL, Rebar AL, Conroy DE, Ram N. 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 Assessment. 2014;21: 515–528. doi:</w:t>
      </w:r>
      <w:hyperlink r:id="rId157">
        <w:r>
          <w:rPr>
            <w:rStyle w:val="Hyperlink"/>
          </w:rPr>
          <w:t xml:space="preserve">10.1177/1073191114540320</w:t>
        </w:r>
      </w:hyperlink>
    </w:p>
    <w:bookmarkEnd w:id="158"/>
    <w:bookmarkStart w:id="160" w:name="X513fadbf866a4ddf9f29b63741ad369252b4800"/>
    <w:p>
      <w:pPr>
        <w:pStyle w:val="Bibliography"/>
      </w:pPr>
      <w:r>
        <w:t xml:space="preserve">46.</w:t>
      </w:r>
      <w:r>
        <w:t xml:space="preserve"> </w:t>
      </w:r>
      <w:r>
        <w:t xml:space="preserve">	</w:t>
      </w:r>
      <w:r>
        <w:t xml:space="preserve">Wright AGC, Hallquist MN, Stepp SD, Scott LN, Beeney JE, Lazarus SA, et al. 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 Assessment. 2016;23: 484–495. doi:</w:t>
      </w:r>
      <w:hyperlink r:id="rId159">
        <w:r>
          <w:rPr>
            <w:rStyle w:val="Hyperlink"/>
          </w:rPr>
          <w:t xml:space="preserve">10.1177/1073191116653829</w:t>
        </w:r>
      </w:hyperlink>
    </w:p>
    <w:bookmarkEnd w:id="160"/>
    <w:bookmarkStart w:id="162" w:name="ref-pulickIdiographicLapsePrediction2025"/>
    <w:p>
      <w:pPr>
        <w:pStyle w:val="Bibliography"/>
      </w:pPr>
      <w:r>
        <w:t xml:space="preserve">47.</w:t>
      </w:r>
      <w:r>
        <w:t xml:space="preserve"> </w:t>
      </w:r>
      <w:r>
        <w:t xml:space="preserve">	</w:t>
      </w:r>
      <w:r>
        <w:t xml:space="preserve">Pulick E, Curtin J, Mintz Y. 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 JMIR Formative Research. 2025;9: e73265. doi:</w:t>
      </w:r>
      <w:hyperlink r:id="rId161">
        <w:r>
          <w:rPr>
            <w:rStyle w:val="Hyperlink"/>
          </w:rPr>
          <w:t xml:space="preserve">10.2196/73265</w:t>
        </w:r>
      </w:hyperlink>
    </w:p>
    <w:bookmarkEnd w:id="162"/>
    <w:bookmarkStart w:id="163" w:name="ref-studiesNIHRevitalizationAct1994"/>
    <w:p>
      <w:pPr>
        <w:pStyle w:val="Bibliography"/>
      </w:pPr>
      <w:r>
        <w:t xml:space="preserve">48.</w:t>
      </w:r>
      <w:r>
        <w:t xml:space="preserve"> </w:t>
      </w:r>
      <w:r>
        <w:t xml:space="preserve">	</w:t>
      </w:r>
      <w:r>
        <w:t xml:space="preserve">Studies I of M(US)C on E and LIR to the I of W in C, Mastroianni AC, Faden R, Federman D.</w:t>
      </w:r>
      <w:r>
        <w:t xml:space="preserve"> </w:t>
      </w:r>
      <w:r>
        <w:t xml:space="preserve">NIH Revitalization Act</w:t>
      </w:r>
      <w:r>
        <w:t xml:space="preserve"> </w:t>
      </w:r>
      <w:r>
        <w:t xml:space="preserve">of 1993</w:t>
      </w:r>
      <w:r>
        <w:t xml:space="preserve"> </w:t>
      </w:r>
      <w:r>
        <w:t xml:space="preserve">Public Law</w:t>
      </w:r>
      <w:r>
        <w:t xml:space="preserve"> </w:t>
      </w:r>
      <w:r>
        <w:t xml:space="preserve">103-43. Women and</w:t>
      </w:r>
      <w:r>
        <w:t xml:space="preserve"> </w:t>
      </w:r>
      <w:r>
        <w:t xml:space="preserve">Health Research</w:t>
      </w:r>
      <w:r>
        <w:t xml:space="preserve">:</w:t>
      </w:r>
      <w:r>
        <w:t xml:space="preserve"> </w:t>
      </w:r>
      <w:r>
        <w:t xml:space="preserve">Ethical</w:t>
      </w:r>
      <w:r>
        <w:t xml:space="preserve"> </w:t>
      </w:r>
      <w:r>
        <w:t xml:space="preserve">and</w:t>
      </w:r>
      <w:r>
        <w:t xml:space="preserve"> </w:t>
      </w:r>
      <w:r>
        <w:t xml:space="preserve">Legal Issues</w:t>
      </w:r>
      <w:r>
        <w:t xml:space="preserve"> </w:t>
      </w:r>
      <w:r>
        <w:t xml:space="preserve">of</w:t>
      </w:r>
      <w:r>
        <w:t xml:space="preserve"> </w:t>
      </w:r>
      <w:r>
        <w:t xml:space="preserve">Including Women</w:t>
      </w:r>
      <w:r>
        <w:t xml:space="preserve"> </w:t>
      </w:r>
      <w:r>
        <w:t xml:space="preserve">in</w:t>
      </w:r>
      <w:r>
        <w:t xml:space="preserve"> </w:t>
      </w:r>
      <w:r>
        <w:t xml:space="preserve">Clinical Studies</w:t>
      </w:r>
      <w:r>
        <w:t xml:space="preserve">:</w:t>
      </w:r>
      <w:r>
        <w:t xml:space="preserve"> </w:t>
      </w:r>
      <w:r>
        <w:t xml:space="preserve">Volume I</w:t>
      </w:r>
      <w:r>
        <w:t xml:space="preserve">. National Academies Press (US); 1994.</w:t>
      </w:r>
      <w:r>
        <w:t xml:space="preserve"> </w:t>
      </w:r>
    </w:p>
    <w:bookmarkEnd w:id="163"/>
    <w:bookmarkStart w:id="165" w:name="ref-vannicelliEffectSexBias1984"/>
    <w:p>
      <w:pPr>
        <w:pStyle w:val="Bibliography"/>
      </w:pPr>
      <w:r>
        <w:t xml:space="preserve">49.</w:t>
      </w:r>
      <w:r>
        <w:t xml:space="preserve"> </w:t>
      </w:r>
      <w:r>
        <w:t xml:space="preserve">	</w:t>
      </w:r>
      <w:r>
        <w:t xml:space="preserve">Vannicelli M, Nash L.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 Alcoholism: Clinical and Experimental Research. 1984;8: 334–336. doi:</w:t>
      </w:r>
      <w:hyperlink r:id="rId164">
        <w:r>
          <w:rPr>
            <w:rStyle w:val="Hyperlink"/>
          </w:rPr>
          <w:t xml:space="preserve">10.1111/j.1530-0277.1984.tb05523.x</w:t>
        </w:r>
      </w:hyperlink>
    </w:p>
    <w:bookmarkEnd w:id="165"/>
    <w:bookmarkStart w:id="167" w:name="ref-walitzerGenderDifferencesAlcohol2006"/>
    <w:p>
      <w:pPr>
        <w:pStyle w:val="Bibliography"/>
      </w:pPr>
      <w:r>
        <w:t xml:space="preserve">50.</w:t>
      </w:r>
      <w:r>
        <w:t xml:space="preserve"> </w:t>
      </w:r>
      <w:r>
        <w:t xml:space="preserve">	</w:t>
      </w:r>
      <w:r>
        <w:t xml:space="preserve">Walitzer KS, Dearing RL. Gender differences in alcohol and substance use relapse. Clinical Psychology Review. 2006;26: 128–148. doi:</w:t>
      </w:r>
      <w:hyperlink r:id="rId166">
        <w:r>
          <w:rPr>
            <w:rStyle w:val="Hyperlink"/>
          </w:rPr>
          <w:t xml:space="preserve">10.1016/j.cpr.2005.11.003</w:t>
        </w:r>
      </w:hyperlink>
    </w:p>
    <w:bookmarkEnd w:id="167"/>
    <w:bookmarkStart w:id="169" w:name="ref-mchughSexGenderDifferences2018"/>
    <w:p>
      <w:pPr>
        <w:pStyle w:val="Bibliography"/>
      </w:pPr>
      <w:r>
        <w:t xml:space="preserve">51.</w:t>
      </w:r>
      <w:r>
        <w:t xml:space="preserve"> </w:t>
      </w:r>
      <w:r>
        <w:t xml:space="preserve">	</w:t>
      </w:r>
      <w:r>
        <w:t xml:space="preserve">McHugh RK, Votaw VR, Sugarman DE, Greenfield SF. Sex and gender differences in substance use disorders. Clinical Psychology Review. 2018;66: 12–23. doi:</w:t>
      </w:r>
      <w:hyperlink r:id="rId168">
        <w:r>
          <w:rPr>
            <w:rStyle w:val="Hyperlink"/>
          </w:rPr>
          <w:t xml:space="preserve">10.1016/j.cpr.2017.10.012</w:t>
        </w:r>
      </w:hyperlink>
    </w:p>
    <w:bookmarkEnd w:id="169"/>
    <w:bookmarkStart w:id="171" w:name="Xdd108b50209bad1fdcf1a9fcca4dd1d7d3b13e9"/>
    <w:p>
      <w:pPr>
        <w:pStyle w:val="Bibliography"/>
      </w:pPr>
      <w:r>
        <w:t xml:space="preserve">52.</w:t>
      </w:r>
      <w:r>
        <w:t xml:space="preserve"> </w:t>
      </w:r>
      <w:r>
        <w:t xml:space="preserve">	</w:t>
      </w:r>
      <w:r>
        <w:t xml:space="preserve">Tausczik YR, Pennebaker JW. 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 Journal of Language and Social Psychology. 2010;29: 24–54. doi:</w:t>
      </w:r>
      <w:hyperlink r:id="rId170">
        <w:r>
          <w:rPr>
            <w:rStyle w:val="Hyperlink"/>
          </w:rPr>
          <w:t xml:space="preserve">10.1177/0261927X09351676</w:t>
        </w:r>
      </w:hyperlink>
    </w:p>
    <w:bookmarkEnd w:id="171"/>
    <w:bookmarkStart w:id="172" w:name="ref-bleiLatentDirichletAllocation2003"/>
    <w:p>
      <w:pPr>
        <w:pStyle w:val="Bibliography"/>
      </w:pPr>
      <w:r>
        <w:t xml:space="preserve">53.</w:t>
      </w:r>
      <w:r>
        <w:t xml:space="preserve"> </w:t>
      </w:r>
      <w:r>
        <w:t xml:space="preserve">	</w:t>
      </w:r>
      <w:r>
        <w:t xml:space="preserve">Blei DM, Ng AY, Jordan MI. Latent dirichlet allocation. J Mach Learn Res. 2003;3: 993–1022.</w:t>
      </w:r>
      <w:r>
        <w:t xml:space="preserve"> </w:t>
      </w:r>
    </w:p>
    <w:bookmarkEnd w:id="172"/>
    <w:bookmarkStart w:id="174" w:name="ref-devlinBERTPretrainingDeep2019"/>
    <w:p>
      <w:pPr>
        <w:pStyle w:val="Bibliography"/>
      </w:pPr>
      <w:r>
        <w:t xml:space="preserve">54.</w:t>
      </w:r>
      <w:r>
        <w:t xml:space="preserve"> </w:t>
      </w:r>
      <w:r>
        <w:t xml:space="preserve">	</w:t>
      </w:r>
      <w:r>
        <w:t xml:space="preserve">Devlin J, Chang M-W, Lee K, Toutanova K.</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 arXiv; 2019. doi:</w:t>
      </w:r>
      <w:hyperlink r:id="rId173">
        <w:r>
          <w:rPr>
            <w:rStyle w:val="Hyperlink"/>
          </w:rPr>
          <w:t xml:space="preserve">10.48550/arXiv.1810.04805</w:t>
        </w:r>
      </w:hyperlink>
    </w:p>
    <w:bookmarkEnd w:id="174"/>
    <w:bookmarkStart w:id="175" w:name="X0c0e928dd8ff101aa479012bffab8d24e8c0dcf"/>
    <w:p>
      <w:pPr>
        <w:pStyle w:val="Bibliography"/>
      </w:pPr>
      <w:r>
        <w:t xml:space="preserve">55.</w:t>
      </w:r>
      <w:r>
        <w:t xml:space="preserve"> </w:t>
      </w:r>
      <w:r>
        <w:t xml:space="preserve">	</w:t>
      </w:r>
      <w:r>
        <w:t xml:space="preserve">Molnar C. Interpretable</w:t>
      </w:r>
      <w:r>
        <w:t xml:space="preserve"> </w:t>
      </w:r>
      <w:r>
        <w:t xml:space="preserve">Machine Learning</w:t>
      </w:r>
      <w:r>
        <w:t xml:space="preserve">:</w:t>
      </w:r>
      <w:r>
        <w:t xml:space="preserve"> </w:t>
      </w:r>
      <w:r>
        <w:t xml:space="preserve">A Guide For Making Black Box Models Explainable</w:t>
      </w:r>
      <w:r>
        <w:t xml:space="preserve">. Munich, Germany: Independently published; 2022.</w:t>
      </w:r>
      <w:r>
        <w:t xml:space="preserve"> </w:t>
      </w:r>
    </w:p>
    <w:bookmarkEnd w:id="175"/>
    <w:bookmarkStart w:id="177" w:name="ref-meyersIntersectionGenderDrug2021"/>
    <w:p>
      <w:pPr>
        <w:pStyle w:val="Bibliography"/>
      </w:pPr>
      <w:r>
        <w:t xml:space="preserve">56.</w:t>
      </w:r>
      <w:r>
        <w:t xml:space="preserve"> </w:t>
      </w:r>
      <w:r>
        <w:t xml:space="preserve">	</w:t>
      </w:r>
      <w:r>
        <w:t xml:space="preserve">Meyers SA, Earnshaw VA, D’Ambrosio B, Courchesne N, Werb D, Smith LR. The intersection of gender and drug use-related stigma:</w:t>
      </w:r>
      <w:r>
        <w:t xml:space="preserve"> </w:t>
      </w:r>
      <w:r>
        <w:t xml:space="preserve">A</w:t>
      </w:r>
      <w:r>
        <w:t xml:space="preserve"> </w:t>
      </w:r>
      <w:r>
        <w:t xml:space="preserve">mixed methods systematic review and synthesis of the literature. Drug and Alcohol Dependence. 2021;223: 108706. doi:</w:t>
      </w:r>
      <w:hyperlink r:id="rId176">
        <w:r>
          <w:rPr>
            <w:rStyle w:val="Hyperlink"/>
          </w:rPr>
          <w:t xml:space="preserve">10.1016/j.drugalcdep.2021.108706</w:t>
        </w:r>
      </w:hyperlink>
    </w:p>
    <w:bookmarkEnd w:id="177"/>
    <w:bookmarkStart w:id="178" w:name="Xb55b40a3d7f46ba5e03427f7cd05843a1612710"/>
    <w:p>
      <w:pPr>
        <w:pStyle w:val="Bibliography"/>
      </w:pPr>
      <w:r>
        <w:t xml:space="preserve">57.</w:t>
      </w:r>
      <w:r>
        <w:t xml:space="preserve"> </w:t>
      </w:r>
      <w:r>
        <w:t xml:space="preserve">	</w:t>
      </w:r>
      <w:r>
        <w:t xml:space="preserve">Marwick AE, Boyd D.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 International Journal of Communication. 2018;12: 9.</w:t>
      </w:r>
      <w:r>
        <w:t xml:space="preserve"> </w:t>
      </w:r>
    </w:p>
    <w:bookmarkEnd w:id="178"/>
    <w:bookmarkStart w:id="180" w:name="ref-zikmund-fisherRightToolWhat2013"/>
    <w:p>
      <w:pPr>
        <w:pStyle w:val="Bibliography"/>
      </w:pPr>
      <w:r>
        <w:t xml:space="preserve">58.</w:t>
      </w:r>
      <w:r>
        <w:t xml:space="preserve"> </w:t>
      </w:r>
      <w:r>
        <w:t xml:space="preserve">	</w:t>
      </w:r>
      <w:r>
        <w:t xml:space="preserve">Zikmund-Fisher BJ. The right tool is what they need, not what we have: A taxonomy of appropriate levels of precision in patient risk communication. Medical care research and review: MCRR. 2013;70: 37S–49S. doi:</w:t>
      </w:r>
      <w:hyperlink r:id="rId179">
        <w:r>
          <w:rPr>
            <w:rStyle w:val="Hyperlink"/>
          </w:rPr>
          <w:t xml:space="preserve">10.1177/1077558712458541</w:t>
        </w:r>
      </w:hyperlink>
    </w:p>
    <w:bookmarkEnd w:id="180"/>
    <w:bookmarkStart w:id="182" w:name="ref-fagerlinMakingNumbersMatter2007"/>
    <w:p>
      <w:pPr>
        <w:pStyle w:val="Bibliography"/>
      </w:pPr>
      <w:r>
        <w:t xml:space="preserve">59.</w:t>
      </w:r>
      <w:r>
        <w:t xml:space="preserve"> </w:t>
      </w:r>
      <w:r>
        <w:t xml:space="preserve">	</w:t>
      </w:r>
      <w:r>
        <w:t xml:space="preserve">Fagerlin A, Ubel PA, Smith DM, Zikmund-Fisher BJ. Making numbers matter: Present and future research in risk communication. American Journal of Health Behavior. 2007;31 Suppl 1: S47–56. doi:</w:t>
      </w:r>
      <w:hyperlink r:id="rId181">
        <w:r>
          <w:rPr>
            <w:rStyle w:val="Hyperlink"/>
          </w:rPr>
          <w:t xml:space="preserve">10.5555/ajhb.2007.31.supp.S47</w:t>
        </w:r>
      </w:hyperlink>
    </w:p>
    <w:bookmarkEnd w:id="182"/>
    <w:bookmarkStart w:id="184" w:name="X13b53253f4b8775a58215d7e1d3c0adbd73e844"/>
    <w:p>
      <w:pPr>
        <w:pStyle w:val="Bibliography"/>
      </w:pPr>
      <w:r>
        <w:t xml:space="preserve">60.</w:t>
      </w:r>
      <w:r>
        <w:t xml:space="preserve"> </w:t>
      </w:r>
      <w:r>
        <w:t xml:space="preserve">	</w:t>
      </w:r>
      <w:r>
        <w:t xml:space="preserve">Zipkin DA, Umscheid CA, Keating NL, Allen E, Aung K, Beyth R, et al. Evidence-based risk communication: A systematic review. Annals of Internal Medicine. 2014;161: 270–280. doi:</w:t>
      </w:r>
      <w:hyperlink r:id="rId183">
        <w:r>
          <w:rPr>
            <w:rStyle w:val="Hyperlink"/>
          </w:rPr>
          <w:t xml:space="preserve">10.7326/M14-0295</w:t>
        </w:r>
      </w:hyperlink>
    </w:p>
    <w:bookmarkEnd w:id="184"/>
    <w:bookmarkStart w:id="186" w:name="Xa1b8899d52f2070e9a46165cf23fe2013b5e4a3"/>
    <w:p>
      <w:pPr>
        <w:pStyle w:val="Bibliography"/>
      </w:pPr>
      <w:r>
        <w:t xml:space="preserve">61.</w:t>
      </w:r>
      <w:r>
        <w:t xml:space="preserve"> </w:t>
      </w:r>
      <w:r>
        <w:t xml:space="preserve">	</w:t>
      </w:r>
      <w:r>
        <w:t xml:space="preserve">Rawson RA, Shoptaw SJ, Obert JL, McCann MJ, Hasson AL, Marinelli-Casey PJ, et al. An intensive outpatient approach for cocaine abuse treatment.</w:t>
      </w:r>
      <w:r>
        <w:t xml:space="preserve"> </w:t>
      </w:r>
      <w:r>
        <w:t xml:space="preserve">The Matrix</w:t>
      </w:r>
      <w:r>
        <w:t xml:space="preserve"> </w:t>
      </w:r>
      <w:r>
        <w:t xml:space="preserve">model. Journal of Substance Abuse Treatment. 1995;12: 117–127. doi:</w:t>
      </w:r>
      <w:hyperlink r:id="rId185">
        <w:r>
          <w:rPr>
            <w:rStyle w:val="Hyperlink"/>
          </w:rPr>
          <w:t xml:space="preserve">10.1016/0740-5472(94)00080-b</w:t>
        </w:r>
      </w:hyperlink>
    </w:p>
    <w:bookmarkEnd w:id="186"/>
    <w:bookmarkStart w:id="188" w:name="X1e16a8cc741ec7d68b9bde12ee2c181d9d36a93"/>
    <w:p>
      <w:pPr>
        <w:pStyle w:val="Bibliography"/>
      </w:pPr>
      <w:r>
        <w:t xml:space="preserve">62.</w:t>
      </w:r>
      <w:r>
        <w:t xml:space="preserve"> </w:t>
      </w:r>
      <w:r>
        <w:t xml:space="preserve">	</w:t>
      </w:r>
      <w:r>
        <w:t xml:space="preserve">McHugh RK, Hearon BA, Otto MW. Cognitive-</w:t>
      </w:r>
      <w:r>
        <w:t xml:space="preserve">Behavioral Therapy</w:t>
      </w:r>
      <w:r>
        <w:t xml:space="preserve"> </w:t>
      </w:r>
      <w:r>
        <w:t xml:space="preserve">for</w:t>
      </w:r>
      <w:r>
        <w:t xml:space="preserve"> </w:t>
      </w:r>
      <w:r>
        <w:t xml:space="preserve">Substance Use Disorders</w:t>
      </w:r>
      <w:r>
        <w:t xml:space="preserve">. The Psychiatric clinics of North America. 2010;33: 511–525. doi:</w:t>
      </w:r>
      <w:hyperlink r:id="rId187">
        <w:r>
          <w:rPr>
            <w:rStyle w:val="Hyperlink"/>
          </w:rPr>
          <w:t xml:space="preserve">10.1016/j.psc.2010.04.012</w:t>
        </w:r>
      </w:hyperlink>
    </w:p>
    <w:bookmarkEnd w:id="188"/>
    <w:bookmarkStart w:id="189" w:name="X0943ff04c0b05099bf4a8c8078db37e3463cff7"/>
    <w:p>
      <w:pPr>
        <w:pStyle w:val="Bibliography"/>
      </w:pPr>
      <w:r>
        <w:t xml:space="preserve">63.</w:t>
      </w:r>
      <w:r>
        <w:t xml:space="preserve"> </w:t>
      </w:r>
      <w:r>
        <w:t xml:space="preserve">	</w:t>
      </w:r>
      <w:r>
        <w:t xml:space="preserve">Liese BS, Beck AT. Cognitive-</w:t>
      </w:r>
      <w:r>
        <w:t xml:space="preserve">Behavioral Therapy</w:t>
      </w:r>
      <w:r>
        <w:t xml:space="preserve"> </w:t>
      </w:r>
      <w:r>
        <w:t xml:space="preserve">of</w:t>
      </w:r>
      <w:r>
        <w:t xml:space="preserve"> </w:t>
      </w:r>
      <w:r>
        <w:t xml:space="preserve">Addictive Disorders</w:t>
      </w:r>
      <w:r>
        <w:t xml:space="preserve">. First edition. New York: The Guilford Press; 2022.</w:t>
      </w:r>
      <w:r>
        <w:t xml:space="preserve"> </w:t>
      </w:r>
    </w:p>
    <w:bookmarkEnd w:id="189"/>
    <w:bookmarkStart w:id="190" w:name="X8e0e943878d1a2c3026b4a46f6c482e09849b94"/>
    <w:p>
      <w:pPr>
        <w:pStyle w:val="Bibliography"/>
      </w:pPr>
      <w:r>
        <w:t xml:space="preserve">64.</w:t>
      </w:r>
      <w:r>
        <w:t xml:space="preserve"> </w:t>
      </w:r>
      <w:r>
        <w:t xml:space="preserve">	</w:t>
      </w:r>
      <w:r>
        <w:t xml:space="preserve">Center for Substance Abuse Treatment. Counselor’s</w:t>
      </w:r>
      <w:r>
        <w:t xml:space="preserve"> </w:t>
      </w:r>
      <w:r>
        <w:t xml:space="preserve">Treatment Manual</w:t>
      </w:r>
      <w:r>
        <w:t xml:space="preserve">:</w:t>
      </w:r>
      <w:r>
        <w:t xml:space="preserve"> </w:t>
      </w:r>
      <w:r>
        <w:t xml:space="preserve">Matrix Intensive Outpatient Treatment</w:t>
      </w:r>
      <w:r>
        <w:t xml:space="preserve"> </w:t>
      </w:r>
      <w:r>
        <w:t xml:space="preserve">for</w:t>
      </w:r>
      <w:r>
        <w:t xml:space="preserve"> </w:t>
      </w:r>
      <w:r>
        <w:t xml:space="preserve">People With Stimulant Use Disorders</w:t>
      </w:r>
      <w:r>
        <w:t xml:space="preserve">. Rockville, MD:</w:t>
      </w:r>
      <w:r>
        <w:t xml:space="preserve"> </w:t>
      </w:r>
      <w:r>
        <w:t xml:space="preserve">Substance Abuse and Mental Health Services Administration</w:t>
      </w:r>
      <w:r>
        <w:t xml:space="preserve">; 2006.</w:t>
      </w:r>
      <w:r>
        <w:t xml:space="preserve"> </w:t>
      </w:r>
    </w:p>
    <w:bookmarkEnd w:id="190"/>
    <w:bookmarkStart w:id="192" w:name="ref-fronkStressAllostasisSubstance2020"/>
    <w:p>
      <w:pPr>
        <w:pStyle w:val="Bibliography"/>
      </w:pPr>
      <w:r>
        <w:t xml:space="preserve">65.</w:t>
      </w:r>
      <w:r>
        <w:t xml:space="preserve"> </w:t>
      </w:r>
      <w:r>
        <w:t xml:space="preserve">	</w:t>
      </w:r>
      <w:r>
        <w:t xml:space="preserve">Fronk GE, Sant’Ana SJ, Kaye JT, Curtin JJ.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 Annual Review of Clinical Psychology. 2020;16: 401–430. doi:</w:t>
      </w:r>
      <w:hyperlink r:id="rId191">
        <w:r>
          <w:rPr>
            <w:rStyle w:val="Hyperlink"/>
          </w:rPr>
          <w:t xml:space="preserve">10.1146/annurev-clinpsy-102419-125016</w:t>
        </w:r>
      </w:hyperlink>
    </w:p>
    <w:bookmarkEnd w:id="192"/>
    <w:bookmarkStart w:id="194" w:name="X9dfa929848d202736296032659cec14e42606bb"/>
    <w:p>
      <w:pPr>
        <w:pStyle w:val="Bibliography"/>
      </w:pPr>
      <w:r>
        <w:t xml:space="preserve">66.</w:t>
      </w:r>
      <w:r>
        <w:t xml:space="preserve"> </w:t>
      </w:r>
      <w:r>
        <w:t xml:space="preserve">	</w:t>
      </w:r>
      <w:r>
        <w:t xml:space="preserve">Jones A, Remmerswaal D, Verveer I, Robinson E, Franken IHA, Wen CKF, et al. Compliance with ecological momentary assessment protocols in substance users: A meta-analysis. Addiction (Abingdon, England). 2019;114: 609–619. doi:</w:t>
      </w:r>
      <w:hyperlink r:id="rId193">
        <w:r>
          <w:rPr>
            <w:rStyle w:val="Hyperlink"/>
          </w:rPr>
          <w:t xml:space="preserve">10/gfsjzg</w:t>
        </w:r>
      </w:hyperlink>
    </w:p>
    <w:bookmarkEnd w:id="194"/>
    <w:bookmarkStart w:id="196" w:name="ref-baeLeveragingMobilePhone2023"/>
    <w:p>
      <w:pPr>
        <w:pStyle w:val="Bibliography"/>
      </w:pPr>
      <w:r>
        <w:t xml:space="preserve">67.</w:t>
      </w:r>
      <w:r>
        <w:t xml:space="preserve"> </w:t>
      </w:r>
      <w:r>
        <w:t xml:space="preserve">	</w:t>
      </w:r>
      <w:r>
        <w:t xml:space="preserve">Bae SW, Suffoletto B, Zhang T, Chung T, Ozolcer M, Islam MR, et al.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 JMIR formative research. 2023. doi:</w:t>
      </w:r>
      <w:hyperlink r:id="rId195">
        <w:r>
          <w:rPr>
            <w:rStyle w:val="Hyperlink"/>
          </w:rPr>
          <w:t xml:space="preserve">10.2196/39862</w:t>
        </w:r>
      </w:hyperlink>
    </w:p>
    <w:bookmarkEnd w:id="196"/>
    <w:bookmarkStart w:id="198" w:name="ref-huangActivityIdentificationGPS2010"/>
    <w:p>
      <w:pPr>
        <w:pStyle w:val="Bibliography"/>
      </w:pPr>
      <w:r>
        <w:t xml:space="preserve">68.</w:t>
      </w:r>
      <w:r>
        <w:t xml:space="preserve"> </w:t>
      </w:r>
      <w:r>
        <w:t xml:space="preserve">	</w:t>
      </w:r>
      <w:r>
        <w:t xml:space="preserve">Huang L, Li Q, Yue Y. 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 Proceedings of the 2nd</w:t>
      </w:r>
      <w:r>
        <w:t xml:space="preserve"> </w:t>
      </w:r>
      <w:r>
        <w:t xml:space="preserve">ACM SIGSPATIAL International Workshop</w:t>
      </w:r>
      <w:r>
        <w:t xml:space="preserve"> </w:t>
      </w:r>
      <w:r>
        <w:t xml:space="preserve">on</w:t>
      </w:r>
      <w:r>
        <w:t xml:space="preserve"> </w:t>
      </w:r>
      <w:r>
        <w:t xml:space="preserve">Location Based Social Networks</w:t>
      </w:r>
      <w:r>
        <w:t xml:space="preserve">. New York, NY, USA: Association for Computing Machinery; 2010. pp. 27–30. doi:</w:t>
      </w:r>
      <w:hyperlink r:id="rId197">
        <w:r>
          <w:rPr>
            <w:rStyle w:val="Hyperlink"/>
          </w:rPr>
          <w:t xml:space="preserve">10.1145/1867699.1867704</w:t>
        </w:r>
      </w:hyperlink>
    </w:p>
    <w:bookmarkEnd w:id="198"/>
    <w:bookmarkStart w:id="200" w:name="Xdcc3e6c1429a41e0448c7c169835e10027482a3"/>
    <w:p>
      <w:pPr>
        <w:pStyle w:val="Bibliography"/>
      </w:pPr>
      <w:r>
        <w:t xml:space="preserve">69.</w:t>
      </w:r>
      <w:r>
        <w:t xml:space="preserve"> </w:t>
      </w:r>
      <w:r>
        <w:t xml:space="preserve">	</w:t>
      </w:r>
      <w:r>
        <w:t xml:space="preserve">Xie K, Deng K, Zhou X. From trajectories to activities: A spatio-temporal join approach. Proceedings of the 2009</w:t>
      </w:r>
      <w:r>
        <w:t xml:space="preserve"> </w:t>
      </w:r>
      <w:r>
        <w:t xml:space="preserve">International Workshop</w:t>
      </w:r>
      <w:r>
        <w:t xml:space="preserve"> </w:t>
      </w:r>
      <w:r>
        <w:t xml:space="preserve">on</w:t>
      </w:r>
      <w:r>
        <w:t xml:space="preserve"> </w:t>
      </w:r>
      <w:r>
        <w:t xml:space="preserve">Location Based Social Networks</w:t>
      </w:r>
      <w:r>
        <w:t xml:space="preserve">. New York, NY, USA: Association for Computing Machinery; 2009. pp. 25–32. doi:</w:t>
      </w:r>
      <w:hyperlink r:id="rId199">
        <w:r>
          <w:rPr>
            <w:rStyle w:val="Hyperlink"/>
          </w:rPr>
          <w:t xml:space="preserve">10.1145/1629890.1629897</w:t>
        </w:r>
      </w:hyperlink>
    </w:p>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hyperlink" Id="rId85"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42" Target="https://doi.org/10.1007/978-1-4614-6849-3" TargetMode="External" /><Relationship Type="http://schemas.openxmlformats.org/officeDocument/2006/relationships/hyperlink" Id="rId105" Target="https://doi.org/10.1007/s10488-016-0718-5" TargetMode="External" /><Relationship Type="http://schemas.openxmlformats.org/officeDocument/2006/relationships/hyperlink" Id="rId155" Target="https://doi.org/10.1007/s10862-017-9632-8" TargetMode="External" /><Relationship Type="http://schemas.openxmlformats.org/officeDocument/2006/relationships/hyperlink" Id="rId109" Target="https://doi.org/10.1007/s11920-012-0296-5" TargetMode="External" /><Relationship Type="http://schemas.openxmlformats.org/officeDocument/2006/relationships/hyperlink" Id="rId185" Target="https://doi.org/10.1016/0740-5472(94)00080-b" TargetMode="External" /><Relationship Type="http://schemas.openxmlformats.org/officeDocument/2006/relationships/hyperlink" Id="rId149" Target="https://doi.org/10.1016/j.amepre.2022.08.022" TargetMode="External" /><Relationship Type="http://schemas.openxmlformats.org/officeDocument/2006/relationships/hyperlink" Id="rId107" Target="https://doi.org/10.1016/j.brat.2019.103506" TargetMode="External" /><Relationship Type="http://schemas.openxmlformats.org/officeDocument/2006/relationships/hyperlink" Id="rId166" Target="https://doi.org/10.1016/j.cpr.2005.11.003" TargetMode="External" /><Relationship Type="http://schemas.openxmlformats.org/officeDocument/2006/relationships/hyperlink" Id="rId101" Target="https://doi.org/10.1016/j.cpr.2007.01.002" TargetMode="External" /><Relationship Type="http://schemas.openxmlformats.org/officeDocument/2006/relationships/hyperlink" Id="rId168" Target="https://doi.org/10.1016/j.cpr.2017.10.012" TargetMode="External" /><Relationship Type="http://schemas.openxmlformats.org/officeDocument/2006/relationships/hyperlink" Id="rId131" Target="https://doi.org/10.1016/j.drugalcdep.2006.05.012" TargetMode="External" /><Relationship Type="http://schemas.openxmlformats.org/officeDocument/2006/relationships/hyperlink" Id="rId125" Target="https://doi.org/10.1016/j.drugalcdep.2019.05.017" TargetMode="External" /><Relationship Type="http://schemas.openxmlformats.org/officeDocument/2006/relationships/hyperlink" Id="rId176" Target="https://doi.org/10.1016/j.drugalcdep.2021.108706" TargetMode="External" /><Relationship Type="http://schemas.openxmlformats.org/officeDocument/2006/relationships/hyperlink" Id="rId122"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87" Target="https://doi.org/10.1016/j.psc.2010.04.012" TargetMode="External" /><Relationship Type="http://schemas.openxmlformats.org/officeDocument/2006/relationships/hyperlink" Id="rId99" Target="https://doi.org/10.1037/0003-066X.59.4.224" TargetMode="External" /><Relationship Type="http://schemas.openxmlformats.org/officeDocument/2006/relationships/hyperlink" Id="rId120" Target="https://doi.org/10.1037/adb0000666" TargetMode="External" /><Relationship Type="http://schemas.openxmlformats.org/officeDocument/2006/relationships/hyperlink" Id="rId153" Target="https://doi.org/10.1037/ccp0000026" TargetMode="External" /><Relationship Type="http://schemas.openxmlformats.org/officeDocument/2006/relationships/hyperlink" Id="rId151" Target="https://doi.org/10.1080/00952990.2019.1694536" TargetMode="External" /><Relationship Type="http://schemas.openxmlformats.org/officeDocument/2006/relationships/hyperlink" Id="rId147" Target="https://doi.org/10.1093/jamia/ocy052" TargetMode="External" /><Relationship Type="http://schemas.openxmlformats.org/officeDocument/2006/relationships/hyperlink" Id="rId96" Target="https://doi.org/10.1111/add.13479" TargetMode="External" /><Relationship Type="http://schemas.openxmlformats.org/officeDocument/2006/relationships/hyperlink" Id="rId164"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97" Target="https://doi.org/10.1145/1867699.1867704" TargetMode="External" /><Relationship Type="http://schemas.openxmlformats.org/officeDocument/2006/relationships/hyperlink" Id="rId111" Target="https://doi.org/10.1146/annurev-clinpsy-032816-044949" TargetMode="External" /><Relationship Type="http://schemas.openxmlformats.org/officeDocument/2006/relationships/hyperlink" Id="rId191" Target="https://doi.org/10.1146/annurev-clinpsy-102419-125016" TargetMode="External" /><Relationship Type="http://schemas.openxmlformats.org/officeDocument/2006/relationships/hyperlink" Id="rId103" Target="https://doi.org/10.1146/annurev.clinpsy.3.022806.091455" TargetMode="External" /><Relationship Type="http://schemas.openxmlformats.org/officeDocument/2006/relationships/hyperlink" Id="rId170" Target="https://doi.org/10.1177/0261927X09351676" TargetMode="External" /><Relationship Type="http://schemas.openxmlformats.org/officeDocument/2006/relationships/hyperlink" Id="rId157" Target="https://doi.org/10.1177/1073191114540320" TargetMode="External" /><Relationship Type="http://schemas.openxmlformats.org/officeDocument/2006/relationships/hyperlink" Id="rId159" Target="https://doi.org/10.1177/1073191116653829" TargetMode="External" /><Relationship Type="http://schemas.openxmlformats.org/officeDocument/2006/relationships/hyperlink" Id="rId179" Target="https://doi.org/10.1177/1077558712458541" TargetMode="External" /><Relationship Type="http://schemas.openxmlformats.org/officeDocument/2006/relationships/hyperlink" Id="rId94" Target="https://doi.org/10.1177/1178221820976988" TargetMode="External" /><Relationship Type="http://schemas.openxmlformats.org/officeDocument/2006/relationships/hyperlink" Id="rId92" Target="https://doi.org/10.1377/hlthaff.20.6.64" TargetMode="External" /><Relationship Type="http://schemas.openxmlformats.org/officeDocument/2006/relationships/hyperlink" Id="rId140"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95" Target="https://doi.org/10.2196/39862" TargetMode="External" /><Relationship Type="http://schemas.openxmlformats.org/officeDocument/2006/relationships/hyperlink" Id="rId115"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73" Target="https://doi.org/10.48550/arXiv.1810.04805" TargetMode="External" /><Relationship Type="http://schemas.openxmlformats.org/officeDocument/2006/relationships/hyperlink" Id="rId181" Target="https://doi.org/10.5555/ajhb.2007.31.supp.S47" TargetMode="External" /><Relationship Type="http://schemas.openxmlformats.org/officeDocument/2006/relationships/hyperlink" Id="rId183" Target="https://doi.org/10.7326/M14-0295" TargetMode="External" /><Relationship Type="http://schemas.openxmlformats.org/officeDocument/2006/relationships/hyperlink" Id="rId19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4" Target="https://jjcurtin.github.io/study_lag/notebooks\mak_figures-preview.html#cell-fig-4" TargetMode="External" /><Relationship Type="http://schemas.openxmlformats.org/officeDocument/2006/relationships/hyperlink" Id="rId68"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6" Target="https://jjcurtin.github.io/study_lag/notebooks\mak_figures-preview.html#cell-fig-pp" TargetMode="External" /><Relationship Type="http://schemas.openxmlformats.org/officeDocument/2006/relationships/hyperlink" Id="rId50" Target="https://jjcurtin.github.io/study_lag/notebooks\mak_tables-preview.html#cell-tbl-demohtml" TargetMode="External" /><Relationship Type="http://schemas.openxmlformats.org/officeDocument/2006/relationships/hyperlink" Id="rId62" Target="https://jjcurtin.github.io/study_lag/notebooks\mak_tables-preview.html#cell-tbl-fairness" TargetMode="External" /><Relationship Type="http://schemas.openxmlformats.org/officeDocument/2006/relationships/hyperlink" Id="rId59"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35"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42" Target="https://doi.org/10.1007/978-1-4614-6849-3" TargetMode="External" /><Relationship Type="http://schemas.openxmlformats.org/officeDocument/2006/relationships/hyperlink" Id="rId105" Target="https://doi.org/10.1007/s10488-016-0718-5" TargetMode="External" /><Relationship Type="http://schemas.openxmlformats.org/officeDocument/2006/relationships/hyperlink" Id="rId155" Target="https://doi.org/10.1007/s10862-017-9632-8" TargetMode="External" /><Relationship Type="http://schemas.openxmlformats.org/officeDocument/2006/relationships/hyperlink" Id="rId109" Target="https://doi.org/10.1007/s11920-012-0296-5" TargetMode="External" /><Relationship Type="http://schemas.openxmlformats.org/officeDocument/2006/relationships/hyperlink" Id="rId185" Target="https://doi.org/10.1016/0740-5472(94)00080-b" TargetMode="External" /><Relationship Type="http://schemas.openxmlformats.org/officeDocument/2006/relationships/hyperlink" Id="rId149" Target="https://doi.org/10.1016/j.amepre.2022.08.022" TargetMode="External" /><Relationship Type="http://schemas.openxmlformats.org/officeDocument/2006/relationships/hyperlink" Id="rId107" Target="https://doi.org/10.1016/j.brat.2019.103506" TargetMode="External" /><Relationship Type="http://schemas.openxmlformats.org/officeDocument/2006/relationships/hyperlink" Id="rId166" Target="https://doi.org/10.1016/j.cpr.2005.11.003" TargetMode="External" /><Relationship Type="http://schemas.openxmlformats.org/officeDocument/2006/relationships/hyperlink" Id="rId101" Target="https://doi.org/10.1016/j.cpr.2007.01.002" TargetMode="External" /><Relationship Type="http://schemas.openxmlformats.org/officeDocument/2006/relationships/hyperlink" Id="rId168" Target="https://doi.org/10.1016/j.cpr.2017.10.012" TargetMode="External" /><Relationship Type="http://schemas.openxmlformats.org/officeDocument/2006/relationships/hyperlink" Id="rId131" Target="https://doi.org/10.1016/j.drugalcdep.2006.05.012" TargetMode="External" /><Relationship Type="http://schemas.openxmlformats.org/officeDocument/2006/relationships/hyperlink" Id="rId125" Target="https://doi.org/10.1016/j.drugalcdep.2019.05.017" TargetMode="External" /><Relationship Type="http://schemas.openxmlformats.org/officeDocument/2006/relationships/hyperlink" Id="rId176" Target="https://doi.org/10.1016/j.drugalcdep.2021.108706" TargetMode="External" /><Relationship Type="http://schemas.openxmlformats.org/officeDocument/2006/relationships/hyperlink" Id="rId122"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87" Target="https://doi.org/10.1016/j.psc.2010.04.012" TargetMode="External" /><Relationship Type="http://schemas.openxmlformats.org/officeDocument/2006/relationships/hyperlink" Id="rId99" Target="https://doi.org/10.1037/0003-066X.59.4.224" TargetMode="External" /><Relationship Type="http://schemas.openxmlformats.org/officeDocument/2006/relationships/hyperlink" Id="rId120" Target="https://doi.org/10.1037/adb0000666" TargetMode="External" /><Relationship Type="http://schemas.openxmlformats.org/officeDocument/2006/relationships/hyperlink" Id="rId153" Target="https://doi.org/10.1037/ccp0000026" TargetMode="External" /><Relationship Type="http://schemas.openxmlformats.org/officeDocument/2006/relationships/hyperlink" Id="rId151" Target="https://doi.org/10.1080/00952990.2019.1694536" TargetMode="External" /><Relationship Type="http://schemas.openxmlformats.org/officeDocument/2006/relationships/hyperlink" Id="rId147" Target="https://doi.org/10.1093/jamia/ocy052" TargetMode="External" /><Relationship Type="http://schemas.openxmlformats.org/officeDocument/2006/relationships/hyperlink" Id="rId96" Target="https://doi.org/10.1111/add.13479" TargetMode="External" /><Relationship Type="http://schemas.openxmlformats.org/officeDocument/2006/relationships/hyperlink" Id="rId164"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97" Target="https://doi.org/10.1145/1867699.1867704" TargetMode="External" /><Relationship Type="http://schemas.openxmlformats.org/officeDocument/2006/relationships/hyperlink" Id="rId111" Target="https://doi.org/10.1146/annurev-clinpsy-032816-044949" TargetMode="External" /><Relationship Type="http://schemas.openxmlformats.org/officeDocument/2006/relationships/hyperlink" Id="rId191" Target="https://doi.org/10.1146/annurev-clinpsy-102419-125016" TargetMode="External" /><Relationship Type="http://schemas.openxmlformats.org/officeDocument/2006/relationships/hyperlink" Id="rId103" Target="https://doi.org/10.1146/annurev.clinpsy.3.022806.091455" TargetMode="External" /><Relationship Type="http://schemas.openxmlformats.org/officeDocument/2006/relationships/hyperlink" Id="rId170" Target="https://doi.org/10.1177/0261927X09351676" TargetMode="External" /><Relationship Type="http://schemas.openxmlformats.org/officeDocument/2006/relationships/hyperlink" Id="rId157" Target="https://doi.org/10.1177/1073191114540320" TargetMode="External" /><Relationship Type="http://schemas.openxmlformats.org/officeDocument/2006/relationships/hyperlink" Id="rId159" Target="https://doi.org/10.1177/1073191116653829" TargetMode="External" /><Relationship Type="http://schemas.openxmlformats.org/officeDocument/2006/relationships/hyperlink" Id="rId179" Target="https://doi.org/10.1177/1077558712458541" TargetMode="External" /><Relationship Type="http://schemas.openxmlformats.org/officeDocument/2006/relationships/hyperlink" Id="rId94" Target="https://doi.org/10.1177/1178221820976988" TargetMode="External" /><Relationship Type="http://schemas.openxmlformats.org/officeDocument/2006/relationships/hyperlink" Id="rId92" Target="https://doi.org/10.1377/hlthaff.20.6.64" TargetMode="External" /><Relationship Type="http://schemas.openxmlformats.org/officeDocument/2006/relationships/hyperlink" Id="rId140"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95" Target="https://doi.org/10.2196/39862" TargetMode="External" /><Relationship Type="http://schemas.openxmlformats.org/officeDocument/2006/relationships/hyperlink" Id="rId115"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73" Target="https://doi.org/10.48550/arXiv.1810.04805" TargetMode="External" /><Relationship Type="http://schemas.openxmlformats.org/officeDocument/2006/relationships/hyperlink" Id="rId181" Target="https://doi.org/10.5555/ajhb.2007.31.supp.S47" TargetMode="External" /><Relationship Type="http://schemas.openxmlformats.org/officeDocument/2006/relationships/hyperlink" Id="rId183" Target="https://doi.org/10.7326/M14-0295" TargetMode="External" /><Relationship Type="http://schemas.openxmlformats.org/officeDocument/2006/relationships/hyperlink" Id="rId19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4" Target="https://jjcurtin.github.io/study_lag/notebooks\mak_figures-preview.html#cell-fig-4" TargetMode="External" /><Relationship Type="http://schemas.openxmlformats.org/officeDocument/2006/relationships/hyperlink" Id="rId68"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6" Target="https://jjcurtin.github.io/study_lag/notebooks\mak_figures-preview.html#cell-fig-pp" TargetMode="External" /><Relationship Type="http://schemas.openxmlformats.org/officeDocument/2006/relationships/hyperlink" Id="rId50" Target="https://jjcurtin.github.io/study_lag/notebooks\mak_tables-preview.html#cell-tbl-demohtml" TargetMode="External" /><Relationship Type="http://schemas.openxmlformats.org/officeDocument/2006/relationships/hyperlink" Id="rId62" Target="https://jjcurtin.github.io/study_lag/notebooks\mak_tables-preview.html#cell-tbl-fairness" TargetMode="External" /><Relationship Type="http://schemas.openxmlformats.org/officeDocument/2006/relationships/hyperlink" Id="rId59"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35"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2025-10-29T15:42:24Z</dcterms:created>
  <dcterms:modified xsi:type="dcterms:W3CDTF">2025-10-29T15:42:24Z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plos-one.csl</vt:lpwstr>
  </property>
  <property fmtid="{D5CDD505-2E9C-101B-9397-08002B2CF9AE}" pid="11" name="date">
    <vt:lpwstr>2025-10-29</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