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7B008" w14:textId="77777777" w:rsidR="00F432CF" w:rsidRDefault="00F432CF" w:rsidP="00F432CF">
      <w:pPr>
        <w:pStyle w:val="Title"/>
        <w:spacing w:after="0" w:line="480" w:lineRule="auto"/>
        <w:jc w:val="left"/>
        <w:rPr>
          <w:rFonts w:ascii="Times New Roman" w:hAnsi="Times New Roman" w:cs="Times New Roman"/>
          <w:sz w:val="24"/>
          <w:szCs w:val="24"/>
        </w:rPr>
      </w:pPr>
    </w:p>
    <w:p w14:paraId="0C290657" w14:textId="77777777" w:rsidR="00F432CF" w:rsidRDefault="00F432CF" w:rsidP="00F432CF">
      <w:pPr>
        <w:pStyle w:val="Title"/>
        <w:spacing w:after="0" w:line="480" w:lineRule="auto"/>
        <w:rPr>
          <w:rFonts w:ascii="Times New Roman" w:hAnsi="Times New Roman" w:cs="Times New Roman"/>
          <w:sz w:val="24"/>
          <w:szCs w:val="24"/>
        </w:rPr>
      </w:pPr>
      <w:r w:rsidRPr="00C701D8">
        <w:rPr>
          <w:rFonts w:ascii="Times New Roman" w:hAnsi="Times New Roman" w:cs="Times New Roman"/>
          <w:sz w:val="24"/>
          <w:szCs w:val="24"/>
        </w:rPr>
        <w:t xml:space="preserve">Forecasting </w:t>
      </w:r>
      <w:r>
        <w:rPr>
          <w:rFonts w:ascii="Times New Roman" w:hAnsi="Times New Roman" w:cs="Times New Roman"/>
          <w:sz w:val="24"/>
          <w:szCs w:val="24"/>
        </w:rPr>
        <w:t>a</w:t>
      </w:r>
      <w:r w:rsidRPr="00C701D8">
        <w:rPr>
          <w:rFonts w:ascii="Times New Roman" w:hAnsi="Times New Roman" w:cs="Times New Roman"/>
          <w:sz w:val="24"/>
          <w:szCs w:val="24"/>
        </w:rPr>
        <w:t xml:space="preserve">lcohol </w:t>
      </w:r>
      <w:r>
        <w:rPr>
          <w:rFonts w:ascii="Times New Roman" w:hAnsi="Times New Roman" w:cs="Times New Roman"/>
          <w:sz w:val="24"/>
          <w:szCs w:val="24"/>
        </w:rPr>
        <w:t>l</w:t>
      </w:r>
      <w:r w:rsidRPr="00C701D8">
        <w:rPr>
          <w:rFonts w:ascii="Times New Roman" w:hAnsi="Times New Roman" w:cs="Times New Roman"/>
          <w:sz w:val="24"/>
          <w:szCs w:val="24"/>
        </w:rPr>
        <w:t>apse</w:t>
      </w:r>
      <w:r>
        <w:rPr>
          <w:rFonts w:ascii="Times New Roman" w:hAnsi="Times New Roman" w:cs="Times New Roman"/>
          <w:sz w:val="24"/>
          <w:szCs w:val="24"/>
        </w:rPr>
        <w:t xml:space="preserve"> risk</w:t>
      </w:r>
      <w:r w:rsidRPr="00C701D8">
        <w:rPr>
          <w:rFonts w:ascii="Times New Roman" w:hAnsi="Times New Roman" w:cs="Times New Roman"/>
          <w:sz w:val="24"/>
          <w:szCs w:val="24"/>
        </w:rPr>
        <w:t xml:space="preserve"> up to </w:t>
      </w:r>
      <w:r>
        <w:rPr>
          <w:rFonts w:ascii="Times New Roman" w:hAnsi="Times New Roman" w:cs="Times New Roman"/>
          <w:sz w:val="24"/>
          <w:szCs w:val="24"/>
        </w:rPr>
        <w:t>t</w:t>
      </w:r>
      <w:r w:rsidRPr="00C701D8">
        <w:rPr>
          <w:rFonts w:ascii="Times New Roman" w:hAnsi="Times New Roman" w:cs="Times New Roman"/>
          <w:sz w:val="24"/>
          <w:szCs w:val="24"/>
        </w:rPr>
        <w:t xml:space="preserve">wo </w:t>
      </w:r>
      <w:r>
        <w:rPr>
          <w:rFonts w:ascii="Times New Roman" w:hAnsi="Times New Roman" w:cs="Times New Roman"/>
          <w:sz w:val="24"/>
          <w:szCs w:val="24"/>
        </w:rPr>
        <w:t>w</w:t>
      </w:r>
      <w:r w:rsidRPr="00C701D8">
        <w:rPr>
          <w:rFonts w:ascii="Times New Roman" w:hAnsi="Times New Roman" w:cs="Times New Roman"/>
          <w:sz w:val="24"/>
          <w:szCs w:val="24"/>
        </w:rPr>
        <w:t xml:space="preserve">eeks in </w:t>
      </w:r>
      <w:r>
        <w:rPr>
          <w:rFonts w:ascii="Times New Roman" w:hAnsi="Times New Roman" w:cs="Times New Roman"/>
          <w:sz w:val="24"/>
          <w:szCs w:val="24"/>
        </w:rPr>
        <w:t>a</w:t>
      </w:r>
      <w:r w:rsidRPr="00C701D8">
        <w:rPr>
          <w:rFonts w:ascii="Times New Roman" w:hAnsi="Times New Roman" w:cs="Times New Roman"/>
          <w:sz w:val="24"/>
          <w:szCs w:val="24"/>
        </w:rPr>
        <w:t xml:space="preserve">dvance using </w:t>
      </w:r>
      <w:r>
        <w:rPr>
          <w:rFonts w:ascii="Times New Roman" w:hAnsi="Times New Roman" w:cs="Times New Roman"/>
          <w:sz w:val="24"/>
          <w:szCs w:val="24"/>
        </w:rPr>
        <w:t>t</w:t>
      </w:r>
      <w:r w:rsidRPr="00C701D8">
        <w:rPr>
          <w:rFonts w:ascii="Times New Roman" w:hAnsi="Times New Roman" w:cs="Times New Roman"/>
          <w:sz w:val="24"/>
          <w:szCs w:val="24"/>
        </w:rPr>
        <w:t xml:space="preserve">ime-lagged </w:t>
      </w:r>
      <w:r>
        <w:rPr>
          <w:rFonts w:ascii="Times New Roman" w:hAnsi="Times New Roman" w:cs="Times New Roman"/>
          <w:sz w:val="24"/>
          <w:szCs w:val="24"/>
        </w:rPr>
        <w:t>m</w:t>
      </w:r>
      <w:r w:rsidRPr="00C701D8">
        <w:rPr>
          <w:rFonts w:ascii="Times New Roman" w:hAnsi="Times New Roman" w:cs="Times New Roman"/>
          <w:sz w:val="24"/>
          <w:szCs w:val="24"/>
        </w:rPr>
        <w:t>achine</w:t>
      </w:r>
      <w:r>
        <w:rPr>
          <w:rFonts w:ascii="Times New Roman" w:hAnsi="Times New Roman" w:cs="Times New Roman"/>
          <w:sz w:val="24"/>
          <w:szCs w:val="24"/>
        </w:rPr>
        <w:t xml:space="preserve"> l</w:t>
      </w:r>
      <w:r w:rsidRPr="00C701D8">
        <w:rPr>
          <w:rFonts w:ascii="Times New Roman" w:hAnsi="Times New Roman" w:cs="Times New Roman"/>
          <w:sz w:val="24"/>
          <w:szCs w:val="24"/>
        </w:rPr>
        <w:t xml:space="preserve">earning </w:t>
      </w:r>
      <w:r>
        <w:rPr>
          <w:rFonts w:ascii="Times New Roman" w:hAnsi="Times New Roman" w:cs="Times New Roman"/>
          <w:sz w:val="24"/>
          <w:szCs w:val="24"/>
        </w:rPr>
        <w:t>m</w:t>
      </w:r>
      <w:r w:rsidRPr="00C701D8">
        <w:rPr>
          <w:rFonts w:ascii="Times New Roman" w:hAnsi="Times New Roman" w:cs="Times New Roman"/>
          <w:sz w:val="24"/>
          <w:szCs w:val="24"/>
        </w:rPr>
        <w:t>odels</w:t>
      </w:r>
    </w:p>
    <w:p w14:paraId="1CE4EC95" w14:textId="77777777" w:rsidR="00F432CF" w:rsidRDefault="00F432CF" w:rsidP="00F432CF">
      <w:pPr>
        <w:pStyle w:val="Title"/>
        <w:spacing w:after="0" w:line="480" w:lineRule="auto"/>
        <w:ind w:firstLine="720"/>
        <w:jc w:val="left"/>
        <w:rPr>
          <w:rFonts w:ascii="Times New Roman" w:hAnsi="Times New Roman" w:cs="Times New Roman"/>
          <w:sz w:val="24"/>
          <w:szCs w:val="24"/>
        </w:rPr>
      </w:pPr>
    </w:p>
    <w:p w14:paraId="1554D3B8" w14:textId="77777777" w:rsidR="00F432CF" w:rsidRDefault="00F432CF" w:rsidP="00F432CF">
      <w:pPr>
        <w:pStyle w:val="Title"/>
        <w:spacing w:after="0" w:line="480" w:lineRule="auto"/>
        <w:rPr>
          <w:rFonts w:ascii="Times New Roman" w:hAnsi="Times New Roman" w:cs="Times New Roman"/>
          <w:sz w:val="24"/>
          <w:szCs w:val="24"/>
          <w:vertAlign w:val="superscript"/>
        </w:rPr>
      </w:pPr>
      <w:r w:rsidRPr="00C701D8">
        <w:rPr>
          <w:rFonts w:ascii="Times New Roman" w:hAnsi="Times New Roman" w:cs="Times New Roman"/>
          <w:sz w:val="24"/>
          <w:szCs w:val="24"/>
        </w:rPr>
        <w:t>Kendra Wyant</w:t>
      </w:r>
      <w:r>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C701D8">
        <w:rPr>
          <w:rFonts w:ascii="Times New Roman" w:hAnsi="Times New Roman" w:cs="Times New Roman"/>
          <w:sz w:val="24"/>
          <w:szCs w:val="24"/>
        </w:rPr>
        <w:t>Gaylen E. Fronk</w:t>
      </w:r>
      <w:r>
        <w:rPr>
          <w:rFonts w:ascii="Times New Roman" w:hAnsi="Times New Roman" w:cs="Times New Roman"/>
          <w:sz w:val="24"/>
          <w:szCs w:val="24"/>
          <w:vertAlign w:val="superscript"/>
        </w:rPr>
        <w:t>1,2</w:t>
      </w:r>
      <w:r>
        <w:rPr>
          <w:rFonts w:ascii="Times New Roman" w:hAnsi="Times New Roman" w:cs="Times New Roman"/>
          <w:sz w:val="24"/>
          <w:szCs w:val="24"/>
        </w:rPr>
        <w:t xml:space="preserve">, </w:t>
      </w:r>
      <w:r w:rsidRPr="00C701D8">
        <w:rPr>
          <w:rFonts w:ascii="Times New Roman" w:hAnsi="Times New Roman" w:cs="Times New Roman"/>
          <w:sz w:val="24"/>
          <w:szCs w:val="24"/>
        </w:rPr>
        <w:t>Jiachen Yu</w:t>
      </w:r>
      <w:r>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C701D8">
        <w:rPr>
          <w:rFonts w:ascii="Times New Roman" w:hAnsi="Times New Roman" w:cs="Times New Roman"/>
          <w:sz w:val="24"/>
          <w:szCs w:val="24"/>
        </w:rPr>
        <w:t>Claire E. Punturieri</w:t>
      </w:r>
      <w:r>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C701D8">
        <w:rPr>
          <w:rFonts w:ascii="Times New Roman" w:hAnsi="Times New Roman" w:cs="Times New Roman"/>
          <w:sz w:val="24"/>
          <w:szCs w:val="24"/>
        </w:rPr>
        <w:t>John J. Curtin</w:t>
      </w:r>
      <w:r>
        <w:rPr>
          <w:rFonts w:ascii="Times New Roman" w:hAnsi="Times New Roman" w:cs="Times New Roman"/>
          <w:sz w:val="24"/>
          <w:szCs w:val="24"/>
          <w:vertAlign w:val="superscript"/>
        </w:rPr>
        <w:t>1*</w:t>
      </w:r>
    </w:p>
    <w:p w14:paraId="724AE72C" w14:textId="77777777" w:rsidR="00F432CF" w:rsidRDefault="00F432CF" w:rsidP="00F432CF">
      <w:pPr>
        <w:pStyle w:val="BodyText"/>
        <w:spacing w:before="0" w:after="0"/>
        <w:ind w:firstLine="720"/>
      </w:pPr>
    </w:p>
    <w:p w14:paraId="3E937F11" w14:textId="77777777" w:rsidR="00F432CF" w:rsidRDefault="00F432CF" w:rsidP="00F432CF">
      <w:pPr>
        <w:pStyle w:val="BodyText"/>
        <w:spacing w:before="0" w:after="0"/>
        <w:ind w:firstLine="720"/>
      </w:pPr>
    </w:p>
    <w:p w14:paraId="3B7E8139" w14:textId="77777777" w:rsidR="00F432CF" w:rsidRDefault="00F432CF" w:rsidP="00F432CF">
      <w:pPr>
        <w:pStyle w:val="BodyText"/>
        <w:spacing w:before="0" w:after="0"/>
        <w:ind w:firstLine="720"/>
      </w:pPr>
    </w:p>
    <w:p w14:paraId="7F303D92" w14:textId="77777777" w:rsidR="00F432CF" w:rsidRPr="00C701D8" w:rsidRDefault="00F432CF" w:rsidP="00F432CF">
      <w:pPr>
        <w:pStyle w:val="BodyText"/>
        <w:spacing w:before="0" w:after="0"/>
        <w:ind w:firstLine="720"/>
      </w:pPr>
    </w:p>
    <w:p w14:paraId="78B71062" w14:textId="77777777" w:rsidR="00F432CF" w:rsidRDefault="00F432CF" w:rsidP="00F432CF">
      <w:pPr>
        <w:pStyle w:val="BodyText"/>
        <w:spacing w:before="0" w:after="0"/>
        <w:rPr>
          <w:rFonts w:ascii="Times New Roman" w:hAnsi="Times New Roman" w:cs="Times New Roman"/>
        </w:rPr>
      </w:pPr>
      <w:r w:rsidRPr="00C701D8">
        <w:rPr>
          <w:rFonts w:ascii="Times New Roman" w:hAnsi="Times New Roman" w:cs="Times New Roman"/>
          <w:vertAlign w:val="superscript"/>
        </w:rPr>
        <w:t>1</w:t>
      </w:r>
      <w:r w:rsidRPr="00C701D8">
        <w:rPr>
          <w:rFonts w:ascii="Times New Roman" w:hAnsi="Times New Roman" w:cs="Times New Roman"/>
        </w:rPr>
        <w:t>Department of Psychology, University of Wisconsin-Madison</w:t>
      </w:r>
      <w:r>
        <w:rPr>
          <w:rFonts w:ascii="Times New Roman" w:hAnsi="Times New Roman" w:cs="Times New Roman"/>
        </w:rPr>
        <w:t>, Madison, Wisconsin, United States</w:t>
      </w:r>
    </w:p>
    <w:p w14:paraId="21FC73AB" w14:textId="77777777" w:rsidR="00F432CF" w:rsidRDefault="00F432CF" w:rsidP="00F432CF">
      <w:pPr>
        <w:pStyle w:val="BodyText"/>
        <w:spacing w:before="0" w:after="0"/>
        <w:rPr>
          <w:rFonts w:ascii="Times New Roman" w:hAnsi="Times New Roman" w:cs="Times New Roman"/>
        </w:rPr>
      </w:pPr>
    </w:p>
    <w:p w14:paraId="6CEE2888" w14:textId="612F8426" w:rsidR="00F432CF" w:rsidRPr="00C701D8" w:rsidRDefault="00F432CF" w:rsidP="00F432CF">
      <w:pPr>
        <w:pStyle w:val="BodyText"/>
        <w:spacing w:before="0" w:after="0"/>
        <w:rPr>
          <w:rFonts w:ascii="Times New Roman" w:hAnsi="Times New Roman" w:cs="Times New Roman"/>
        </w:rPr>
      </w:pPr>
      <w:r>
        <w:rPr>
          <w:rFonts w:ascii="Times New Roman" w:hAnsi="Times New Roman" w:cs="Times New Roman"/>
          <w:vertAlign w:val="superscript"/>
        </w:rPr>
        <w:t>2</w:t>
      </w:r>
      <w:r w:rsidRPr="00C701D8">
        <w:rPr>
          <w:rFonts w:ascii="Times New Roman" w:hAnsi="Times New Roman" w:cs="Times New Roman"/>
        </w:rPr>
        <w:t>Department of Psychiatry and Behavioral Sciences, Medical University of South Carolina</w:t>
      </w:r>
      <w:r>
        <w:rPr>
          <w:rFonts w:ascii="Times New Roman" w:hAnsi="Times New Roman" w:cs="Times New Roman"/>
        </w:rPr>
        <w:t>, Charleston, South Carolina, United States</w:t>
      </w:r>
    </w:p>
    <w:p w14:paraId="0795D934" w14:textId="77777777" w:rsidR="00F432CF" w:rsidRDefault="00F432CF" w:rsidP="00F432CF">
      <w:pPr>
        <w:pStyle w:val="BodyText"/>
        <w:spacing w:before="0" w:after="0" w:line="480" w:lineRule="auto"/>
        <w:ind w:firstLine="720"/>
        <w:rPr>
          <w:rFonts w:ascii="Times New Roman" w:hAnsi="Times New Roman" w:cs="Times New Roman"/>
        </w:rPr>
      </w:pPr>
    </w:p>
    <w:p w14:paraId="1ABA53AB" w14:textId="77777777" w:rsidR="00F432CF" w:rsidRDefault="00F432CF" w:rsidP="00F432CF">
      <w:pPr>
        <w:pStyle w:val="BodyText"/>
        <w:spacing w:before="0" w:after="0" w:line="480" w:lineRule="auto"/>
        <w:ind w:firstLine="720"/>
        <w:rPr>
          <w:rFonts w:ascii="Times New Roman" w:hAnsi="Times New Roman" w:cs="Times New Roman"/>
        </w:rPr>
      </w:pPr>
    </w:p>
    <w:p w14:paraId="79288E4D" w14:textId="77777777" w:rsidR="00F432CF" w:rsidRDefault="00F432CF" w:rsidP="00F432CF">
      <w:pPr>
        <w:pStyle w:val="BodyText"/>
        <w:spacing w:before="0" w:after="0"/>
        <w:rPr>
          <w:rFonts w:ascii="Times New Roman" w:hAnsi="Times New Roman" w:cs="Times New Roman"/>
        </w:rPr>
      </w:pPr>
      <w:r>
        <w:rPr>
          <w:rFonts w:ascii="Times New Roman" w:hAnsi="Times New Roman" w:cs="Times New Roman"/>
        </w:rPr>
        <w:t>*Corresponding author</w:t>
      </w:r>
    </w:p>
    <w:p w14:paraId="597AE595" w14:textId="2038ACA0" w:rsidR="00330A02" w:rsidRPr="00F432CF" w:rsidRDefault="00F432CF" w:rsidP="00F432CF">
      <w:pPr>
        <w:pStyle w:val="BodyText"/>
        <w:spacing w:before="0" w:after="0"/>
        <w:rPr>
          <w:rFonts w:ascii="Times New Roman" w:hAnsi="Times New Roman" w:cs="Times New Roman"/>
        </w:rPr>
      </w:pPr>
      <w:r>
        <w:rPr>
          <w:rFonts w:ascii="Times New Roman" w:hAnsi="Times New Roman" w:cs="Times New Roman"/>
        </w:rPr>
        <w:t xml:space="preserve">E-mail: </w:t>
      </w:r>
      <w:hyperlink r:id="rId11" w:history="1">
        <w:r w:rsidRPr="00C64FC7">
          <w:rPr>
            <w:rStyle w:val="Hyperlink"/>
            <w:rFonts w:ascii="Times New Roman" w:hAnsi="Times New Roman" w:cs="Times New Roman"/>
          </w:rPr>
          <w:t>jjcurtin@wisc.edu</w:t>
        </w:r>
      </w:hyperlink>
      <w:r>
        <w:rPr>
          <w:rFonts w:ascii="Times New Roman" w:hAnsi="Times New Roman" w:cs="Times New Roman"/>
        </w:rPr>
        <w:t xml:space="preserve"> (JJC)</w:t>
      </w:r>
    </w:p>
    <w:p w14:paraId="3010A526" w14:textId="3F60FF3B" w:rsidR="005861EE" w:rsidRPr="005861EE" w:rsidRDefault="00407060" w:rsidP="00B75DBF">
      <w:pPr>
        <w:pStyle w:val="AbstractTitle"/>
        <w:spacing w:line="480" w:lineRule="auto"/>
        <w:jc w:val="left"/>
        <w:rPr>
          <w:rFonts w:ascii="Times New Roman" w:hAnsi="Times New Roman" w:cs="Times New Roman"/>
          <w:sz w:val="36"/>
          <w:szCs w:val="36"/>
        </w:rPr>
      </w:pPr>
      <w:r w:rsidRPr="00F432CF">
        <w:rPr>
          <w:rFonts w:ascii="Times New Roman" w:hAnsi="Times New Roman" w:cs="Times New Roman"/>
          <w:sz w:val="36"/>
          <w:szCs w:val="36"/>
        </w:rPr>
        <w:lastRenderedPageBreak/>
        <w:t>Abstrac</w:t>
      </w:r>
      <w:r w:rsidR="005861EE">
        <w:rPr>
          <w:rFonts w:ascii="Times New Roman" w:hAnsi="Times New Roman" w:cs="Times New Roman"/>
          <w:sz w:val="36"/>
          <w:szCs w:val="36"/>
        </w:rPr>
        <w:t>t</w:t>
      </w:r>
    </w:p>
    <w:p w14:paraId="0A861B9E" w14:textId="77777777" w:rsidR="00330A02" w:rsidRPr="00F432CF" w:rsidRDefault="00407060" w:rsidP="00F432CF">
      <w:pPr>
        <w:pStyle w:val="Abstract"/>
        <w:spacing w:after="0" w:line="480" w:lineRule="auto"/>
        <w:ind w:firstLine="720"/>
        <w:rPr>
          <w:del w:id="0" w:author="Kendra Wyant" w:date="2026-07-14T23:42:00Z" w16du:dateUtc="2026-07-15T04:42:00Z"/>
          <w:rFonts w:ascii="Times New Roman" w:hAnsi="Times New Roman" w:cs="Times New Roman"/>
          <w:sz w:val="24"/>
          <w:szCs w:val="24"/>
        </w:rPr>
      </w:pPr>
      <w:r w:rsidRPr="00F432CF">
        <w:rPr>
          <w:rFonts w:ascii="Times New Roman" w:hAnsi="Times New Roman" w:cs="Times New Roman"/>
          <w:sz w:val="24"/>
          <w:szCs w:val="24"/>
        </w:rPr>
        <w:t>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14:paraId="55DE3B56" w14:textId="77777777" w:rsidR="00330A02" w:rsidRPr="00F432CF" w:rsidRDefault="00F11039" w:rsidP="00F432CF">
      <w:pPr>
        <w:pStyle w:val="Abstract"/>
        <w:spacing w:after="0" w:line="480" w:lineRule="auto"/>
        <w:ind w:firstLine="720"/>
        <w:rPr>
          <w:del w:id="1" w:author="Kendra Wyant" w:date="2026-07-14T23:42:00Z" w16du:dateUtc="2026-07-15T04:42:00Z"/>
          <w:rFonts w:ascii="Times New Roman" w:hAnsi="Times New Roman" w:cs="Times New Roman"/>
          <w:sz w:val="24"/>
          <w:szCs w:val="24"/>
        </w:rPr>
      </w:pPr>
      <w:ins w:id="2" w:author="Kendra Wyant" w:date="2026-07-14T23:42:00Z" w16du:dateUtc="2026-07-15T04:42:00Z">
        <w:r>
          <w:rPr>
            <w:rFonts w:ascii="Times New Roman" w:hAnsi="Times New Roman" w:cs="Times New Roman"/>
            <w:sz w:val="24"/>
            <w:szCs w:val="24"/>
          </w:rPr>
          <w:t xml:space="preserve"> </w:t>
        </w:r>
      </w:ins>
      <w:r w:rsidR="00407060" w:rsidRPr="00F432CF">
        <w:rPr>
          <w:rFonts w:ascii="Times New Roman" w:hAnsi="Times New Roman" w:cs="Times New Roman"/>
          <w:sz w:val="24"/>
          <w:szCs w:val="24"/>
        </w:rPr>
        <w:t>To meet this need, we developed machine learning models to predict future alcohol lapses within 24-hour prediction windows, lagged by 1 day, 3 days, 1 week, and 2 weeks from the prediction timepoint. We engineered features from 4x daily ecological momentary</w:t>
      </w:r>
      <w:ins w:id="3" w:author="Kendra Wyant" w:date="2026-07-14T23:42:00Z" w16du:dateUtc="2026-07-15T04:42:00Z">
        <w:r w:rsidR="00407060" w:rsidRPr="00F432CF">
          <w:rPr>
            <w:rFonts w:ascii="Times New Roman" w:hAnsi="Times New Roman" w:cs="Times New Roman"/>
            <w:sz w:val="24"/>
            <w:szCs w:val="24"/>
          </w:rPr>
          <w:t xml:space="preserve"> </w:t>
        </w:r>
        <w:r w:rsidR="00106F31">
          <w:rPr>
            <w:rFonts w:ascii="Times New Roman" w:hAnsi="Times New Roman" w:cs="Times New Roman"/>
            <w:sz w:val="24"/>
            <w:szCs w:val="24"/>
          </w:rPr>
          <w:t>assessments</w:t>
        </w:r>
      </w:ins>
      <w:r w:rsidR="00106F31">
        <w:rPr>
          <w:rFonts w:ascii="Times New Roman" w:hAnsi="Times New Roman" w:cs="Times New Roman"/>
          <w:sz w:val="24"/>
          <w:szCs w:val="24"/>
        </w:rPr>
        <w:t xml:space="preserve"> </w:t>
      </w:r>
      <w:r w:rsidR="00407060" w:rsidRPr="00F432CF">
        <w:rPr>
          <w:rFonts w:ascii="Times New Roman" w:hAnsi="Times New Roman" w:cs="Times New Roman"/>
          <w:sz w:val="24"/>
          <w:szCs w:val="24"/>
        </w:rPr>
        <w:t>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14:paraId="49974242" w14:textId="3EA36CC3" w:rsidR="00330A02" w:rsidRDefault="00F11039" w:rsidP="005861EE">
      <w:pPr>
        <w:pStyle w:val="Abstract"/>
        <w:spacing w:after="0" w:line="480" w:lineRule="auto"/>
        <w:ind w:firstLine="720"/>
        <w:rPr>
          <w:rFonts w:ascii="Times New Roman" w:hAnsi="Times New Roman" w:cs="Times New Roman"/>
          <w:sz w:val="24"/>
          <w:szCs w:val="24"/>
        </w:rPr>
      </w:pPr>
      <w:ins w:id="4" w:author="Kendra Wyant" w:date="2026-07-14T23:42:00Z" w16du:dateUtc="2026-07-15T04:42:00Z">
        <w:r>
          <w:rPr>
            <w:rFonts w:ascii="Times New Roman" w:hAnsi="Times New Roman" w:cs="Times New Roman"/>
            <w:sz w:val="24"/>
            <w:szCs w:val="24"/>
          </w:rPr>
          <w:lastRenderedPageBreak/>
          <w:t xml:space="preserve"> </w:t>
        </w:r>
      </w:ins>
      <w:r w:rsidR="00407060" w:rsidRPr="00F432CF">
        <w:rPr>
          <w:rFonts w:ascii="Times New Roman" w:hAnsi="Times New Roman" w:cs="Times New Roman"/>
          <w:sz w:val="24"/>
          <w:szCs w:val="24"/>
        </w:rPr>
        <w:t>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14:paraId="5B8D3210" w14:textId="1715A97F" w:rsidR="005861EE" w:rsidRPr="005861EE" w:rsidRDefault="005861EE" w:rsidP="005861EE">
      <w:pPr>
        <w:pStyle w:val="BodyText"/>
        <w:rPr>
          <w:ins w:id="5" w:author="Kendra Wyant" w:date="2026-07-14T23:42:00Z" w16du:dateUtc="2026-07-15T04:42:00Z"/>
          <w:rFonts w:ascii="Times New Roman" w:hAnsi="Times New Roman" w:cs="Times New Roman"/>
        </w:rPr>
      </w:pPr>
      <w:ins w:id="6" w:author="Kendra Wyant" w:date="2026-07-14T23:42:00Z" w16du:dateUtc="2026-07-15T04:42:00Z">
        <w:r w:rsidRPr="005861EE">
          <w:rPr>
            <w:rFonts w:ascii="Times New Roman" w:hAnsi="Times New Roman" w:cs="Times New Roman"/>
          </w:rPr>
          <w:t>Keywords: precision medicine</w:t>
        </w:r>
        <w:r>
          <w:rPr>
            <w:rFonts w:ascii="Times New Roman" w:hAnsi="Times New Roman" w:cs="Times New Roman"/>
          </w:rPr>
          <w:t>, substance use, alcohol use disorder, continuing care, personalized treatment</w:t>
        </w:r>
      </w:ins>
    </w:p>
    <w:p w14:paraId="021D3C09" w14:textId="77777777" w:rsidR="00330A02" w:rsidRPr="00F432CF" w:rsidRDefault="00407060">
      <w:pPr>
        <w:pStyle w:val="Heading1"/>
        <w:rPr>
          <w:rFonts w:ascii="Times New Roman" w:hAnsi="Times New Roman" w:cs="Times New Roman"/>
          <w:b/>
          <w:bCs/>
          <w:color w:val="auto"/>
          <w:sz w:val="36"/>
          <w:szCs w:val="36"/>
        </w:rPr>
      </w:pPr>
      <w:bookmarkStart w:id="7" w:name="introduction"/>
      <w:r w:rsidRPr="00F432CF">
        <w:rPr>
          <w:rFonts w:ascii="Times New Roman" w:hAnsi="Times New Roman" w:cs="Times New Roman"/>
          <w:b/>
          <w:bCs/>
          <w:color w:val="auto"/>
          <w:sz w:val="36"/>
          <w:szCs w:val="36"/>
        </w:rPr>
        <w:t>Introduction</w:t>
      </w:r>
    </w:p>
    <w:p w14:paraId="3694C411" w14:textId="77777777" w:rsidR="00330A02" w:rsidRPr="00F432CF" w:rsidRDefault="0040706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Alcohol and other substance use disorders (SUDs) are serious chronic conditions, characterized by high relapse rates [1,2], substantial co-morbidity with other physical and mental health problems [2,3], and an increased risk of mortality [4,5]. Too few individuals receive medications or clinician-delivered interventions to help them initially achieve abstinence and/or reduce harms associated with their use [3]. Moreover, this problem is even worse for subsequent continuing care during SUD recovery. Continuing care, including both risk monitoring and ongoing support, is the gold standard for managing chronic health conditions such as diabetes, asthma, and HIV [6]. Yet, continuing care for SUDs is largely lacking despite ample evidence that SUDs are chronic, relapsing conditions [3,7,8].</w:t>
      </w:r>
    </w:p>
    <w:p w14:paraId="04328CC2"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An important focus of continuing care during SUD recovery is to prevent lapses (i.e., single instances of goal-inconsistent substance use) and full relapse back to harmful use [9,10]. Critically, the risk factors that instigate lapses during recovery are individualized, numerous, dynamic, interactive, and non-linear [11,12].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 [13–15]. However, such monitoring and </w:t>
      </w:r>
      <w:r w:rsidRPr="00F432CF">
        <w:rPr>
          <w:rFonts w:ascii="Times New Roman" w:hAnsi="Times New Roman" w:cs="Times New Roman"/>
        </w:rPr>
        <w:lastRenderedPageBreak/>
        <w:t>personalized support must also be highly scalable to address the substantial unmet need for SUD continuing care.</w:t>
      </w:r>
    </w:p>
    <w:p w14:paraId="224EAB05"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Recent advances in both smartphone sensing [16] and machine learning [17] 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 [9,10,18]. Furthermore, individuals with SUDs have found EMA to be acceptable for sustained measurement for up to a year with relatively high compliance [19,20], suggesting that this method is feasible for long-term monitoring throughout SUD recovery.</w:t>
      </w:r>
    </w:p>
    <w:p w14:paraId="3F03AFAA"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[21]. They can also accommodate non-linear and interactive relationships between features and lapse probability that are likely necessary for accurate prediction of lapse probability. Moreover, rapid advances in the tools for interpretable machine learning (e.g., Shapley values [22])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14:paraId="0B76E63A"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Preliminary research is now emerging that uses features derived from EMAs in machine learning models to predict the probability of future alcohol use [21,23,24].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 [21]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14:paraId="6B6AEDE6"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Wyant et al.’s [21]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 “smart” (machine learning guided) recovery monitoring and support system (RMSS) for patients with an alcohol use disorder (AUD) [25].</w:t>
      </w:r>
    </w:p>
    <w:p w14:paraId="00357E8E"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w:t>
      </w:r>
      <w:r w:rsidRPr="00F432CF">
        <w:rPr>
          <w:rFonts w:ascii="Times New Roman" w:hAnsi="Times New Roman" w:cs="Times New Roman"/>
        </w:rPr>
        <w:lastRenderedPageBreak/>
        <w:t>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14:paraId="1F44B394"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 [26,27], income [28] and sex at birth [27,29]. Finally, we calculated Shapley values for feature categories defined by EMA items to better understand how these models generate predictions and how these features can be used to tailor personalized supports.</w:t>
      </w:r>
    </w:p>
    <w:p w14:paraId="29A9EBC4" w14:textId="77777777" w:rsidR="00330A02" w:rsidRPr="00F432CF" w:rsidRDefault="00407060">
      <w:pPr>
        <w:pStyle w:val="Heading1"/>
        <w:rPr>
          <w:rFonts w:ascii="Times New Roman" w:hAnsi="Times New Roman" w:cs="Times New Roman"/>
          <w:b/>
          <w:bCs/>
          <w:color w:val="auto"/>
          <w:sz w:val="36"/>
          <w:szCs w:val="36"/>
        </w:rPr>
      </w:pPr>
      <w:bookmarkStart w:id="8" w:name="methods"/>
      <w:bookmarkEnd w:id="7"/>
      <w:r w:rsidRPr="00F432CF">
        <w:rPr>
          <w:rFonts w:ascii="Times New Roman" w:hAnsi="Times New Roman" w:cs="Times New Roman"/>
          <w:b/>
          <w:bCs/>
          <w:color w:val="auto"/>
          <w:sz w:val="36"/>
          <w:szCs w:val="36"/>
        </w:rPr>
        <w:lastRenderedPageBreak/>
        <w:t>Methods</w:t>
      </w:r>
    </w:p>
    <w:p w14:paraId="76C68C80" w14:textId="77777777" w:rsidR="00330A02" w:rsidRPr="00F432CF" w:rsidRDefault="00407060" w:rsidP="00F432CF">
      <w:pPr>
        <w:pStyle w:val="Heading2"/>
        <w:spacing w:after="0" w:line="480" w:lineRule="auto"/>
        <w:rPr>
          <w:rFonts w:ascii="Times New Roman" w:hAnsi="Times New Roman" w:cs="Times New Roman"/>
          <w:b/>
          <w:bCs/>
          <w:color w:val="auto"/>
        </w:rPr>
      </w:pPr>
      <w:bookmarkStart w:id="9" w:name="transparency"/>
      <w:r w:rsidRPr="00F432CF">
        <w:rPr>
          <w:rFonts w:ascii="Times New Roman" w:hAnsi="Times New Roman" w:cs="Times New Roman"/>
          <w:b/>
          <w:bCs/>
          <w:color w:val="auto"/>
        </w:rPr>
        <w:t>Transparency</w:t>
      </w:r>
    </w:p>
    <w:p w14:paraId="3A090396" w14:textId="77777777" w:rsidR="00330A02" w:rsidRPr="00F432CF" w:rsidRDefault="0040706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2">
        <w:r w:rsidR="00330A02" w:rsidRPr="00F432CF">
          <w:rPr>
            <w:rStyle w:val="Hyperlink"/>
            <w:rFonts w:ascii="Times New Roman" w:hAnsi="Times New Roman" w:cs="Times New Roman"/>
          </w:rPr>
          <w:t>https://osf.io/xta67/</w:t>
        </w:r>
      </w:hyperlink>
      <w:r w:rsidRPr="00F432CF">
        <w:rPr>
          <w:rFonts w:ascii="Times New Roman" w:hAnsi="Times New Roman" w:cs="Times New Roman"/>
        </w:rPr>
        <w:t>).</w:t>
      </w:r>
    </w:p>
    <w:p w14:paraId="06DB595A" w14:textId="77777777" w:rsidR="00330A02" w:rsidRPr="00F432CF" w:rsidRDefault="00407060" w:rsidP="00F432CF">
      <w:pPr>
        <w:pStyle w:val="Heading2"/>
        <w:spacing w:after="0" w:line="480" w:lineRule="auto"/>
        <w:rPr>
          <w:rFonts w:ascii="Times New Roman" w:hAnsi="Times New Roman" w:cs="Times New Roman"/>
          <w:b/>
          <w:bCs/>
          <w:color w:val="auto"/>
        </w:rPr>
      </w:pPr>
      <w:bookmarkStart w:id="10" w:name="participants"/>
      <w:bookmarkEnd w:id="9"/>
      <w:r w:rsidRPr="00F432CF">
        <w:rPr>
          <w:rFonts w:ascii="Times New Roman" w:hAnsi="Times New Roman" w:cs="Times New Roman"/>
          <w:b/>
          <w:bCs/>
          <w:color w:val="auto"/>
        </w:rPr>
        <w:t>Participants</w:t>
      </w:r>
    </w:p>
    <w:p w14:paraId="27FF8C97" w14:textId="77777777" w:rsidR="00330A02" w:rsidRPr="00F432CF" w:rsidRDefault="00407060" w:rsidP="00F432CF">
      <w:pPr>
        <w:pStyle w:val="FirstParagraph"/>
        <w:spacing w:after="0" w:line="480" w:lineRule="auto"/>
        <w:ind w:firstLine="360"/>
        <w:rPr>
          <w:rFonts w:ascii="Times New Roman" w:hAnsi="Times New Roman" w:cs="Times New Roman"/>
        </w:rPr>
      </w:pPr>
      <w:r w:rsidRPr="00F432CF">
        <w:rPr>
          <w:rFonts w:ascii="Times New Roman" w:hAnsi="Times New Roman" w:cs="Times New Roman"/>
        </w:rPr>
        <w:t>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 [30] because comparable approaches for machine learning models have not yet been validated. Participants were recruited through print and targeted digital advertisements and partnerships with treatment centers. We required that participants:</w:t>
      </w:r>
    </w:p>
    <w:p w14:paraId="11C14DDB" w14:textId="77777777" w:rsidR="00330A02" w:rsidRPr="00F432CF" w:rsidRDefault="0040706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were age 18 or older,</w:t>
      </w:r>
    </w:p>
    <w:p w14:paraId="3FD48B99" w14:textId="77777777" w:rsidR="00330A02" w:rsidRPr="00F432CF" w:rsidRDefault="0040706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could write and read in English,</w:t>
      </w:r>
    </w:p>
    <w:p w14:paraId="57FC3988" w14:textId="77777777" w:rsidR="00330A02" w:rsidRPr="00F432CF" w:rsidRDefault="0040706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had at least moderate AUD (&gt;= 4 self-reported DSM-5 symptoms),</w:t>
      </w:r>
    </w:p>
    <w:p w14:paraId="02380528" w14:textId="77777777" w:rsidR="00330A02" w:rsidRPr="00F432CF" w:rsidRDefault="0040706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were abstinent from alcohol for 1-8 weeks, and</w:t>
      </w:r>
    </w:p>
    <w:p w14:paraId="3A2A6E7A" w14:textId="77777777" w:rsidR="00330A02" w:rsidRPr="00F432CF" w:rsidRDefault="0040706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were willing to use a single smartphone (personal or study provided) while on study.</w:t>
      </w:r>
    </w:p>
    <w:p w14:paraId="005EA19B" w14:textId="797267C3" w:rsidR="00FB5DD1" w:rsidRDefault="00407060" w:rsidP="00A6079F">
      <w:pPr>
        <w:pStyle w:val="FirstParagraph"/>
        <w:spacing w:after="0" w:line="480" w:lineRule="auto"/>
        <w:ind w:firstLine="360"/>
        <w:rPr>
          <w:rFonts w:ascii="Times New Roman" w:hAnsi="Times New Roman" w:cs="Times New Roman"/>
        </w:rPr>
      </w:pPr>
      <w:r w:rsidRPr="00F432CF">
        <w:rPr>
          <w:rFonts w:ascii="Times New Roman" w:hAnsi="Times New Roman" w:cs="Times New Roman"/>
        </w:rPr>
        <w:t>We also excluded participants exhibiting severe symptoms of psychosis or paranoia (</w:t>
      </w:r>
      <w:del w:id="11" w:author="Kendra Wyant" w:date="2026-07-14T23:42:00Z" w16du:dateUtc="2026-07-15T04:42:00Z">
        <w:r w:rsidRPr="00F432CF">
          <w:rPr>
            <w:rFonts w:ascii="Times New Roman" w:hAnsi="Times New Roman" w:cs="Times New Roman"/>
          </w:rPr>
          <w:delText>Defined</w:delText>
        </w:r>
      </w:del>
      <w:ins w:id="12" w:author="Kendra Wyant" w:date="2026-07-14T23:42:00Z" w16du:dateUtc="2026-07-15T04:42:00Z">
        <w:r w:rsidR="00FB5DD1">
          <w:rPr>
            <w:rFonts w:ascii="Times New Roman" w:hAnsi="Times New Roman" w:cs="Times New Roman"/>
          </w:rPr>
          <w:t>d</w:t>
        </w:r>
        <w:r w:rsidRPr="00F432CF">
          <w:rPr>
            <w:rFonts w:ascii="Times New Roman" w:hAnsi="Times New Roman" w:cs="Times New Roman"/>
          </w:rPr>
          <w:t>efined</w:t>
        </w:r>
      </w:ins>
      <w:r w:rsidRPr="00F432CF">
        <w:rPr>
          <w:rFonts w:ascii="Times New Roman" w:hAnsi="Times New Roman" w:cs="Times New Roman"/>
        </w:rPr>
        <w:t xml:space="preserve"> as scores &gt;2.2 or 2.8, respectively, on the psychosis or paranoia scales of the Symptom Checklist–90 [31</w:t>
      </w:r>
      <w:del w:id="13" w:author="Kendra Wyant" w:date="2026-07-14T23:42:00Z" w16du:dateUtc="2026-07-15T04:42:00Z">
        <w:r w:rsidRPr="00F432CF">
          <w:rPr>
            <w:rFonts w:ascii="Times New Roman" w:hAnsi="Times New Roman" w:cs="Times New Roman"/>
          </w:rPr>
          <w:delText>])</w:delText>
        </w:r>
      </w:del>
      <w:ins w:id="14" w:author="Kendra Wyant" w:date="2026-07-14T23:42:00Z" w16du:dateUtc="2026-07-15T04:42:00Z">
        <w:r w:rsidRPr="00F432CF">
          <w:rPr>
            <w:rFonts w:ascii="Times New Roman" w:hAnsi="Times New Roman" w:cs="Times New Roman"/>
          </w:rPr>
          <w:t>])</w:t>
        </w:r>
      </w:ins>
      <w:ins w:id="15" w:author="Kendra Wyant" w:date="2026-07-16T11:14:00Z" w16du:dateUtc="2026-07-16T16:14:00Z">
        <w:r w:rsidR="00BC57C2">
          <w:rPr>
            <w:rFonts w:ascii="Times New Roman" w:hAnsi="Times New Roman" w:cs="Times New Roman"/>
          </w:rPr>
          <w:t xml:space="preserve"> because individuals </w:t>
        </w:r>
        <w:r w:rsidR="00BC57C2" w:rsidRPr="00FB5DD1">
          <w:rPr>
            <w:rFonts w:ascii="Times New Roman" w:hAnsi="Times New Roman" w:cs="Times New Roman"/>
          </w:rPr>
          <w:t xml:space="preserve">experiencing severe psychotic symptoms may require a higher level of clinical support than the study protocol </w:t>
        </w:r>
      </w:ins>
      <w:ins w:id="16" w:author="Kendra Wyant" w:date="2026-07-16T11:15:00Z" w16du:dateUtc="2026-07-16T16:15:00Z">
        <w:r w:rsidR="00BC57C2">
          <w:rPr>
            <w:rFonts w:ascii="Times New Roman" w:hAnsi="Times New Roman" w:cs="Times New Roman"/>
          </w:rPr>
          <w:t>provided (</w:t>
        </w:r>
      </w:ins>
      <w:ins w:id="17" w:author="Kendra Wyant" w:date="2026-07-16T11:16:00Z" w16du:dateUtc="2026-07-16T16:16:00Z">
        <w:r w:rsidR="00BC57C2">
          <w:rPr>
            <w:rFonts w:ascii="Times New Roman" w:hAnsi="Times New Roman" w:cs="Times New Roman"/>
          </w:rPr>
          <w:t>e</w:t>
        </w:r>
      </w:ins>
      <w:ins w:id="18" w:author="Kendra Wyant" w:date="2026-07-16T11:15:00Z" w16du:dateUtc="2026-07-16T16:15:00Z">
        <w:r w:rsidR="00BC57C2">
          <w:rPr>
            <w:rFonts w:ascii="Times New Roman" w:hAnsi="Times New Roman" w:cs="Times New Roman"/>
          </w:rPr>
          <w:t>.</w:t>
        </w:r>
      </w:ins>
      <w:ins w:id="19" w:author="Kendra Wyant" w:date="2026-07-16T11:16:00Z" w16du:dateUtc="2026-07-16T16:16:00Z">
        <w:r w:rsidR="00BC57C2">
          <w:rPr>
            <w:rFonts w:ascii="Times New Roman" w:hAnsi="Times New Roman" w:cs="Times New Roman"/>
          </w:rPr>
          <w:t>g.</w:t>
        </w:r>
      </w:ins>
      <w:ins w:id="20" w:author="Kendra Wyant" w:date="2026-07-16T11:15:00Z" w16du:dateUtc="2026-07-16T16:15:00Z">
        <w:r w:rsidR="00BC57C2">
          <w:rPr>
            <w:rFonts w:ascii="Times New Roman" w:hAnsi="Times New Roman" w:cs="Times New Roman"/>
          </w:rPr>
          <w:t>,</w:t>
        </w:r>
      </w:ins>
      <w:ins w:id="21" w:author="Kendra Wyant" w:date="2026-07-14T23:42:00Z" w16du:dateUtc="2026-07-15T04:42:00Z">
        <w:r w:rsidR="00FB5DD1">
          <w:rPr>
            <w:rFonts w:ascii="Times New Roman" w:hAnsi="Times New Roman" w:cs="Times New Roman"/>
          </w:rPr>
          <w:t xml:space="preserve"> </w:t>
        </w:r>
      </w:ins>
      <w:ins w:id="22" w:author="Kendra Wyant" w:date="2026-07-16T11:16:00Z" w16du:dateUtc="2026-07-16T16:16:00Z">
        <w:r w:rsidR="00BC57C2">
          <w:rPr>
            <w:rFonts w:ascii="Times New Roman" w:hAnsi="Times New Roman" w:cs="Times New Roman"/>
          </w:rPr>
          <w:t>with</w:t>
        </w:r>
      </w:ins>
      <w:ins w:id="23" w:author="Kendra Wyant" w:date="2026-07-14T23:42:00Z" w16du:dateUtc="2026-07-15T04:42:00Z">
        <w:r w:rsidR="00FB5DD1">
          <w:rPr>
            <w:rFonts w:ascii="Times New Roman" w:hAnsi="Times New Roman" w:cs="Times New Roman"/>
          </w:rPr>
          <w:t xml:space="preserve"> real-time clinical monitoring or treatment</w:t>
        </w:r>
      </w:ins>
      <w:ins w:id="24" w:author="Kendra Wyant" w:date="2026-07-16T11:16:00Z" w16du:dateUtc="2026-07-16T16:16:00Z">
        <w:r w:rsidR="00BC57C2">
          <w:rPr>
            <w:rFonts w:ascii="Times New Roman" w:hAnsi="Times New Roman" w:cs="Times New Roman"/>
          </w:rPr>
          <w:t>)</w:t>
        </w:r>
      </w:ins>
      <w:ins w:id="25" w:author="Kendra Wyant" w:date="2026-07-14T23:42:00Z" w16du:dateUtc="2026-07-15T04:42:00Z">
        <w:r w:rsidR="00FB5DD1">
          <w:rPr>
            <w:rFonts w:ascii="Times New Roman" w:hAnsi="Times New Roman" w:cs="Times New Roman"/>
          </w:rPr>
          <w:t xml:space="preserve">. </w:t>
        </w:r>
        <w:r w:rsidR="00272895">
          <w:rPr>
            <w:rFonts w:ascii="Times New Roman" w:hAnsi="Times New Roman" w:cs="Times New Roman"/>
          </w:rPr>
          <w:lastRenderedPageBreak/>
          <w:t xml:space="preserve">We did not exclude participants based on the presence of severe symptoms of other mental health disorders because we aimed to recruit </w:t>
        </w:r>
        <w:r w:rsidR="00E84DDC">
          <w:rPr>
            <w:rFonts w:ascii="Times New Roman" w:hAnsi="Times New Roman" w:cs="Times New Roman"/>
          </w:rPr>
          <w:t>a sample</w:t>
        </w:r>
        <w:r w:rsidR="00272895">
          <w:rPr>
            <w:rFonts w:ascii="Times New Roman" w:hAnsi="Times New Roman" w:cs="Times New Roman"/>
          </w:rPr>
          <w:t xml:space="preserve"> representative of the broader </w:t>
        </w:r>
      </w:ins>
      <w:ins w:id="26" w:author="Kendra Wyant" w:date="2026-07-16T11:16:00Z" w16du:dateUtc="2026-07-16T16:16:00Z">
        <w:r w:rsidR="00BC57C2">
          <w:rPr>
            <w:rFonts w:ascii="Times New Roman" w:hAnsi="Times New Roman" w:cs="Times New Roman"/>
          </w:rPr>
          <w:t>AUD</w:t>
        </w:r>
      </w:ins>
      <w:ins w:id="27" w:author="Kendra Wyant" w:date="2026-07-14T23:42:00Z" w16du:dateUtc="2026-07-15T04:42:00Z">
        <w:r w:rsidR="00272895">
          <w:rPr>
            <w:rFonts w:ascii="Times New Roman" w:hAnsi="Times New Roman" w:cs="Times New Roman"/>
          </w:rPr>
          <w:t xml:space="preserve"> population, </w:t>
        </w:r>
        <w:r w:rsidR="00E84DDC">
          <w:rPr>
            <w:rFonts w:ascii="Times New Roman" w:hAnsi="Times New Roman" w:cs="Times New Roman"/>
          </w:rPr>
          <w:t>in which</w:t>
        </w:r>
        <w:r w:rsidR="00272895">
          <w:rPr>
            <w:rFonts w:ascii="Times New Roman" w:hAnsi="Times New Roman" w:cs="Times New Roman"/>
          </w:rPr>
          <w:t xml:space="preserve"> psychiatric disorders</w:t>
        </w:r>
      </w:ins>
      <w:ins w:id="28" w:author="Kendra Wyant" w:date="2026-07-16T11:17:00Z" w16du:dateUtc="2026-07-16T16:17:00Z">
        <w:r w:rsidR="00BC57C2">
          <w:rPr>
            <w:rFonts w:ascii="Times New Roman" w:hAnsi="Times New Roman" w:cs="Times New Roman"/>
          </w:rPr>
          <w:t xml:space="preserve"> frequently co-occur</w:t>
        </w:r>
      </w:ins>
      <w:ins w:id="29" w:author="Kendra Wyant" w:date="2026-07-14T23:42:00Z" w16du:dateUtc="2026-07-15T04:42:00Z">
        <w:r w:rsidR="00272895">
          <w:rPr>
            <w:rFonts w:ascii="Times New Roman" w:hAnsi="Times New Roman" w:cs="Times New Roman"/>
          </w:rPr>
          <w:t xml:space="preserve">. </w:t>
        </w:r>
      </w:ins>
    </w:p>
    <w:p w14:paraId="250EA468" w14:textId="77777777" w:rsidR="00330A02" w:rsidRDefault="00407060" w:rsidP="00F432CF">
      <w:pPr>
        <w:pStyle w:val="BodyText"/>
        <w:spacing w:after="0" w:line="480" w:lineRule="auto"/>
        <w:ind w:firstLine="360"/>
        <w:rPr>
          <w:rFonts w:ascii="Times New Roman" w:hAnsi="Times New Roman" w:cs="Times New Roman"/>
        </w:rPr>
      </w:pPr>
      <w:r w:rsidRPr="00F432CF">
        <w:rPr>
          <w:rFonts w:ascii="Times New Roman" w:hAnsi="Times New Roman" w:cs="Times New Roman"/>
        </w:rPr>
        <w:t>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14:paraId="0C3AF088" w14:textId="77777777" w:rsidR="00E84DDC" w:rsidRPr="00F432CF" w:rsidRDefault="00E84DDC" w:rsidP="00E84DDC">
      <w:pPr>
        <w:pStyle w:val="Heading2"/>
        <w:spacing w:after="0" w:line="480" w:lineRule="auto"/>
        <w:rPr>
          <w:moveTo w:id="30" w:author="Kendra Wyant" w:date="2026-07-14T23:42:00Z" w16du:dateUtc="2026-07-15T04:42:00Z"/>
          <w:rFonts w:ascii="Times New Roman" w:hAnsi="Times New Roman" w:cs="Times New Roman"/>
          <w:b/>
          <w:bCs/>
          <w:color w:val="auto"/>
        </w:rPr>
      </w:pPr>
      <w:bookmarkStart w:id="31" w:name="ethics"/>
      <w:moveToRangeStart w:id="32" w:author="Kendra Wyant" w:date="2026-07-14T23:42:00Z" w:name="move234964944"/>
      <w:moveTo w:id="33" w:author="Kendra Wyant" w:date="2026-07-14T23:42:00Z" w16du:dateUtc="2026-07-15T04:42:00Z">
        <w:r w:rsidRPr="00F432CF">
          <w:rPr>
            <w:rFonts w:ascii="Times New Roman" w:hAnsi="Times New Roman" w:cs="Times New Roman"/>
            <w:b/>
            <w:bCs/>
            <w:color w:val="auto"/>
          </w:rPr>
          <w:t>Ethics</w:t>
        </w:r>
      </w:moveTo>
    </w:p>
    <w:p w14:paraId="4349C4C2" w14:textId="10092B58" w:rsidR="00E84DDC" w:rsidRPr="00F432CF" w:rsidRDefault="00E84DDC" w:rsidP="00E84DDC">
      <w:pPr>
        <w:pStyle w:val="FirstParagraph"/>
        <w:spacing w:after="0" w:line="480" w:lineRule="auto"/>
        <w:ind w:firstLine="720"/>
        <w:rPr>
          <w:moveTo w:id="34" w:author="Kendra Wyant" w:date="2026-07-14T23:42:00Z" w16du:dateUtc="2026-07-15T04:42:00Z"/>
          <w:rFonts w:ascii="Times New Roman" w:hAnsi="Times New Roman" w:cs="Times New Roman"/>
        </w:rPr>
      </w:pPr>
      <w:moveTo w:id="35" w:author="Kendra Wyant" w:date="2026-07-14T23:42:00Z" w16du:dateUtc="2026-07-15T04:42:00Z">
        <w:r w:rsidRPr="00F432CF">
          <w:rPr>
            <w:rFonts w:ascii="Times New Roman" w:hAnsi="Times New Roman" w:cs="Times New Roman"/>
          </w:rPr>
          <w:t>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bookmarkEnd w:id="31"/>
      </w:moveTo>
    </w:p>
    <w:p w14:paraId="3DC5FB61" w14:textId="77777777" w:rsidR="00330A02" w:rsidRPr="00F432CF" w:rsidRDefault="00407060" w:rsidP="00F432CF">
      <w:pPr>
        <w:pStyle w:val="Heading2"/>
        <w:spacing w:after="0" w:line="480" w:lineRule="auto"/>
        <w:rPr>
          <w:rFonts w:ascii="Times New Roman" w:hAnsi="Times New Roman" w:cs="Times New Roman"/>
          <w:b/>
          <w:bCs/>
          <w:color w:val="auto"/>
        </w:rPr>
      </w:pPr>
      <w:bookmarkStart w:id="36" w:name="procedure"/>
      <w:bookmarkEnd w:id="10"/>
      <w:moveToRangeEnd w:id="32"/>
      <w:r w:rsidRPr="00F432CF">
        <w:rPr>
          <w:rFonts w:ascii="Times New Roman" w:hAnsi="Times New Roman" w:cs="Times New Roman"/>
          <w:b/>
          <w:bCs/>
          <w:color w:val="auto"/>
        </w:rPr>
        <w:t>Procedure</w:t>
      </w:r>
    </w:p>
    <w:p w14:paraId="6F498AA8" w14:textId="77777777" w:rsidR="00330A02" w:rsidRPr="00F432CF" w:rsidRDefault="0040706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14:paraId="735947BD"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p w14:paraId="0207B240" w14:textId="77777777" w:rsidR="00E84DDC" w:rsidRPr="00F432CF" w:rsidRDefault="00E84DDC" w:rsidP="00E84DDC">
      <w:pPr>
        <w:pStyle w:val="Heading2"/>
        <w:spacing w:after="0" w:line="480" w:lineRule="auto"/>
        <w:rPr>
          <w:moveFrom w:id="37" w:author="Kendra Wyant" w:date="2026-07-14T23:42:00Z" w16du:dateUtc="2026-07-15T04:42:00Z"/>
          <w:rFonts w:ascii="Times New Roman" w:hAnsi="Times New Roman" w:cs="Times New Roman"/>
          <w:b/>
          <w:bCs/>
          <w:color w:val="auto"/>
        </w:rPr>
      </w:pPr>
      <w:moveFromRangeStart w:id="38" w:author="Kendra Wyant" w:date="2026-07-14T23:42:00Z" w:name="move234964944"/>
      <w:moveFrom w:id="39" w:author="Kendra Wyant" w:date="2026-07-14T23:42:00Z" w16du:dateUtc="2026-07-15T04:42:00Z">
        <w:r w:rsidRPr="00F432CF">
          <w:rPr>
            <w:rFonts w:ascii="Times New Roman" w:hAnsi="Times New Roman" w:cs="Times New Roman"/>
            <w:b/>
            <w:bCs/>
            <w:color w:val="auto"/>
          </w:rPr>
          <w:t>Ethics</w:t>
        </w:r>
      </w:moveFrom>
    </w:p>
    <w:p w14:paraId="7C4DEB6E" w14:textId="77777777" w:rsidR="00E84DDC" w:rsidRPr="00F432CF" w:rsidRDefault="00E84DDC" w:rsidP="00E84DDC">
      <w:pPr>
        <w:pStyle w:val="FirstParagraph"/>
        <w:spacing w:after="0" w:line="480" w:lineRule="auto"/>
        <w:ind w:firstLine="720"/>
        <w:rPr>
          <w:moveFrom w:id="40" w:author="Kendra Wyant" w:date="2026-07-14T23:42:00Z" w16du:dateUtc="2026-07-15T04:42:00Z"/>
          <w:rFonts w:ascii="Times New Roman" w:hAnsi="Times New Roman" w:cs="Times New Roman"/>
        </w:rPr>
      </w:pPr>
      <w:moveFrom w:id="41" w:author="Kendra Wyant" w:date="2026-07-14T23:42:00Z" w16du:dateUtc="2026-07-15T04:42:00Z">
        <w:r w:rsidRPr="00F432CF">
          <w:rPr>
            <w:rFonts w:ascii="Times New Roman" w:hAnsi="Times New Roman" w:cs="Times New Roman"/>
          </w:rPr>
          <w:t>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moveFrom>
    </w:p>
    <w:p w14:paraId="1FC09D42" w14:textId="77777777" w:rsidR="00330A02" w:rsidRPr="00F432CF" w:rsidRDefault="00407060" w:rsidP="00F432CF">
      <w:pPr>
        <w:pStyle w:val="Heading2"/>
        <w:spacing w:after="0" w:line="480" w:lineRule="auto"/>
        <w:rPr>
          <w:rFonts w:ascii="Times New Roman" w:hAnsi="Times New Roman" w:cs="Times New Roman"/>
          <w:b/>
          <w:bCs/>
          <w:color w:val="auto"/>
        </w:rPr>
      </w:pPr>
      <w:bookmarkStart w:id="42" w:name="measures"/>
      <w:bookmarkEnd w:id="36"/>
      <w:moveFromRangeEnd w:id="38"/>
      <w:r w:rsidRPr="00F432CF">
        <w:rPr>
          <w:rFonts w:ascii="Times New Roman" w:hAnsi="Times New Roman" w:cs="Times New Roman"/>
          <w:b/>
          <w:bCs/>
          <w:color w:val="auto"/>
        </w:rPr>
        <w:t>Measures</w:t>
      </w:r>
    </w:p>
    <w:p w14:paraId="3B5DBBE0" w14:textId="0C153174" w:rsidR="00330A02" w:rsidRPr="00F432CF" w:rsidRDefault="00407060" w:rsidP="00F432CF">
      <w:pPr>
        <w:pStyle w:val="Heading3"/>
        <w:spacing w:after="0" w:line="480" w:lineRule="auto"/>
        <w:rPr>
          <w:rFonts w:ascii="Times New Roman" w:hAnsi="Times New Roman" w:cs="Times New Roman"/>
          <w:b/>
          <w:bCs/>
          <w:color w:val="auto"/>
        </w:rPr>
      </w:pPr>
      <w:bookmarkStart w:id="43" w:name="ecological-momentary-assessments"/>
      <w:r w:rsidRPr="00F432CF">
        <w:rPr>
          <w:rFonts w:ascii="Times New Roman" w:hAnsi="Times New Roman" w:cs="Times New Roman"/>
          <w:b/>
          <w:bCs/>
          <w:color w:val="auto"/>
        </w:rPr>
        <w:t xml:space="preserve">Ecological </w:t>
      </w:r>
      <w:r w:rsidR="00F432CF">
        <w:rPr>
          <w:rFonts w:ascii="Times New Roman" w:hAnsi="Times New Roman" w:cs="Times New Roman"/>
          <w:b/>
          <w:bCs/>
          <w:color w:val="auto"/>
        </w:rPr>
        <w:t>m</w:t>
      </w:r>
      <w:r w:rsidRPr="00F432CF">
        <w:rPr>
          <w:rFonts w:ascii="Times New Roman" w:hAnsi="Times New Roman" w:cs="Times New Roman"/>
          <w:b/>
          <w:bCs/>
          <w:color w:val="auto"/>
        </w:rPr>
        <w:t xml:space="preserve">omentary </w:t>
      </w:r>
      <w:r w:rsidR="00F432CF">
        <w:rPr>
          <w:rFonts w:ascii="Times New Roman" w:hAnsi="Times New Roman" w:cs="Times New Roman"/>
          <w:b/>
          <w:bCs/>
          <w:color w:val="auto"/>
        </w:rPr>
        <w:t>a</w:t>
      </w:r>
      <w:r w:rsidRPr="00F432CF">
        <w:rPr>
          <w:rFonts w:ascii="Times New Roman" w:hAnsi="Times New Roman" w:cs="Times New Roman"/>
          <w:b/>
          <w:bCs/>
          <w:color w:val="auto"/>
        </w:rPr>
        <w:t>ssessment</w:t>
      </w:r>
      <w:r w:rsidR="00F432CF">
        <w:rPr>
          <w:rFonts w:ascii="Times New Roman" w:hAnsi="Times New Roman" w:cs="Times New Roman"/>
          <w:b/>
          <w:bCs/>
          <w:color w:val="auto"/>
        </w:rPr>
        <w:t>s</w:t>
      </w:r>
    </w:p>
    <w:p w14:paraId="15FD647B" w14:textId="77777777" w:rsidR="00330A02" w:rsidRPr="00F432CF" w:rsidRDefault="0040706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14:paraId="35048FF0" w14:textId="77777777" w:rsidR="00330A02" w:rsidRPr="00F432CF" w:rsidRDefault="0040706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w:t>
      </w:r>
      <w:r w:rsidRPr="00F432CF">
        <w:rPr>
          <w:rFonts w:ascii="Times New Roman" w:hAnsi="Times New Roman" w:cs="Times New Roman"/>
        </w:rPr>
        <w:lastRenderedPageBreak/>
        <w:t>arousal (Calm/Sleepy to Aroused/Alert). On the first EMA each day, participants also rated anticipated risky situations, stressful events, and the likelihood that they would drink alcohol in the next week (i.e., abstinence self-efficacy).</w:t>
      </w:r>
    </w:p>
    <w:p w14:paraId="0B12A815" w14:textId="1CD86663" w:rsidR="00330A02" w:rsidRPr="00F432CF" w:rsidRDefault="00407060" w:rsidP="00F432CF">
      <w:pPr>
        <w:pStyle w:val="Heading3"/>
        <w:spacing w:after="0" w:line="480" w:lineRule="auto"/>
        <w:rPr>
          <w:rFonts w:ascii="Times New Roman" w:hAnsi="Times New Roman" w:cs="Times New Roman"/>
          <w:b/>
          <w:bCs/>
          <w:color w:val="auto"/>
        </w:rPr>
      </w:pPr>
      <w:bookmarkStart w:id="44" w:name="individual-characteristics"/>
      <w:bookmarkEnd w:id="43"/>
      <w:r w:rsidRPr="00F432CF">
        <w:rPr>
          <w:rFonts w:ascii="Times New Roman" w:hAnsi="Times New Roman" w:cs="Times New Roman"/>
          <w:b/>
          <w:bCs/>
          <w:color w:val="auto"/>
        </w:rPr>
        <w:t xml:space="preserve">Individual </w:t>
      </w:r>
      <w:r w:rsidR="00F432CF">
        <w:rPr>
          <w:rFonts w:ascii="Times New Roman" w:hAnsi="Times New Roman" w:cs="Times New Roman"/>
          <w:b/>
          <w:bCs/>
          <w:color w:val="auto"/>
        </w:rPr>
        <w:t>c</w:t>
      </w:r>
      <w:r w:rsidRPr="00F432CF">
        <w:rPr>
          <w:rFonts w:ascii="Times New Roman" w:hAnsi="Times New Roman" w:cs="Times New Roman"/>
          <w:b/>
          <w:bCs/>
          <w:color w:val="auto"/>
        </w:rPr>
        <w:t>haracteristics</w:t>
      </w:r>
    </w:p>
    <w:p w14:paraId="65C6E274" w14:textId="77777777" w:rsidR="00330A02" w:rsidRPr="00F432CF" w:rsidRDefault="0040706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 [32], and presence of psychological symptoms [31] 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3">
        <w:r w:rsidR="00330A02" w:rsidRPr="00F432CF">
          <w:rPr>
            <w:rStyle w:val="Hyperlink"/>
            <w:rFonts w:ascii="Times New Roman" w:hAnsi="Times New Roman" w:cs="Times New Roman"/>
          </w:rPr>
          <w:t>https://osf.io/xta67/</w:t>
        </w:r>
      </w:hyperlink>
      <w:r w:rsidRPr="00F432CF">
        <w:rPr>
          <w:rFonts w:ascii="Times New Roman" w:hAnsi="Times New Roman" w:cs="Times New Roman"/>
        </w:rPr>
        <w:t>).</w:t>
      </w:r>
    </w:p>
    <w:p w14:paraId="19EA5828" w14:textId="3E3543BB" w:rsidR="00330A02" w:rsidRPr="00F432CF" w:rsidRDefault="00407060" w:rsidP="00F432CF">
      <w:pPr>
        <w:pStyle w:val="Heading2"/>
        <w:spacing w:after="0" w:line="480" w:lineRule="auto"/>
        <w:rPr>
          <w:rFonts w:ascii="Times New Roman" w:hAnsi="Times New Roman" w:cs="Times New Roman"/>
          <w:b/>
          <w:bCs/>
          <w:color w:val="auto"/>
        </w:rPr>
      </w:pPr>
      <w:bookmarkStart w:id="45" w:name="data-analytic-strategy"/>
      <w:bookmarkEnd w:id="42"/>
      <w:bookmarkEnd w:id="44"/>
      <w:r w:rsidRPr="00F432CF">
        <w:rPr>
          <w:rFonts w:ascii="Times New Roman" w:hAnsi="Times New Roman" w:cs="Times New Roman"/>
          <w:b/>
          <w:bCs/>
          <w:color w:val="auto"/>
        </w:rPr>
        <w:t xml:space="preserve">Data </w:t>
      </w:r>
      <w:r w:rsidR="00F432CF">
        <w:rPr>
          <w:rFonts w:ascii="Times New Roman" w:hAnsi="Times New Roman" w:cs="Times New Roman"/>
          <w:b/>
          <w:bCs/>
          <w:color w:val="auto"/>
        </w:rPr>
        <w:t>a</w:t>
      </w:r>
      <w:r w:rsidRPr="00F432CF">
        <w:rPr>
          <w:rFonts w:ascii="Times New Roman" w:hAnsi="Times New Roman" w:cs="Times New Roman"/>
          <w:b/>
          <w:bCs/>
          <w:color w:val="auto"/>
        </w:rPr>
        <w:t xml:space="preserve">nalytic </w:t>
      </w:r>
      <w:r w:rsidR="00F432CF">
        <w:rPr>
          <w:rFonts w:ascii="Times New Roman" w:hAnsi="Times New Roman" w:cs="Times New Roman"/>
          <w:b/>
          <w:bCs/>
          <w:color w:val="auto"/>
        </w:rPr>
        <w:t>s</w:t>
      </w:r>
      <w:r w:rsidRPr="00F432CF">
        <w:rPr>
          <w:rFonts w:ascii="Times New Roman" w:hAnsi="Times New Roman" w:cs="Times New Roman"/>
          <w:b/>
          <w:bCs/>
          <w:color w:val="auto"/>
        </w:rPr>
        <w:t>trategy</w:t>
      </w:r>
    </w:p>
    <w:p w14:paraId="4E44AC1B" w14:textId="77777777" w:rsidR="00330A02" w:rsidRPr="00F432CF" w:rsidRDefault="0040706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Data preprocessing, modeling, and Bayesian analyses were done in R (version 4.4.2) using the tidymodels ecosystem [33–35]. Models were trained and evaluated using high-throughput computing resources provided by the University of Wisconsin Center for High Throughput Computing [36].</w:t>
      </w:r>
    </w:p>
    <w:p w14:paraId="3B8B5CC7" w14:textId="77777777" w:rsidR="00330A02" w:rsidRPr="00F432CF" w:rsidRDefault="00407060">
      <w:pPr>
        <w:pStyle w:val="Heading3"/>
        <w:rPr>
          <w:rFonts w:ascii="Times New Roman" w:hAnsi="Times New Roman" w:cs="Times New Roman"/>
          <w:b/>
          <w:bCs/>
          <w:color w:val="auto"/>
        </w:rPr>
      </w:pPr>
      <w:bookmarkStart w:id="46" w:name="predictions"/>
      <w:r w:rsidRPr="00F432CF">
        <w:rPr>
          <w:rFonts w:ascii="Times New Roman" w:hAnsi="Times New Roman" w:cs="Times New Roman"/>
          <w:b/>
          <w:bCs/>
          <w:color w:val="auto"/>
        </w:rPr>
        <w:t>Predictions</w:t>
      </w:r>
    </w:p>
    <w:p w14:paraId="6C731761" w14:textId="21381B18" w:rsidR="00330A02" w:rsidRDefault="00407060" w:rsidP="00B35838">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A </w:t>
      </w:r>
      <w:r w:rsidRPr="00B35838">
        <w:rPr>
          <w:rFonts w:ascii="Times New Roman" w:hAnsi="Times New Roman" w:cs="Times New Roman"/>
        </w:rPr>
        <w:t>prediction timepoint</w:t>
      </w:r>
      <w:r w:rsidRPr="00F432CF">
        <w:rPr>
          <w:rFonts w:ascii="Times New Roman" w:hAnsi="Times New Roman" w:cs="Times New Roman"/>
        </w:rPr>
        <w:t xml:space="preserve"> (</w:t>
      </w:r>
      <w:r w:rsidR="00B35838" w:rsidRPr="00B35838">
        <w:rPr>
          <w:rFonts w:ascii="Times New Roman" w:hAnsi="Times New Roman" w:cs="Times New Roman"/>
        </w:rPr>
        <w:t>Fig 1</w:t>
      </w:r>
      <w:r w:rsidRPr="00F432CF">
        <w:rPr>
          <w:rFonts w:ascii="Times New Roman" w:hAnsi="Times New Roman" w:cs="Times New Roman"/>
        </w:rP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w:t>
      </w:r>
      <w:r w:rsidRPr="00F432CF">
        <w:rPr>
          <w:rFonts w:ascii="Times New Roman" w:hAnsi="Times New Roman" w:cs="Times New Roman"/>
        </w:rPr>
        <w:lastRenderedPageBreak/>
        <w:t>ensured at least 24 hours of past EMAs were available. Subsequent prediction timepoints for each participant repeatedly rolled forward hour-by-hour until the end of their study participation.</w:t>
      </w:r>
    </w:p>
    <w:p w14:paraId="7839C97E" w14:textId="3984A9B2" w:rsidR="00B35838" w:rsidRPr="00B35838" w:rsidRDefault="00B35838" w:rsidP="00B35838">
      <w:pPr>
        <w:pStyle w:val="BodyText"/>
        <w:spacing w:line="480" w:lineRule="auto"/>
      </w:pPr>
      <w:r w:rsidRPr="00B35838">
        <w:rPr>
          <w:rFonts w:ascii="Times New Roman" w:hAnsi="Times New Roman" w:cs="Times New Roman"/>
          <w:b/>
          <w:bCs/>
        </w:rPr>
        <w:t xml:space="preserve">Fig 1. Prediction </w:t>
      </w:r>
      <w:r w:rsidR="003F51E2">
        <w:rPr>
          <w:rFonts w:ascii="Times New Roman" w:hAnsi="Times New Roman" w:cs="Times New Roman"/>
          <w:b/>
          <w:bCs/>
        </w:rPr>
        <w:t>T</w:t>
      </w:r>
      <w:r w:rsidRPr="00B35838">
        <w:rPr>
          <w:rFonts w:ascii="Times New Roman" w:hAnsi="Times New Roman" w:cs="Times New Roman"/>
          <w:b/>
          <w:bCs/>
        </w:rPr>
        <w:t>imepoint</w:t>
      </w:r>
      <w:r w:rsidR="003F51E2">
        <w:rPr>
          <w:rFonts w:ascii="Times New Roman" w:hAnsi="Times New Roman" w:cs="Times New Roman"/>
          <w:b/>
          <w:bCs/>
        </w:rPr>
        <w:t>s</w:t>
      </w:r>
      <w:r w:rsidRPr="00B35838">
        <w:rPr>
          <w:rFonts w:ascii="Times New Roman" w:hAnsi="Times New Roman" w:cs="Times New Roman"/>
          <w:b/>
          <w:bCs/>
        </w:rPr>
        <w:t xml:space="preserve"> and </w:t>
      </w:r>
      <w:r w:rsidR="003F51E2">
        <w:rPr>
          <w:rFonts w:ascii="Times New Roman" w:hAnsi="Times New Roman" w:cs="Times New Roman"/>
          <w:b/>
          <w:bCs/>
        </w:rPr>
        <w:t>P</w:t>
      </w:r>
      <w:r>
        <w:rPr>
          <w:rFonts w:ascii="Times New Roman" w:hAnsi="Times New Roman" w:cs="Times New Roman"/>
          <w:b/>
          <w:bCs/>
        </w:rPr>
        <w:t xml:space="preserve">rediction </w:t>
      </w:r>
      <w:r w:rsidR="003F51E2">
        <w:rPr>
          <w:rFonts w:ascii="Times New Roman" w:hAnsi="Times New Roman" w:cs="Times New Roman"/>
          <w:b/>
          <w:bCs/>
        </w:rPr>
        <w:t>W</w:t>
      </w:r>
      <w:r w:rsidRPr="00B35838">
        <w:rPr>
          <w:rFonts w:ascii="Times New Roman" w:hAnsi="Times New Roman" w:cs="Times New Roman"/>
          <w:b/>
          <w:bCs/>
        </w:rPr>
        <w:t>indow</w:t>
      </w:r>
      <w:r w:rsidR="003F51E2">
        <w:rPr>
          <w:rFonts w:ascii="Times New Roman" w:hAnsi="Times New Roman" w:cs="Times New Roman"/>
          <w:b/>
          <w:bCs/>
        </w:rPr>
        <w:t>s</w:t>
      </w:r>
      <w:r w:rsidRPr="00B35838">
        <w:rPr>
          <w:rFonts w:ascii="Times New Roman" w:hAnsi="Times New Roman" w:cs="Times New Roman"/>
          <w:b/>
          <w:bCs/>
        </w:rPr>
        <w:t>.</w:t>
      </w:r>
      <w:r w:rsidRPr="00F432CF">
        <w:rPr>
          <w:rFonts w:ascii="Times New Roman" w:hAnsi="Times New Roman" w:cs="Times New Roman"/>
        </w:rPr>
        <w:t xml:space="preserve">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p w14:paraId="1654E352" w14:textId="6D13A5D5" w:rsidR="00330A02" w:rsidRPr="00F432CF" w:rsidRDefault="00407060" w:rsidP="00B35838">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The </w:t>
      </w:r>
      <w:r w:rsidRPr="00B35838">
        <w:rPr>
          <w:rFonts w:ascii="Times New Roman" w:hAnsi="Times New Roman" w:cs="Times New Roman"/>
        </w:rPr>
        <w:t>prediction window</w:t>
      </w:r>
      <w:r w:rsidRPr="00F432CF">
        <w:rPr>
          <w:rFonts w:ascii="Times New Roman" w:hAnsi="Times New Roman" w:cs="Times New Roman"/>
        </w:rPr>
        <w:t xml:space="preserve"> (</w:t>
      </w:r>
      <w:r w:rsidR="00B35838" w:rsidRPr="00B35838">
        <w:rPr>
          <w:rFonts w:ascii="Times New Roman" w:hAnsi="Times New Roman" w:cs="Times New Roman"/>
        </w:rPr>
        <w:t xml:space="preserve">Fig </w:t>
      </w:r>
      <w:r w:rsidR="00B35838">
        <w:rPr>
          <w:rFonts w:ascii="Times New Roman" w:hAnsi="Times New Roman" w:cs="Times New Roman"/>
        </w:rPr>
        <w:t>1</w:t>
      </w:r>
      <w:r w:rsidRPr="00F432CF">
        <w:rPr>
          <w:rFonts w:ascii="Times New Roman" w:hAnsi="Times New Roman" w:cs="Times New Roman"/>
        </w:rP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 </w:t>
      </w:r>
      <w:r w:rsidRPr="00F432CF">
        <w:rPr>
          <w:rFonts w:ascii="Times New Roman" w:hAnsi="Times New Roman" w:cs="Times New Roman"/>
          <w:i/>
          <w:iCs/>
        </w:rPr>
        <w:t>lag times</w:t>
      </w:r>
      <w:r w:rsidRPr="00F432CF">
        <w:rPr>
          <w:rFonts w:ascii="Times New Roman" w:hAnsi="Times New Roman" w:cs="Times New Roman"/>
        </w:rPr>
        <w:t xml:space="preserve"> between the prediction timepoint and start of the associated prediction window. A prediction window either started immediately after the prediction time point (no lag) or was lagged by 1 day, 3 days, 1 week, or 2 weeks.</w:t>
      </w:r>
    </w:p>
    <w:p w14:paraId="19868206" w14:textId="0ACCA7F2" w:rsidR="00330A02" w:rsidRPr="00F432CF" w:rsidRDefault="00407060" w:rsidP="00B35838">
      <w:pPr>
        <w:pStyle w:val="BodyText"/>
        <w:spacing w:after="0" w:line="480" w:lineRule="auto"/>
        <w:ind w:firstLine="720"/>
        <w:rPr>
          <w:rFonts w:ascii="Times New Roman" w:hAnsi="Times New Roman" w:cs="Times New Roman"/>
        </w:rPr>
      </w:pPr>
      <w:r w:rsidRPr="00F432CF">
        <w:rPr>
          <w:rFonts w:ascii="Times New Roman" w:hAnsi="Times New Roman" w:cs="Times New Roman"/>
        </w:rPr>
        <w:t>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p w14:paraId="5836E50A" w14:textId="77777777" w:rsidR="00330A02" w:rsidRPr="003B6140" w:rsidRDefault="00407060">
      <w:pPr>
        <w:pStyle w:val="Heading3"/>
        <w:rPr>
          <w:rFonts w:ascii="Times New Roman" w:hAnsi="Times New Roman" w:cs="Times New Roman"/>
          <w:b/>
          <w:bCs/>
          <w:color w:val="auto"/>
        </w:rPr>
      </w:pPr>
      <w:bookmarkStart w:id="47" w:name="labels"/>
      <w:bookmarkEnd w:id="46"/>
      <w:r w:rsidRPr="003B6140">
        <w:rPr>
          <w:rFonts w:ascii="Times New Roman" w:hAnsi="Times New Roman" w:cs="Times New Roman"/>
          <w:b/>
          <w:bCs/>
          <w:color w:val="auto"/>
        </w:rPr>
        <w:lastRenderedPageBreak/>
        <w:t>Labels</w:t>
      </w:r>
    </w:p>
    <w:p w14:paraId="4CFD87B3" w14:textId="1E27725F" w:rsidR="00330A02" w:rsidRPr="00F432CF" w:rsidRDefault="00407060" w:rsidP="00B35838">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The start and end dates and times of past drinking episodes were reported on the first EMA item. A prediction window was labeled </w:t>
      </w:r>
      <w:r w:rsidR="00B35838">
        <w:rPr>
          <w:rFonts w:ascii="Times New Roman" w:hAnsi="Times New Roman" w:cs="Times New Roman"/>
        </w:rPr>
        <w:t>“</w:t>
      </w:r>
      <w:r w:rsidRPr="00B35838">
        <w:rPr>
          <w:rFonts w:ascii="Times New Roman" w:hAnsi="Times New Roman" w:cs="Times New Roman"/>
        </w:rPr>
        <w:t>lapse</w:t>
      </w:r>
      <w:r w:rsidR="00B35838">
        <w:rPr>
          <w:rFonts w:ascii="Times New Roman" w:hAnsi="Times New Roman" w:cs="Times New Roman"/>
        </w:rPr>
        <w:t>”</w:t>
      </w:r>
      <w:r w:rsidRPr="00F432CF">
        <w:rPr>
          <w:rFonts w:ascii="Times New Roman" w:hAnsi="Times New Roman" w:cs="Times New Roman"/>
        </w:rPr>
        <w:t xml:space="preserve"> if the start date/hour of any drinking episode fell within that window. A window was labeled </w:t>
      </w:r>
      <w:r w:rsidR="00B35838">
        <w:rPr>
          <w:rFonts w:ascii="Times New Roman" w:hAnsi="Times New Roman" w:cs="Times New Roman"/>
        </w:rPr>
        <w:t>“</w:t>
      </w:r>
      <w:r w:rsidRPr="00B35838">
        <w:rPr>
          <w:rFonts w:ascii="Times New Roman" w:hAnsi="Times New Roman" w:cs="Times New Roman"/>
        </w:rPr>
        <w:t>no lapse</w:t>
      </w:r>
      <w:r w:rsidR="00B35838">
        <w:rPr>
          <w:rFonts w:ascii="Times New Roman" w:hAnsi="Times New Roman" w:cs="Times New Roman"/>
        </w:rPr>
        <w:t>”</w:t>
      </w:r>
      <w:r w:rsidRPr="00B35838">
        <w:rPr>
          <w:rFonts w:ascii="Times New Roman" w:hAnsi="Times New Roman" w:cs="Times New Roman"/>
        </w:rPr>
        <w:t xml:space="preserve"> </w:t>
      </w:r>
      <w:r w:rsidRPr="00F432CF">
        <w:rPr>
          <w:rFonts w:ascii="Times New Roman" w:hAnsi="Times New Roman" w:cs="Times New Roman"/>
        </w:rPr>
        <w:t>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14:paraId="354BBA6A" w14:textId="77777777" w:rsidR="00330A02" w:rsidRPr="00F432CF" w:rsidRDefault="00407060" w:rsidP="00B35838">
      <w:pPr>
        <w:pStyle w:val="BodyText"/>
        <w:spacing w:after="0" w:line="480" w:lineRule="auto"/>
        <w:ind w:firstLine="720"/>
        <w:rPr>
          <w:rFonts w:ascii="Times New Roman" w:hAnsi="Times New Roman" w:cs="Times New Roman"/>
        </w:rPr>
      </w:pPr>
      <w:r w:rsidRPr="00F432CF">
        <w:rPr>
          <w:rFonts w:ascii="Times New Roman" w:hAnsi="Times New Roman" w:cs="Times New Roman"/>
        </w:rPr>
        <w:t>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p w14:paraId="353B4CED" w14:textId="6C181DF5" w:rsidR="00330A02" w:rsidRPr="003B6140" w:rsidRDefault="00407060">
      <w:pPr>
        <w:pStyle w:val="Heading3"/>
        <w:rPr>
          <w:rFonts w:ascii="Times New Roman" w:hAnsi="Times New Roman" w:cs="Times New Roman"/>
          <w:b/>
          <w:bCs/>
          <w:color w:val="auto"/>
        </w:rPr>
      </w:pPr>
      <w:bookmarkStart w:id="48" w:name="feature-engineering"/>
      <w:bookmarkEnd w:id="47"/>
      <w:r w:rsidRPr="003B6140">
        <w:rPr>
          <w:rFonts w:ascii="Times New Roman" w:hAnsi="Times New Roman" w:cs="Times New Roman"/>
          <w:b/>
          <w:bCs/>
          <w:color w:val="auto"/>
        </w:rPr>
        <w:t xml:space="preserve">Feature </w:t>
      </w:r>
      <w:r w:rsidR="003B6140" w:rsidRPr="003B6140">
        <w:rPr>
          <w:rFonts w:ascii="Times New Roman" w:hAnsi="Times New Roman" w:cs="Times New Roman"/>
          <w:b/>
          <w:bCs/>
          <w:color w:val="auto"/>
        </w:rPr>
        <w:t>e</w:t>
      </w:r>
      <w:r w:rsidRPr="003B6140">
        <w:rPr>
          <w:rFonts w:ascii="Times New Roman" w:hAnsi="Times New Roman" w:cs="Times New Roman"/>
          <w:b/>
          <w:bCs/>
          <w:color w:val="auto"/>
        </w:rPr>
        <w:t>ngineering</w:t>
      </w:r>
    </w:p>
    <w:p w14:paraId="3F02E076" w14:textId="77777777" w:rsidR="00330A02" w:rsidRPr="00F432CF" w:rsidRDefault="00407060" w:rsidP="00600AA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14:paraId="6C69E9D4" w14:textId="77777777" w:rsidR="00330A02" w:rsidRPr="00F432CF" w:rsidRDefault="00407060" w:rsidP="00600AA0">
      <w:pPr>
        <w:pStyle w:val="BodyText"/>
        <w:spacing w:after="0" w:line="480" w:lineRule="auto"/>
        <w:ind w:firstLine="360"/>
        <w:rPr>
          <w:rFonts w:ascii="Times New Roman" w:hAnsi="Times New Roman" w:cs="Times New Roman"/>
        </w:rPr>
      </w:pPr>
      <w:r w:rsidRPr="00F432CF">
        <w:rPr>
          <w:rFonts w:ascii="Times New Roman" w:hAnsi="Times New Roman" w:cs="Times New Roman"/>
        </w:rPr>
        <w:t>A total of 285 features were derived from three data sources:</w:t>
      </w:r>
    </w:p>
    <w:p w14:paraId="363C577D" w14:textId="0FADD8E9" w:rsidR="00330A02" w:rsidRPr="00F432CF" w:rsidRDefault="00600AA0" w:rsidP="00600AA0">
      <w:pPr>
        <w:numPr>
          <w:ilvl w:val="0"/>
          <w:numId w:val="3"/>
        </w:numPr>
        <w:spacing w:after="0" w:line="480" w:lineRule="auto"/>
        <w:rPr>
          <w:rFonts w:ascii="Times New Roman" w:hAnsi="Times New Roman" w:cs="Times New Roman"/>
        </w:rPr>
      </w:pPr>
      <w:r>
        <w:rPr>
          <w:rFonts w:ascii="Times New Roman" w:hAnsi="Times New Roman" w:cs="Times New Roman"/>
        </w:rPr>
        <w:t xml:space="preserve">      </w:t>
      </w:r>
      <w:r w:rsidRPr="00600AA0">
        <w:rPr>
          <w:rFonts w:ascii="Times New Roman" w:hAnsi="Times New Roman" w:cs="Times New Roman"/>
        </w:rPr>
        <w:t>Prediction window:</w:t>
      </w:r>
      <w:r w:rsidRPr="00F432CF">
        <w:rPr>
          <w:rFonts w:ascii="Times New Roman" w:hAnsi="Times New Roman" w:cs="Times New Roman"/>
        </w:rPr>
        <w:t xml:space="preserve"> We dummy-coded features for day of the week at the start of the prediction window.</w:t>
      </w:r>
    </w:p>
    <w:p w14:paraId="43F5186C" w14:textId="2EC298CA" w:rsidR="00330A02" w:rsidRPr="00F432CF" w:rsidRDefault="00600AA0" w:rsidP="00600AA0">
      <w:pPr>
        <w:numPr>
          <w:ilvl w:val="0"/>
          <w:numId w:val="3"/>
        </w:numPr>
        <w:spacing w:after="0" w:line="480" w:lineRule="auto"/>
        <w:rPr>
          <w:rFonts w:ascii="Times New Roman" w:hAnsi="Times New Roman" w:cs="Times New Roman"/>
        </w:rPr>
      </w:pPr>
      <w:r>
        <w:rPr>
          <w:rFonts w:ascii="Times New Roman" w:hAnsi="Times New Roman" w:cs="Times New Roman"/>
        </w:rPr>
        <w:lastRenderedPageBreak/>
        <w:t xml:space="preserve">      </w:t>
      </w:r>
      <w:r w:rsidRPr="00600AA0">
        <w:rPr>
          <w:rFonts w:ascii="Times New Roman" w:hAnsi="Times New Roman" w:cs="Times New Roman"/>
        </w:rPr>
        <w:t>Demographics:</w:t>
      </w:r>
      <w:r w:rsidRPr="00F432CF">
        <w:rPr>
          <w:rFonts w:ascii="Times New Roman" w:hAnsi="Times New Roman" w:cs="Times New Roman"/>
        </w:rP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14:paraId="2CB6C20D" w14:textId="653BEFEB" w:rsidR="00330A02" w:rsidRPr="00F432CF" w:rsidRDefault="00600AA0" w:rsidP="00600AA0">
      <w:pPr>
        <w:numPr>
          <w:ilvl w:val="0"/>
          <w:numId w:val="3"/>
        </w:numPr>
        <w:spacing w:after="0" w:line="480" w:lineRule="auto"/>
        <w:rPr>
          <w:rFonts w:ascii="Times New Roman" w:hAnsi="Times New Roman" w:cs="Times New Roman"/>
        </w:rPr>
      </w:pPr>
      <w:r>
        <w:rPr>
          <w:rFonts w:ascii="Times New Roman" w:hAnsi="Times New Roman" w:cs="Times New Roman"/>
        </w:rPr>
        <w:t xml:space="preserve">      </w:t>
      </w:r>
      <w:r w:rsidRPr="00600AA0">
        <w:rPr>
          <w:rFonts w:ascii="Times New Roman" w:hAnsi="Times New Roman" w:cs="Times New Roman"/>
        </w:rPr>
        <w:t>Previous EMA responses:</w:t>
      </w:r>
      <w:r w:rsidRPr="00F432CF">
        <w:rPr>
          <w:rFonts w:ascii="Times New Roman" w:hAnsi="Times New Roman" w:cs="Times New Roman"/>
        </w:rP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14:paraId="7A3F25E4" w14:textId="3B538E12" w:rsidR="00330A02" w:rsidRPr="00F432CF" w:rsidRDefault="00600AA0" w:rsidP="00600AA0">
      <w:pPr>
        <w:numPr>
          <w:ilvl w:val="0"/>
          <w:numId w:val="1"/>
        </w:numPr>
        <w:spacing w:after="0" w:line="480" w:lineRule="auto"/>
        <w:rPr>
          <w:rFonts w:ascii="Times New Roman" w:hAnsi="Times New Roman" w:cs="Times New Roman"/>
        </w:rPr>
      </w:pPr>
      <w:r>
        <w:rPr>
          <w:rFonts w:ascii="Times New Roman" w:hAnsi="Times New Roman" w:cs="Times New Roman"/>
        </w:rPr>
        <w:t xml:space="preserve">      </w:t>
      </w:r>
      <w:r w:rsidRPr="00F432CF">
        <w:rPr>
          <w:rFonts w:ascii="Times New Roman" w:hAnsi="Times New Roman" w:cs="Times New Roman"/>
        </w:rPr>
        <w:t>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14:paraId="639D8C5E" w14:textId="77777777" w:rsidR="00330A02" w:rsidRPr="00F432CF" w:rsidRDefault="00407060" w:rsidP="00600AA0">
      <w:pPr>
        <w:pStyle w:val="FirstParagraph"/>
        <w:spacing w:after="0" w:line="480" w:lineRule="auto"/>
        <w:ind w:firstLine="360"/>
        <w:rPr>
          <w:rFonts w:ascii="Times New Roman" w:hAnsi="Times New Roman" w:cs="Times New Roman"/>
        </w:rPr>
      </w:pPr>
      <w:r w:rsidRPr="00F432CF">
        <w:rPr>
          <w:rFonts w:ascii="Times New Roman" w:hAnsi="Times New Roman" w:cs="Times New Roman"/>
        </w:rP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w:t>
      </w:r>
      <w:r w:rsidRPr="00F432CF">
        <w:rPr>
          <w:rFonts w:ascii="Times New Roman" w:hAnsi="Times New Roman" w:cs="Times New Roman"/>
        </w:rPr>
        <w:lastRenderedPageBreak/>
        <w:t>missing data due to the computational costs associated with more advanced forms of imputation (e.g., KNN imputation, multiple imputation). Importantly, our imputation calculations are done using only held-in data and can be applied to any new observation.</w:t>
      </w:r>
    </w:p>
    <w:p w14:paraId="2E1EEBC2" w14:textId="77777777" w:rsidR="00330A02" w:rsidRPr="00F432CF" w:rsidRDefault="00407060" w:rsidP="00600AA0">
      <w:pPr>
        <w:pStyle w:val="BodyText"/>
        <w:spacing w:after="0" w:line="480" w:lineRule="auto"/>
        <w:ind w:firstLine="360"/>
        <w:rPr>
          <w:rFonts w:ascii="Times New Roman" w:hAnsi="Times New Roman" w:cs="Times New Roman"/>
        </w:rPr>
      </w:pPr>
      <w:r w:rsidRPr="00F432CF">
        <w:rPr>
          <w:rFonts w:ascii="Times New Roman" w:hAnsi="Times New Roman" w:cs="Times New Roman"/>
        </w:rPr>
        <w:t>Other generic feature engineering steps included removing zero and near-zero variance features as determined from held-in data. A sample feature engineering script (i.e., tidymodels recipe) containing all feature engineering steps is available on our OSF study page.</w:t>
      </w:r>
    </w:p>
    <w:p w14:paraId="734743BF" w14:textId="2D133E16" w:rsidR="00330A02" w:rsidRPr="003B6140" w:rsidRDefault="00407060">
      <w:pPr>
        <w:pStyle w:val="Heading3"/>
        <w:rPr>
          <w:rFonts w:ascii="Times New Roman" w:hAnsi="Times New Roman" w:cs="Times New Roman"/>
          <w:b/>
          <w:bCs/>
          <w:color w:val="auto"/>
        </w:rPr>
      </w:pPr>
      <w:bookmarkStart w:id="49" w:name="model-configurations"/>
      <w:bookmarkEnd w:id="48"/>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onfigurations</w:t>
      </w:r>
    </w:p>
    <w:p w14:paraId="0FFEE12A" w14:textId="77777777" w:rsidR="00330A02" w:rsidRPr="00F432CF" w:rsidRDefault="00407060" w:rsidP="00600AA0">
      <w:pPr>
        <w:pStyle w:val="FirstParagraph"/>
        <w:spacing w:line="480" w:lineRule="auto"/>
        <w:ind w:firstLine="720"/>
        <w:rPr>
          <w:rFonts w:ascii="Times New Roman" w:hAnsi="Times New Roman" w:cs="Times New Roman"/>
        </w:rPr>
      </w:pPr>
      <w:r w:rsidRPr="00F432CF">
        <w:rPr>
          <w:rFonts w:ascii="Times New Roman" w:hAnsi="Times New Roman" w:cs="Times New Roman"/>
        </w:rPr>
        <w:t>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 [37].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p w14:paraId="4010B597" w14:textId="77777777" w:rsidR="00330A02" w:rsidRPr="003B6140" w:rsidRDefault="00407060">
      <w:pPr>
        <w:pStyle w:val="Heading3"/>
        <w:rPr>
          <w:rFonts w:ascii="Times New Roman" w:hAnsi="Times New Roman" w:cs="Times New Roman"/>
          <w:b/>
          <w:bCs/>
          <w:color w:val="auto"/>
        </w:rPr>
      </w:pPr>
      <w:bookmarkStart w:id="50" w:name="cross-validation"/>
      <w:bookmarkEnd w:id="49"/>
      <w:r w:rsidRPr="003B6140">
        <w:rPr>
          <w:rFonts w:ascii="Times New Roman" w:hAnsi="Times New Roman" w:cs="Times New Roman"/>
          <w:b/>
          <w:bCs/>
          <w:color w:val="auto"/>
        </w:rPr>
        <w:t>Cross-validation</w:t>
      </w:r>
    </w:p>
    <w:p w14:paraId="5C133792" w14:textId="77777777" w:rsidR="00330A02" w:rsidRPr="00F432CF" w:rsidRDefault="00407060" w:rsidP="00600AA0">
      <w:pPr>
        <w:pStyle w:val="FirstParagraph"/>
        <w:spacing w:line="480" w:lineRule="auto"/>
        <w:ind w:firstLine="720"/>
        <w:rPr>
          <w:rFonts w:ascii="Times New Roman" w:hAnsi="Times New Roman" w:cs="Times New Roman"/>
        </w:rPr>
      </w:pPr>
      <w:r w:rsidRPr="00F432CF">
        <w:rPr>
          <w:rFonts w:ascii="Times New Roman" w:hAnsi="Times New Roman" w:cs="Times New Roman"/>
        </w:rP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 </w:t>
      </w:r>
      <w:r w:rsidRPr="00600AA0">
        <w:rPr>
          <w:rFonts w:ascii="Times New Roman" w:hAnsi="Times New Roman" w:cs="Times New Roman"/>
        </w:rPr>
        <w:t>validation</w:t>
      </w:r>
      <w:r w:rsidRPr="00F432CF">
        <w:rPr>
          <w:rFonts w:ascii="Times New Roman" w:hAnsi="Times New Roman" w:cs="Times New Roman"/>
        </w:rPr>
        <w:t xml:space="preserve"> sets) and the outer loop holds out new data not previously seen by the respective inner loops (for training or validation) for model evaluation (i.e., </w:t>
      </w:r>
      <w:r w:rsidRPr="00600AA0">
        <w:rPr>
          <w:rFonts w:ascii="Times New Roman" w:hAnsi="Times New Roman" w:cs="Times New Roman"/>
        </w:rPr>
        <w:t>test</w:t>
      </w:r>
      <w:r w:rsidRPr="00F432CF">
        <w:rPr>
          <w:rFonts w:ascii="Times New Roman" w:hAnsi="Times New Roman" w:cs="Times New Roman"/>
        </w:rPr>
        <w:t xml:space="preserve"> sets).</w:t>
      </w:r>
    </w:p>
    <w:p w14:paraId="6847D472" w14:textId="77777777" w:rsidR="00330A02" w:rsidRPr="00F432CF" w:rsidRDefault="00407060" w:rsidP="00600AA0">
      <w:pPr>
        <w:pStyle w:val="BodyText"/>
        <w:spacing w:line="480" w:lineRule="auto"/>
        <w:ind w:firstLine="720"/>
        <w:rPr>
          <w:rFonts w:ascii="Times New Roman" w:hAnsi="Times New Roman" w:cs="Times New Roman"/>
        </w:rPr>
      </w:pPr>
      <w:r w:rsidRPr="00F432CF">
        <w:rPr>
          <w:rFonts w:ascii="Times New Roman" w:hAnsi="Times New Roman" w:cs="Times New Roman"/>
        </w:rPr>
        <w:t xml:space="preserve">We used 2 repeats of 5-fold cross-validation for the inner loops and 6 repeats of 5-fold cross-validation for the outer loop. Folds were stratified so that all folds contained comparable proportions of </w:t>
      </w:r>
      <w:r w:rsidRPr="00F432CF">
        <w:rPr>
          <w:rFonts w:ascii="Times New Roman" w:hAnsi="Times New Roman" w:cs="Times New Roman"/>
        </w:rPr>
        <w:lastRenderedPageBreak/>
        <w:t>individuals who lapsed frequently (i.e., 10+ times) and participants were grouped so that all of their data were always in the held-in or held-out fold (validation/test) for a split, but never in both.</w:t>
      </w:r>
    </w:p>
    <w:p w14:paraId="26AE15A6" w14:textId="77777777" w:rsidR="00330A02" w:rsidRPr="00F432CF" w:rsidRDefault="00407060" w:rsidP="00600AA0">
      <w:pPr>
        <w:pStyle w:val="BodyText"/>
        <w:spacing w:line="480" w:lineRule="auto"/>
        <w:ind w:firstLine="720"/>
        <w:rPr>
          <w:rFonts w:ascii="Times New Roman" w:hAnsi="Times New Roman" w:cs="Times New Roman"/>
        </w:rPr>
      </w:pPr>
      <w:r w:rsidRPr="00F432CF">
        <w:rPr>
          <w:rFonts w:ascii="Times New Roman" w:hAnsi="Times New Roman" w:cs="Times New Roman"/>
        </w:rPr>
        <w:t>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sidRPr="00F432CF">
        <w:rPr>
          <w:rStyle w:val="FootnoteReference"/>
          <w:rFonts w:ascii="Times New Roman" w:hAnsi="Times New Roman" w:cs="Times New Roman"/>
        </w:rPr>
        <w:footnoteReference w:id="1"/>
      </w:r>
    </w:p>
    <w:p w14:paraId="7F813AEC" w14:textId="30EE161A" w:rsidR="00330A02" w:rsidRPr="003B6140" w:rsidRDefault="00407060">
      <w:pPr>
        <w:pStyle w:val="Heading3"/>
        <w:rPr>
          <w:rFonts w:ascii="Times New Roman" w:hAnsi="Times New Roman" w:cs="Times New Roman"/>
          <w:b/>
          <w:bCs/>
          <w:color w:val="auto"/>
        </w:rPr>
      </w:pPr>
      <w:bookmarkStart w:id="51" w:name="bayesian-model"/>
      <w:bookmarkEnd w:id="50"/>
      <w:r w:rsidRPr="003B6140">
        <w:rPr>
          <w:rFonts w:ascii="Times New Roman" w:hAnsi="Times New Roman" w:cs="Times New Roman"/>
          <w:b/>
          <w:bCs/>
          <w:color w:val="auto"/>
        </w:rPr>
        <w:t xml:space="preserve">Bayesian </w:t>
      </w:r>
      <w:r w:rsidR="003B6140" w:rsidRPr="003B6140">
        <w:rPr>
          <w:rFonts w:ascii="Times New Roman" w:hAnsi="Times New Roman" w:cs="Times New Roman"/>
          <w:b/>
          <w:bCs/>
          <w:color w:val="auto"/>
        </w:rPr>
        <w:t>m</w:t>
      </w:r>
      <w:r w:rsidRPr="003B6140">
        <w:rPr>
          <w:rFonts w:ascii="Times New Roman" w:hAnsi="Times New Roman" w:cs="Times New Roman"/>
          <w:b/>
          <w:bCs/>
          <w:color w:val="auto"/>
        </w:rPr>
        <w:t>odel</w:t>
      </w:r>
    </w:p>
    <w:p w14:paraId="1BBE63BA" w14:textId="77777777" w:rsidR="00330A02" w:rsidRPr="00F432CF" w:rsidRDefault="00407060" w:rsidP="000B7D14">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We used a Bayesian hierarchical generalized linear model to estimate the posterior probability distributions and 95% Bayesian credible intervals (CIs) from the 30 held-out test sets for our five best models. Following recommendations from the rstanarm team and others [38,39],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t>
      </w:r>
      <w:r w:rsidRPr="00F432CF">
        <w:rPr>
          <w:rFonts w:ascii="Times New Roman" w:hAnsi="Times New Roman" w:cs="Times New Roman"/>
        </w:rPr>
        <w:lastRenderedPageBreak/>
        <w:t>week lag vs. no lag, 2-week lag vs. no lag). The second set compared adjacently lagged models (3-day lag vs. 1-day lag, 1-week lag vs. 3-day lag, 2-week lag vs. 1-week lag). auROCs were transformed using the logit function and regressed as a function of model contrast.</w:t>
      </w:r>
    </w:p>
    <w:p w14:paraId="720490F0" w14:textId="77777777" w:rsidR="00330A02" w:rsidRPr="00F432CF" w:rsidRDefault="00407060" w:rsidP="000B7D14">
      <w:pPr>
        <w:pStyle w:val="BodyText"/>
        <w:spacing w:after="0" w:line="480" w:lineRule="auto"/>
        <w:ind w:firstLine="720"/>
        <w:rPr>
          <w:rFonts w:ascii="Times New Roman" w:hAnsi="Times New Roman" w:cs="Times New Roman"/>
        </w:rPr>
      </w:pPr>
      <w:r w:rsidRPr="00F432CF">
        <w:rPr>
          <w:rFonts w:ascii="Times New Roman" w:hAnsi="Times New Roman" w:cs="Times New Roman"/>
        </w:rPr>
        <w:t>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14:paraId="34393422" w14:textId="77777777" w:rsidR="00330A02" w:rsidRPr="00F432CF" w:rsidRDefault="00407060" w:rsidP="000B7D14">
      <w:pPr>
        <w:pStyle w:val="BodyText"/>
        <w:spacing w:after="0" w:line="480" w:lineRule="auto"/>
        <w:ind w:firstLine="720"/>
        <w:rPr>
          <w:rFonts w:ascii="Times New Roman" w:hAnsi="Times New Roman" w:cs="Times New Roman"/>
        </w:rPr>
      </w:pPr>
      <w:r w:rsidRPr="00F432CF">
        <w:rPr>
          <w:rFonts w:ascii="Times New Roman" w:hAnsi="Times New Roman" w:cs="Times New Roman"/>
        </w:rPr>
        <w:t>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p w14:paraId="1191DA64" w14:textId="35AB1358" w:rsidR="00330A02" w:rsidRPr="003B6140" w:rsidRDefault="00407060">
      <w:pPr>
        <w:pStyle w:val="Heading3"/>
        <w:rPr>
          <w:rFonts w:ascii="Times New Roman" w:hAnsi="Times New Roman" w:cs="Times New Roman"/>
          <w:b/>
          <w:bCs/>
          <w:color w:val="auto"/>
        </w:rPr>
      </w:pPr>
      <w:bookmarkStart w:id="52" w:name="fairness-analyses"/>
      <w:bookmarkEnd w:id="51"/>
      <w:r w:rsidRPr="003B6140">
        <w:rPr>
          <w:rFonts w:ascii="Times New Roman" w:hAnsi="Times New Roman" w:cs="Times New Roman"/>
          <w:b/>
          <w:bCs/>
          <w:color w:val="auto"/>
        </w:rPr>
        <w:t xml:space="preserve">Fairness </w:t>
      </w:r>
      <w:r w:rsidR="003B6140" w:rsidRPr="003B6140">
        <w:rPr>
          <w:rFonts w:ascii="Times New Roman" w:hAnsi="Times New Roman" w:cs="Times New Roman"/>
          <w:b/>
          <w:bCs/>
          <w:color w:val="auto"/>
        </w:rPr>
        <w:t>a</w:t>
      </w:r>
      <w:r w:rsidRPr="003B6140">
        <w:rPr>
          <w:rFonts w:ascii="Times New Roman" w:hAnsi="Times New Roman" w:cs="Times New Roman"/>
          <w:b/>
          <w:bCs/>
          <w:color w:val="auto"/>
        </w:rPr>
        <w:t>nalys</w:t>
      </w:r>
      <w:r w:rsidR="003B6140">
        <w:rPr>
          <w:rFonts w:ascii="Times New Roman" w:hAnsi="Times New Roman" w:cs="Times New Roman"/>
          <w:b/>
          <w:bCs/>
          <w:color w:val="auto"/>
        </w:rPr>
        <w:t>i</w:t>
      </w:r>
      <w:r w:rsidRPr="003B6140">
        <w:rPr>
          <w:rFonts w:ascii="Times New Roman" w:hAnsi="Times New Roman" w:cs="Times New Roman"/>
          <w:b/>
          <w:bCs/>
          <w:color w:val="auto"/>
        </w:rPr>
        <w:t>s</w:t>
      </w:r>
    </w:p>
    <w:p w14:paraId="2373E03C" w14:textId="27FA6359" w:rsidR="00330A02" w:rsidRPr="00F432CF" w:rsidRDefault="00407060" w:rsidP="000B7D14">
      <w:pPr>
        <w:pStyle w:val="FirstParagraph"/>
        <w:spacing w:line="480" w:lineRule="auto"/>
        <w:ind w:firstLine="720"/>
        <w:rPr>
          <w:rFonts w:ascii="Times New Roman" w:hAnsi="Times New Roman" w:cs="Times New Roman"/>
        </w:rPr>
      </w:pPr>
      <w:r w:rsidRPr="00F432CF">
        <w:rPr>
          <w:rFonts w:ascii="Times New Roman" w:hAnsi="Times New Roman" w:cs="Times New Roman"/>
        </w:rPr>
        <w:t>Using the same 30 held-out test sets, we calculated the median posterior probability and 95% Bayesian CI for auROC for each model separately by race/ethnicity (non-White and/or Hispanic vs. non-Hispanic White), income (below poverty line vs. above poverty line</w:t>
      </w:r>
      <w:del w:id="53" w:author="Kendra Wyant" w:date="2026-07-14T23:42:00Z" w16du:dateUtc="2026-07-15T04:42:00Z">
        <w:r w:rsidRPr="00F432CF">
          <w:rPr>
            <w:rFonts w:ascii="Times New Roman" w:hAnsi="Times New Roman" w:cs="Times New Roman"/>
          </w:rPr>
          <w:delText>,</w:delText>
        </w:r>
      </w:del>
      <w:ins w:id="54" w:author="Kendra Wyant" w:date="2026-07-14T23:42:00Z" w16du:dateUtc="2026-07-15T04:42:00Z">
        <w:r w:rsidR="0016565D">
          <w:rPr>
            <w:rFonts w:ascii="Times New Roman" w:hAnsi="Times New Roman" w:cs="Times New Roman"/>
          </w:rPr>
          <w:t>)</w:t>
        </w:r>
        <w:r w:rsidRPr="00F432CF">
          <w:rPr>
            <w:rFonts w:ascii="Times New Roman" w:hAnsi="Times New Roman" w:cs="Times New Roman"/>
          </w:rPr>
          <w:t>,</w:t>
        </w:r>
      </w:ins>
      <w:r w:rsidRPr="00F432CF">
        <w:rPr>
          <w:rFonts w:ascii="Times New Roman" w:hAnsi="Times New Roman" w:cs="Times New Roman"/>
        </w:rPr>
        <w:t xml:space="preserv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p w14:paraId="2F6E103A" w14:textId="547E7AE4" w:rsidR="00330A02" w:rsidRPr="003B6140" w:rsidRDefault="00407060">
      <w:pPr>
        <w:pStyle w:val="Heading3"/>
        <w:rPr>
          <w:rFonts w:ascii="Times New Roman" w:hAnsi="Times New Roman" w:cs="Times New Roman"/>
          <w:b/>
          <w:bCs/>
          <w:color w:val="auto"/>
        </w:rPr>
      </w:pPr>
      <w:bookmarkStart w:id="55" w:name="model-calibration"/>
      <w:bookmarkEnd w:id="52"/>
      <w:r w:rsidRPr="003B6140">
        <w:rPr>
          <w:rFonts w:ascii="Times New Roman" w:hAnsi="Times New Roman" w:cs="Times New Roman"/>
          <w:b/>
          <w:bCs/>
          <w:color w:val="auto"/>
        </w:rPr>
        <w:lastRenderedPageBreak/>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alibration</w:t>
      </w:r>
    </w:p>
    <w:p w14:paraId="2C713DEA" w14:textId="77777777" w:rsidR="00330A02" w:rsidRPr="00F432CF" w:rsidRDefault="00407060" w:rsidP="003F51E2">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14:paraId="0F61005E" w14:textId="77777777" w:rsidR="00330A02" w:rsidRPr="00F432CF" w:rsidRDefault="00407060" w:rsidP="003F51E2">
      <w:pPr>
        <w:pStyle w:val="BodyText"/>
        <w:spacing w:after="0" w:line="480" w:lineRule="auto"/>
        <w:ind w:firstLine="720"/>
        <w:rPr>
          <w:rFonts w:ascii="Times New Roman" w:hAnsi="Times New Roman" w:cs="Times New Roman"/>
        </w:rPr>
      </w:pPr>
      <w:r w:rsidRPr="00F432CF">
        <w:rPr>
          <w:rFonts w:ascii="Times New Roman" w:hAnsi="Times New Roman" w:cs="Times New Roman"/>
        </w:rPr>
        <w:t>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 [40]. We calculated Brier scores to assess the accuracy of our raw and calibrated probabilities and provide calibration plots.</w:t>
      </w:r>
    </w:p>
    <w:p w14:paraId="1757DF22" w14:textId="4735BB92" w:rsidR="00330A02" w:rsidRPr="003B6140" w:rsidRDefault="003B6140">
      <w:pPr>
        <w:pStyle w:val="Heading3"/>
        <w:rPr>
          <w:rFonts w:ascii="Times New Roman" w:hAnsi="Times New Roman" w:cs="Times New Roman"/>
          <w:b/>
          <w:bCs/>
          <w:color w:val="auto"/>
        </w:rPr>
      </w:pPr>
      <w:bookmarkStart w:id="56" w:name="global-feature-importance"/>
      <w:bookmarkEnd w:id="55"/>
      <w:r>
        <w:rPr>
          <w:rFonts w:ascii="Times New Roman" w:hAnsi="Times New Roman" w:cs="Times New Roman"/>
          <w:b/>
          <w:bCs/>
          <w:color w:val="auto"/>
        </w:rPr>
        <w:t>Feature</w:t>
      </w:r>
      <w:r w:rsidRPr="003B6140">
        <w:rPr>
          <w:rFonts w:ascii="Times New Roman" w:hAnsi="Times New Roman" w:cs="Times New Roman"/>
          <w:b/>
          <w:bCs/>
          <w:color w:val="auto"/>
        </w:rPr>
        <w:t xml:space="preserve"> importance</w:t>
      </w:r>
    </w:p>
    <w:p w14:paraId="2117CBAF" w14:textId="77777777" w:rsidR="00330A02" w:rsidRPr="00F432CF" w:rsidRDefault="00407060" w:rsidP="003F51E2">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 “local importance” of that feature [22].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14:paraId="28EDB21F" w14:textId="77777777" w:rsidR="00330A02" w:rsidRPr="00F432CF" w:rsidRDefault="00407060" w:rsidP="003F51E2">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w:t>
      </w:r>
      <w:r w:rsidRPr="00F432CF">
        <w:rPr>
          <w:rFonts w:ascii="Times New Roman" w:hAnsi="Times New Roman" w:cs="Times New Roman"/>
        </w:rPr>
        <w:lastRenderedPageBreak/>
        <w:t>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14:paraId="41D715EB" w14:textId="77777777" w:rsidR="00330A02" w:rsidRPr="00F432CF" w:rsidRDefault="00407060" w:rsidP="003F51E2">
      <w:pPr>
        <w:pStyle w:val="BodyText"/>
        <w:spacing w:after="0" w:line="480" w:lineRule="auto"/>
        <w:ind w:firstLine="720"/>
        <w:rPr>
          <w:rFonts w:ascii="Times New Roman" w:hAnsi="Times New Roman" w:cs="Times New Roman"/>
        </w:rPr>
      </w:pPr>
      <w:r w:rsidRPr="00F432CF">
        <w:rPr>
          <w:rFonts w:ascii="Times New Roman" w:hAnsi="Times New Roman" w:cs="Times New Roman"/>
        </w:rPr>
        <w:t>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p w14:paraId="7370BD39" w14:textId="77777777" w:rsidR="00330A02" w:rsidRPr="003B6140" w:rsidRDefault="00407060">
      <w:pPr>
        <w:pStyle w:val="Heading1"/>
        <w:rPr>
          <w:rFonts w:ascii="Times New Roman" w:hAnsi="Times New Roman" w:cs="Times New Roman"/>
          <w:b/>
          <w:bCs/>
          <w:color w:val="auto"/>
          <w:sz w:val="36"/>
          <w:szCs w:val="36"/>
        </w:rPr>
      </w:pPr>
      <w:bookmarkStart w:id="57" w:name="results"/>
      <w:bookmarkEnd w:id="8"/>
      <w:bookmarkEnd w:id="45"/>
      <w:bookmarkEnd w:id="56"/>
      <w:r w:rsidRPr="003B6140">
        <w:rPr>
          <w:rFonts w:ascii="Times New Roman" w:hAnsi="Times New Roman" w:cs="Times New Roman"/>
          <w:b/>
          <w:bCs/>
          <w:color w:val="auto"/>
          <w:sz w:val="36"/>
          <w:szCs w:val="36"/>
        </w:rPr>
        <w:t>Results</w:t>
      </w:r>
    </w:p>
    <w:p w14:paraId="47182047" w14:textId="58154F0F" w:rsidR="00330A02" w:rsidRPr="003B6140" w:rsidRDefault="00407060">
      <w:pPr>
        <w:pStyle w:val="Heading2"/>
        <w:rPr>
          <w:rFonts w:ascii="Times New Roman" w:hAnsi="Times New Roman" w:cs="Times New Roman"/>
          <w:b/>
          <w:bCs/>
          <w:color w:val="auto"/>
        </w:rPr>
      </w:pPr>
      <w:bookmarkStart w:id="58" w:name="demographic-and-lapse-characteristics"/>
      <w:r w:rsidRPr="003B6140">
        <w:rPr>
          <w:rFonts w:ascii="Times New Roman" w:hAnsi="Times New Roman" w:cs="Times New Roman"/>
          <w:b/>
          <w:bCs/>
          <w:color w:val="auto"/>
        </w:rPr>
        <w:t xml:space="preserve">Demographic and </w:t>
      </w:r>
      <w:r w:rsidR="003B6140" w:rsidRPr="003B6140">
        <w:rPr>
          <w:rFonts w:ascii="Times New Roman" w:hAnsi="Times New Roman" w:cs="Times New Roman"/>
          <w:b/>
          <w:bCs/>
          <w:color w:val="auto"/>
        </w:rPr>
        <w:t>l</w:t>
      </w:r>
      <w:r w:rsidRPr="003B6140">
        <w:rPr>
          <w:rFonts w:ascii="Times New Roman" w:hAnsi="Times New Roman" w:cs="Times New Roman"/>
          <w:b/>
          <w:bCs/>
          <w:color w:val="auto"/>
        </w:rPr>
        <w:t xml:space="preserve">apse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haracteristics</w:t>
      </w:r>
    </w:p>
    <w:p w14:paraId="039B2547" w14:textId="014EE9F4" w:rsidR="00330A02" w:rsidRDefault="00407060" w:rsidP="00196183">
      <w:pPr>
        <w:pStyle w:val="FirstParagraph"/>
        <w:spacing w:line="480" w:lineRule="auto"/>
        <w:ind w:firstLine="720"/>
        <w:rPr>
          <w:rFonts w:ascii="Times New Roman" w:hAnsi="Times New Roman" w:cs="Times New Roman"/>
        </w:rPr>
      </w:pPr>
      <w:r w:rsidRPr="003F51E2">
        <w:rPr>
          <w:rFonts w:ascii="Times New Roman" w:hAnsi="Times New Roman" w:cs="Times New Roman"/>
        </w:rPr>
        <w:t>Table 1</w:t>
      </w:r>
      <w:r w:rsidRPr="00F432CF">
        <w:rPr>
          <w:rFonts w:ascii="Times New Roman" w:hAnsi="Times New Roman" w:cs="Times New Roman"/>
        </w:rPr>
        <w:t xml:space="preserve"> provides a detailed breakdown of the demographic and clinical characteristics of our sample (N = 151).</w:t>
      </w:r>
    </w:p>
    <w:p w14:paraId="3E10FB85" w14:textId="4E5D9D3D" w:rsidR="00196183" w:rsidRDefault="00196183" w:rsidP="00196183">
      <w:pPr>
        <w:pStyle w:val="BodyText"/>
        <w:rPr>
          <w:rFonts w:ascii="Times New Roman" w:hAnsi="Times New Roman" w:cs="Times New Roman"/>
          <w:b/>
          <w:bCs/>
        </w:rPr>
      </w:pPr>
      <w:r w:rsidRPr="00196183">
        <w:rPr>
          <w:rFonts w:ascii="Times New Roman" w:hAnsi="Times New Roman" w:cs="Times New Roman"/>
          <w:b/>
          <w:bCs/>
        </w:rPr>
        <w:t>Table 1</w:t>
      </w:r>
      <w:r>
        <w:rPr>
          <w:rFonts w:ascii="Times New Roman" w:hAnsi="Times New Roman" w:cs="Times New Roman"/>
          <w:b/>
          <w:bCs/>
        </w:rPr>
        <w:t>.</w:t>
      </w:r>
      <w:r w:rsidRPr="00196183">
        <w:rPr>
          <w:rFonts w:ascii="Times New Roman" w:hAnsi="Times New Roman" w:cs="Times New Roman"/>
          <w:b/>
          <w:bCs/>
        </w:rPr>
        <w:t xml:space="preserve"> Demographic and Clinical Characteristics</w:t>
      </w:r>
      <w:r>
        <w:rPr>
          <w:rFonts w:ascii="Times New Roman" w:hAnsi="Times New Roman" w:cs="Times New Roman"/>
          <w:b/>
          <w:bCs/>
        </w:rPr>
        <w:t>.</w:t>
      </w:r>
    </w:p>
    <w:tbl>
      <w:tblPr>
        <w:tblStyle w:val="Table"/>
        <w:tblW w:w="5246" w:type="pct"/>
        <w:tblLayout w:type="fixed"/>
        <w:tblLook w:val="0000" w:firstRow="0" w:lastRow="0" w:firstColumn="0" w:lastColumn="0" w:noHBand="0" w:noVBand="0"/>
      </w:tblPr>
      <w:tblGrid>
        <w:gridCol w:w="10576"/>
      </w:tblGrid>
      <w:tr w:rsidR="00196183" w:rsidRPr="00C701D8" w14:paraId="1045B03F" w14:textId="77777777" w:rsidTr="00ED4B99">
        <w:tc>
          <w:tcPr>
            <w:tcW w:w="9821" w:type="dxa"/>
            <w:vAlign w:val="center"/>
          </w:tcPr>
          <w:p w14:paraId="37360500" w14:textId="3412C007" w:rsidR="00196183" w:rsidRPr="0061210A" w:rsidRDefault="00196183" w:rsidP="00ED4B99">
            <w:pPr>
              <w:pStyle w:val="ImageCaption"/>
              <w:spacing w:after="0" w:line="480" w:lineRule="auto"/>
              <w:rPr>
                <w:rFonts w:ascii="Times New Roman" w:hAnsi="Times New Roman" w:cs="Times New Roman"/>
                <w:b/>
                <w:bCs/>
                <w:i w:val="0"/>
                <w:iCs/>
              </w:rPr>
            </w:pPr>
            <w:bookmarkStart w:id="59" w:name="tbl-demohtml"/>
          </w:p>
          <w:tbl>
            <w:tblPr>
              <w:tblStyle w:val="Table"/>
              <w:tblW w:w="10125" w:type="dxa"/>
              <w:tblLook w:val="0060" w:firstRow="1" w:lastRow="1" w:firstColumn="0" w:lastColumn="0" w:noHBand="0" w:noVBand="0"/>
            </w:tblPr>
            <w:tblGrid>
              <w:gridCol w:w="4590"/>
              <w:gridCol w:w="666"/>
              <w:gridCol w:w="859"/>
              <w:gridCol w:w="1146"/>
              <w:gridCol w:w="1241"/>
              <w:gridCol w:w="1623"/>
            </w:tblGrid>
            <w:tr w:rsidR="00196183" w:rsidRPr="00C701D8" w14:paraId="79B066D3" w14:textId="77777777" w:rsidTr="00196183">
              <w:trPr>
                <w:cnfStyle w:val="100000000000" w:firstRow="1" w:lastRow="0" w:firstColumn="0" w:lastColumn="0" w:oddVBand="0" w:evenVBand="0" w:oddHBand="0" w:evenHBand="0" w:firstRowFirstColumn="0" w:firstRowLastColumn="0" w:lastRowFirstColumn="0" w:lastRowLastColumn="0"/>
                <w:trHeight w:val="380"/>
                <w:tblHeader/>
              </w:trPr>
              <w:tc>
                <w:tcPr>
                  <w:tcW w:w="4590" w:type="dxa"/>
                  <w:tcBorders>
                    <w:top w:val="single" w:sz="4" w:space="0" w:color="auto"/>
                    <w:bottom w:val="single" w:sz="4" w:space="0" w:color="auto"/>
                  </w:tcBorders>
                </w:tcPr>
                <w:p w14:paraId="2E6AAAC4" w14:textId="77777777" w:rsidR="00196183" w:rsidRPr="00C701D8" w:rsidRDefault="00196183" w:rsidP="00ED4B99">
                  <w:pPr>
                    <w:pStyle w:val="Compact"/>
                    <w:spacing w:before="0" w:after="0"/>
                    <w:rPr>
                      <w:rFonts w:ascii="Times New Roman" w:hAnsi="Times New Roman" w:cs="Times New Roman"/>
                    </w:rPr>
                  </w:pPr>
                  <w:bookmarkStart w:id="60" w:name="_Hlk206751813"/>
                </w:p>
              </w:tc>
              <w:tc>
                <w:tcPr>
                  <w:tcW w:w="666" w:type="dxa"/>
                  <w:tcBorders>
                    <w:top w:val="single" w:sz="4" w:space="0" w:color="auto"/>
                    <w:bottom w:val="single" w:sz="4" w:space="0" w:color="auto"/>
                  </w:tcBorders>
                </w:tcPr>
                <w:p w14:paraId="4D25EBE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N</w:t>
                  </w:r>
                </w:p>
              </w:tc>
              <w:tc>
                <w:tcPr>
                  <w:tcW w:w="859" w:type="dxa"/>
                  <w:tcBorders>
                    <w:top w:val="single" w:sz="4" w:space="0" w:color="auto"/>
                    <w:bottom w:val="single" w:sz="4" w:space="0" w:color="auto"/>
                  </w:tcBorders>
                </w:tcPr>
                <w:p w14:paraId="42D800C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w:t>
                  </w:r>
                </w:p>
              </w:tc>
              <w:tc>
                <w:tcPr>
                  <w:tcW w:w="1146" w:type="dxa"/>
                  <w:tcBorders>
                    <w:top w:val="single" w:sz="4" w:space="0" w:color="auto"/>
                  </w:tcBorders>
                </w:tcPr>
                <w:p w14:paraId="73A3399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M</w:t>
                  </w:r>
                </w:p>
              </w:tc>
              <w:tc>
                <w:tcPr>
                  <w:tcW w:w="1241" w:type="dxa"/>
                  <w:tcBorders>
                    <w:top w:val="single" w:sz="4" w:space="0" w:color="auto"/>
                  </w:tcBorders>
                </w:tcPr>
                <w:p w14:paraId="57E571D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SD</w:t>
                  </w:r>
                </w:p>
              </w:tc>
              <w:tc>
                <w:tcPr>
                  <w:tcW w:w="1623" w:type="dxa"/>
                  <w:tcBorders>
                    <w:top w:val="single" w:sz="4" w:space="0" w:color="auto"/>
                  </w:tcBorders>
                </w:tcPr>
                <w:p w14:paraId="184DBF4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Range</w:t>
                  </w:r>
                </w:p>
              </w:tc>
            </w:tr>
            <w:tr w:rsidR="00196183" w:rsidRPr="00C701D8" w14:paraId="41F43658" w14:textId="77777777" w:rsidTr="00196183">
              <w:trPr>
                <w:trHeight w:val="380"/>
              </w:trPr>
              <w:tc>
                <w:tcPr>
                  <w:tcW w:w="4590" w:type="dxa"/>
                  <w:tcBorders>
                    <w:top w:val="single" w:sz="4" w:space="0" w:color="auto"/>
                  </w:tcBorders>
                </w:tcPr>
                <w:p w14:paraId="7F65B0E6"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Age</w:t>
                  </w:r>
                </w:p>
              </w:tc>
              <w:tc>
                <w:tcPr>
                  <w:tcW w:w="666" w:type="dxa"/>
                  <w:tcBorders>
                    <w:top w:val="single" w:sz="4" w:space="0" w:color="auto"/>
                  </w:tcBorders>
                </w:tcPr>
                <w:p w14:paraId="7B405852" w14:textId="77777777" w:rsidR="00196183" w:rsidRPr="00C701D8" w:rsidRDefault="00196183" w:rsidP="00ED4B99">
                  <w:pPr>
                    <w:pStyle w:val="Compact"/>
                    <w:spacing w:before="0" w:after="0"/>
                    <w:rPr>
                      <w:rFonts w:ascii="Times New Roman" w:hAnsi="Times New Roman" w:cs="Times New Roman"/>
                    </w:rPr>
                  </w:pPr>
                </w:p>
              </w:tc>
              <w:tc>
                <w:tcPr>
                  <w:tcW w:w="859" w:type="dxa"/>
                  <w:tcBorders>
                    <w:top w:val="single" w:sz="4" w:space="0" w:color="auto"/>
                  </w:tcBorders>
                </w:tcPr>
                <w:p w14:paraId="6E8929DD"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1F17E8A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w:t>
                  </w:r>
                </w:p>
              </w:tc>
              <w:tc>
                <w:tcPr>
                  <w:tcW w:w="1241" w:type="dxa"/>
                </w:tcPr>
                <w:p w14:paraId="7345927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11.9</w:t>
                  </w:r>
                </w:p>
              </w:tc>
              <w:tc>
                <w:tcPr>
                  <w:tcW w:w="1623" w:type="dxa"/>
                </w:tcPr>
                <w:p w14:paraId="4F105E0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21-72</w:t>
                  </w:r>
                </w:p>
              </w:tc>
            </w:tr>
            <w:tr w:rsidR="00196183" w:rsidRPr="00C701D8" w14:paraId="2811B462" w14:textId="77777777" w:rsidTr="00196183">
              <w:trPr>
                <w:trHeight w:val="402"/>
              </w:trPr>
              <w:tc>
                <w:tcPr>
                  <w:tcW w:w="4590" w:type="dxa"/>
                </w:tcPr>
                <w:p w14:paraId="50D594D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Sex at Birth</w:t>
                  </w:r>
                </w:p>
              </w:tc>
              <w:tc>
                <w:tcPr>
                  <w:tcW w:w="666" w:type="dxa"/>
                </w:tcPr>
                <w:p w14:paraId="2CBC4298"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4D537B10"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16A4F759"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1B1BF5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B06345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C3E070C" w14:textId="77777777" w:rsidTr="00196183">
              <w:trPr>
                <w:trHeight w:val="380"/>
              </w:trPr>
              <w:tc>
                <w:tcPr>
                  <w:tcW w:w="4590" w:type="dxa"/>
                </w:tcPr>
                <w:p w14:paraId="4A41ECD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Female</w:t>
                  </w:r>
                </w:p>
              </w:tc>
              <w:tc>
                <w:tcPr>
                  <w:tcW w:w="666" w:type="dxa"/>
                </w:tcPr>
                <w:p w14:paraId="5E27DAC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74</w:t>
                  </w:r>
                </w:p>
              </w:tc>
              <w:tc>
                <w:tcPr>
                  <w:tcW w:w="859" w:type="dxa"/>
                </w:tcPr>
                <w:p w14:paraId="3A00187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49.0</w:t>
                  </w:r>
                </w:p>
              </w:tc>
              <w:tc>
                <w:tcPr>
                  <w:tcW w:w="1146" w:type="dxa"/>
                </w:tcPr>
                <w:p w14:paraId="30B7A53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048E401"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75FAB5E"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0A9E14F" w14:textId="77777777" w:rsidTr="00196183">
              <w:trPr>
                <w:trHeight w:val="380"/>
              </w:trPr>
              <w:tc>
                <w:tcPr>
                  <w:tcW w:w="4590" w:type="dxa"/>
                </w:tcPr>
                <w:p w14:paraId="42A11F4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Male</w:t>
                  </w:r>
                </w:p>
              </w:tc>
              <w:tc>
                <w:tcPr>
                  <w:tcW w:w="666" w:type="dxa"/>
                </w:tcPr>
                <w:p w14:paraId="3A3A421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77</w:t>
                  </w:r>
                </w:p>
              </w:tc>
              <w:tc>
                <w:tcPr>
                  <w:tcW w:w="859" w:type="dxa"/>
                </w:tcPr>
                <w:p w14:paraId="6806F90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51.0</w:t>
                  </w:r>
                </w:p>
              </w:tc>
              <w:tc>
                <w:tcPr>
                  <w:tcW w:w="1146" w:type="dxa"/>
                </w:tcPr>
                <w:p w14:paraId="6E8D292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86FED2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8E97E95"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451C9CF" w14:textId="77777777" w:rsidTr="00196183">
              <w:trPr>
                <w:trHeight w:val="402"/>
              </w:trPr>
              <w:tc>
                <w:tcPr>
                  <w:tcW w:w="4590" w:type="dxa"/>
                </w:tcPr>
                <w:p w14:paraId="403582F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Race</w:t>
                  </w:r>
                </w:p>
              </w:tc>
              <w:tc>
                <w:tcPr>
                  <w:tcW w:w="666" w:type="dxa"/>
                </w:tcPr>
                <w:p w14:paraId="5FEE33E4"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50499CD3"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3312332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C422E19"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1EF4C5F"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7D801DF" w14:textId="77777777" w:rsidTr="00196183">
              <w:trPr>
                <w:trHeight w:val="380"/>
              </w:trPr>
              <w:tc>
                <w:tcPr>
                  <w:tcW w:w="4590" w:type="dxa"/>
                </w:tcPr>
                <w:p w14:paraId="50B7AFE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American Indian/Alaska Native</w:t>
                  </w:r>
                </w:p>
              </w:tc>
              <w:tc>
                <w:tcPr>
                  <w:tcW w:w="666" w:type="dxa"/>
                </w:tcPr>
                <w:p w14:paraId="31E37F5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w:t>
                  </w:r>
                </w:p>
              </w:tc>
              <w:tc>
                <w:tcPr>
                  <w:tcW w:w="859" w:type="dxa"/>
                </w:tcPr>
                <w:p w14:paraId="7F9816D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2.0</w:t>
                  </w:r>
                </w:p>
              </w:tc>
              <w:tc>
                <w:tcPr>
                  <w:tcW w:w="1146" w:type="dxa"/>
                </w:tcPr>
                <w:p w14:paraId="08B072AC"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42BF80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5D78361"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1321D20" w14:textId="77777777" w:rsidTr="00196183">
              <w:trPr>
                <w:trHeight w:val="402"/>
              </w:trPr>
              <w:tc>
                <w:tcPr>
                  <w:tcW w:w="4590" w:type="dxa"/>
                </w:tcPr>
                <w:p w14:paraId="44CC957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Asian</w:t>
                  </w:r>
                </w:p>
              </w:tc>
              <w:tc>
                <w:tcPr>
                  <w:tcW w:w="666" w:type="dxa"/>
                </w:tcPr>
                <w:p w14:paraId="778FAF3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w:t>
                  </w:r>
                </w:p>
              </w:tc>
              <w:tc>
                <w:tcPr>
                  <w:tcW w:w="859" w:type="dxa"/>
                </w:tcPr>
                <w:p w14:paraId="5E41531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1.3</w:t>
                  </w:r>
                </w:p>
              </w:tc>
              <w:tc>
                <w:tcPr>
                  <w:tcW w:w="1146" w:type="dxa"/>
                </w:tcPr>
                <w:p w14:paraId="0B1D036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31857C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7ECC44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78CF01A" w14:textId="77777777" w:rsidTr="00196183">
              <w:trPr>
                <w:trHeight w:val="380"/>
              </w:trPr>
              <w:tc>
                <w:tcPr>
                  <w:tcW w:w="4590" w:type="dxa"/>
                </w:tcPr>
                <w:p w14:paraId="1A9425D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Black/African American</w:t>
                  </w:r>
                </w:p>
              </w:tc>
              <w:tc>
                <w:tcPr>
                  <w:tcW w:w="666" w:type="dxa"/>
                </w:tcPr>
                <w:p w14:paraId="407CCBC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w:t>
                  </w:r>
                </w:p>
              </w:tc>
              <w:tc>
                <w:tcPr>
                  <w:tcW w:w="859" w:type="dxa"/>
                </w:tcPr>
                <w:p w14:paraId="0EA251E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1146" w:type="dxa"/>
                </w:tcPr>
                <w:p w14:paraId="042C149C"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A1F5F6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09C4EEF"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E304937" w14:textId="77777777" w:rsidTr="00196183">
              <w:trPr>
                <w:trHeight w:val="380"/>
              </w:trPr>
              <w:tc>
                <w:tcPr>
                  <w:tcW w:w="4590" w:type="dxa"/>
                </w:tcPr>
                <w:p w14:paraId="54E4080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White/Caucasian</w:t>
                  </w:r>
                </w:p>
              </w:tc>
              <w:tc>
                <w:tcPr>
                  <w:tcW w:w="666" w:type="dxa"/>
                </w:tcPr>
                <w:p w14:paraId="4B142A8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131</w:t>
                  </w:r>
                </w:p>
              </w:tc>
              <w:tc>
                <w:tcPr>
                  <w:tcW w:w="859" w:type="dxa"/>
                </w:tcPr>
                <w:p w14:paraId="5FAFD21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86.8</w:t>
                  </w:r>
                </w:p>
              </w:tc>
              <w:tc>
                <w:tcPr>
                  <w:tcW w:w="1146" w:type="dxa"/>
                </w:tcPr>
                <w:p w14:paraId="771C52F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4A6A811"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88A56C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4D30F9D" w14:textId="77777777" w:rsidTr="00196183">
              <w:trPr>
                <w:trHeight w:val="402"/>
              </w:trPr>
              <w:tc>
                <w:tcPr>
                  <w:tcW w:w="4590" w:type="dxa"/>
                </w:tcPr>
                <w:p w14:paraId="2D75A7E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Other/Multiracial</w:t>
                  </w:r>
                </w:p>
              </w:tc>
              <w:tc>
                <w:tcPr>
                  <w:tcW w:w="666" w:type="dxa"/>
                </w:tcPr>
                <w:p w14:paraId="15B762D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w:t>
                  </w:r>
                </w:p>
              </w:tc>
              <w:tc>
                <w:tcPr>
                  <w:tcW w:w="859" w:type="dxa"/>
                </w:tcPr>
                <w:p w14:paraId="3756EF9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4.6</w:t>
                  </w:r>
                </w:p>
              </w:tc>
              <w:tc>
                <w:tcPr>
                  <w:tcW w:w="1146" w:type="dxa"/>
                </w:tcPr>
                <w:p w14:paraId="1D31B9B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7AE56C2"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6430993"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89173B8" w14:textId="77777777" w:rsidTr="00196183">
              <w:trPr>
                <w:trHeight w:val="380"/>
              </w:trPr>
              <w:tc>
                <w:tcPr>
                  <w:tcW w:w="4590" w:type="dxa"/>
                </w:tcPr>
                <w:p w14:paraId="500AD140"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Hispanic, Latino, or Spanish origin</w:t>
                  </w:r>
                </w:p>
              </w:tc>
              <w:tc>
                <w:tcPr>
                  <w:tcW w:w="666" w:type="dxa"/>
                </w:tcPr>
                <w:p w14:paraId="4A0A6E93"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0D40CD94"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0A1B67E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86CF6A8"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673F75A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3DD56F62" w14:textId="77777777" w:rsidTr="00196183">
              <w:trPr>
                <w:trHeight w:val="402"/>
              </w:trPr>
              <w:tc>
                <w:tcPr>
                  <w:tcW w:w="4590" w:type="dxa"/>
                </w:tcPr>
                <w:p w14:paraId="4F110A7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5BCB996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w:t>
                  </w:r>
                </w:p>
              </w:tc>
              <w:tc>
                <w:tcPr>
                  <w:tcW w:w="859" w:type="dxa"/>
                </w:tcPr>
                <w:p w14:paraId="2CC7D46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2.6</w:t>
                  </w:r>
                </w:p>
              </w:tc>
              <w:tc>
                <w:tcPr>
                  <w:tcW w:w="1146" w:type="dxa"/>
                </w:tcPr>
                <w:p w14:paraId="092CA68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0FC34A0"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67B937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A37B739" w14:textId="77777777" w:rsidTr="00196183">
              <w:trPr>
                <w:trHeight w:val="380"/>
              </w:trPr>
              <w:tc>
                <w:tcPr>
                  <w:tcW w:w="4590" w:type="dxa"/>
                </w:tcPr>
                <w:p w14:paraId="401EE80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7CB938A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147</w:t>
                  </w:r>
                </w:p>
              </w:tc>
              <w:tc>
                <w:tcPr>
                  <w:tcW w:w="859" w:type="dxa"/>
                </w:tcPr>
                <w:p w14:paraId="68C02BA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97.4</w:t>
                  </w:r>
                </w:p>
              </w:tc>
              <w:tc>
                <w:tcPr>
                  <w:tcW w:w="1146" w:type="dxa"/>
                </w:tcPr>
                <w:p w14:paraId="2F57613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63A242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F89881E"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BB686AE" w14:textId="77777777" w:rsidTr="00196183">
              <w:trPr>
                <w:trHeight w:val="380"/>
              </w:trPr>
              <w:tc>
                <w:tcPr>
                  <w:tcW w:w="4590" w:type="dxa"/>
                </w:tcPr>
                <w:p w14:paraId="667CD4C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Education</w:t>
                  </w:r>
                </w:p>
              </w:tc>
              <w:tc>
                <w:tcPr>
                  <w:tcW w:w="666" w:type="dxa"/>
                </w:tcPr>
                <w:p w14:paraId="5DFAE227"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7CC2DD89"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AB9DC23"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73EFED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6C41716"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7F129E1" w14:textId="77777777" w:rsidTr="00196183">
              <w:trPr>
                <w:trHeight w:val="402"/>
              </w:trPr>
              <w:tc>
                <w:tcPr>
                  <w:tcW w:w="4590" w:type="dxa"/>
                </w:tcPr>
                <w:p w14:paraId="445972F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Less than high school or GED degree</w:t>
                  </w:r>
                </w:p>
              </w:tc>
              <w:tc>
                <w:tcPr>
                  <w:tcW w:w="666" w:type="dxa"/>
                </w:tcPr>
                <w:p w14:paraId="369C389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c>
                <w:tcPr>
                  <w:tcW w:w="859" w:type="dxa"/>
                </w:tcPr>
                <w:p w14:paraId="2233979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0.7</w:t>
                  </w:r>
                </w:p>
              </w:tc>
              <w:tc>
                <w:tcPr>
                  <w:tcW w:w="1146" w:type="dxa"/>
                </w:tcPr>
                <w:p w14:paraId="304ACE6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0DC08E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44E3918"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1537DC1" w14:textId="77777777" w:rsidTr="00196183">
              <w:trPr>
                <w:trHeight w:val="380"/>
              </w:trPr>
              <w:tc>
                <w:tcPr>
                  <w:tcW w:w="4590" w:type="dxa"/>
                </w:tcPr>
                <w:p w14:paraId="59E0869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High school or GED</w:t>
                  </w:r>
                </w:p>
              </w:tc>
              <w:tc>
                <w:tcPr>
                  <w:tcW w:w="666" w:type="dxa"/>
                </w:tcPr>
                <w:p w14:paraId="159901C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29E56FA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61FA37E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73EB27D"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B525A0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38EF0180" w14:textId="77777777" w:rsidTr="00196183">
              <w:trPr>
                <w:trHeight w:val="402"/>
              </w:trPr>
              <w:tc>
                <w:tcPr>
                  <w:tcW w:w="4590" w:type="dxa"/>
                </w:tcPr>
                <w:p w14:paraId="3B0C211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Some college</w:t>
                  </w:r>
                </w:p>
              </w:tc>
              <w:tc>
                <w:tcPr>
                  <w:tcW w:w="666" w:type="dxa"/>
                </w:tcPr>
                <w:p w14:paraId="5B5E503D"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w:t>
                  </w:r>
                </w:p>
              </w:tc>
              <w:tc>
                <w:tcPr>
                  <w:tcW w:w="859" w:type="dxa"/>
                </w:tcPr>
                <w:p w14:paraId="4C3908A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27.2</w:t>
                  </w:r>
                </w:p>
              </w:tc>
              <w:tc>
                <w:tcPr>
                  <w:tcW w:w="1146" w:type="dxa"/>
                </w:tcPr>
                <w:p w14:paraId="430ED0DB"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A6F2CA3"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6104335"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9708BFA" w14:textId="77777777" w:rsidTr="00196183">
              <w:trPr>
                <w:trHeight w:val="380"/>
              </w:trPr>
              <w:tc>
                <w:tcPr>
                  <w:tcW w:w="4590" w:type="dxa"/>
                </w:tcPr>
                <w:p w14:paraId="44195CA6"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2-Year degree</w:t>
                  </w:r>
                </w:p>
              </w:tc>
              <w:tc>
                <w:tcPr>
                  <w:tcW w:w="666" w:type="dxa"/>
                </w:tcPr>
                <w:p w14:paraId="1C041B4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64975DDD"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1DF8D6C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E5474E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916596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912B596" w14:textId="77777777" w:rsidTr="00196183">
              <w:trPr>
                <w:trHeight w:val="380"/>
              </w:trPr>
              <w:tc>
                <w:tcPr>
                  <w:tcW w:w="4590" w:type="dxa"/>
                </w:tcPr>
                <w:p w14:paraId="5DB6BB3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College degree</w:t>
                  </w:r>
                </w:p>
              </w:tc>
              <w:tc>
                <w:tcPr>
                  <w:tcW w:w="666" w:type="dxa"/>
                </w:tcPr>
                <w:p w14:paraId="46389B5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58</w:t>
                  </w:r>
                </w:p>
              </w:tc>
              <w:tc>
                <w:tcPr>
                  <w:tcW w:w="859" w:type="dxa"/>
                </w:tcPr>
                <w:p w14:paraId="04AD716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38.4</w:t>
                  </w:r>
                </w:p>
              </w:tc>
              <w:tc>
                <w:tcPr>
                  <w:tcW w:w="1146" w:type="dxa"/>
                </w:tcPr>
                <w:p w14:paraId="0CE4CA8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03B2AEF"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8EAF701"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0A6EB70" w14:textId="77777777" w:rsidTr="00196183">
              <w:trPr>
                <w:trHeight w:val="402"/>
              </w:trPr>
              <w:tc>
                <w:tcPr>
                  <w:tcW w:w="4590" w:type="dxa"/>
                </w:tcPr>
                <w:p w14:paraId="4DCCF54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Advanced degree</w:t>
                  </w:r>
                </w:p>
              </w:tc>
              <w:tc>
                <w:tcPr>
                  <w:tcW w:w="666" w:type="dxa"/>
                </w:tcPr>
                <w:p w14:paraId="4AE9E6E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23</w:t>
                  </w:r>
                </w:p>
              </w:tc>
              <w:tc>
                <w:tcPr>
                  <w:tcW w:w="859" w:type="dxa"/>
                </w:tcPr>
                <w:p w14:paraId="0A4C046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15.2</w:t>
                  </w:r>
                </w:p>
              </w:tc>
              <w:tc>
                <w:tcPr>
                  <w:tcW w:w="1146" w:type="dxa"/>
                </w:tcPr>
                <w:p w14:paraId="2151F77A"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08FDA29"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9B144BE"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5D8B6AE" w14:textId="77777777" w:rsidTr="00196183">
              <w:trPr>
                <w:trHeight w:val="380"/>
              </w:trPr>
              <w:tc>
                <w:tcPr>
                  <w:tcW w:w="4590" w:type="dxa"/>
                </w:tcPr>
                <w:p w14:paraId="4EA30D4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Employment</w:t>
                  </w:r>
                </w:p>
              </w:tc>
              <w:tc>
                <w:tcPr>
                  <w:tcW w:w="666" w:type="dxa"/>
                </w:tcPr>
                <w:p w14:paraId="6041B569"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53D95BB4"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49FEB1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609F3D9"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6DC8B4D"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7A81CC2" w14:textId="77777777" w:rsidTr="00196183">
              <w:trPr>
                <w:trHeight w:val="380"/>
              </w:trPr>
              <w:tc>
                <w:tcPr>
                  <w:tcW w:w="4590" w:type="dxa"/>
                </w:tcPr>
                <w:p w14:paraId="05E5036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Employed full-time</w:t>
                  </w:r>
                </w:p>
              </w:tc>
              <w:tc>
                <w:tcPr>
                  <w:tcW w:w="666" w:type="dxa"/>
                </w:tcPr>
                <w:p w14:paraId="3DC0909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72</w:t>
                  </w:r>
                </w:p>
              </w:tc>
              <w:tc>
                <w:tcPr>
                  <w:tcW w:w="859" w:type="dxa"/>
                </w:tcPr>
                <w:p w14:paraId="1F77A23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47.7</w:t>
                  </w:r>
                </w:p>
              </w:tc>
              <w:tc>
                <w:tcPr>
                  <w:tcW w:w="1146" w:type="dxa"/>
                </w:tcPr>
                <w:p w14:paraId="4B97A62C"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3CEBFAD"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D9C139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6A84DDA" w14:textId="77777777" w:rsidTr="00196183">
              <w:trPr>
                <w:trHeight w:val="402"/>
              </w:trPr>
              <w:tc>
                <w:tcPr>
                  <w:tcW w:w="4590" w:type="dxa"/>
                </w:tcPr>
                <w:p w14:paraId="3764326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Employed part-time</w:t>
                  </w:r>
                </w:p>
              </w:tc>
              <w:tc>
                <w:tcPr>
                  <w:tcW w:w="666" w:type="dxa"/>
                </w:tcPr>
                <w:p w14:paraId="19EE001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26</w:t>
                  </w:r>
                </w:p>
              </w:tc>
              <w:tc>
                <w:tcPr>
                  <w:tcW w:w="859" w:type="dxa"/>
                </w:tcPr>
                <w:p w14:paraId="5A86636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17.2</w:t>
                  </w:r>
                </w:p>
              </w:tc>
              <w:tc>
                <w:tcPr>
                  <w:tcW w:w="1146" w:type="dxa"/>
                </w:tcPr>
                <w:p w14:paraId="70A103B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C19843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9F2E783"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646F7A6" w14:textId="77777777" w:rsidTr="00196183">
              <w:trPr>
                <w:trHeight w:val="380"/>
              </w:trPr>
              <w:tc>
                <w:tcPr>
                  <w:tcW w:w="4590" w:type="dxa"/>
                </w:tcPr>
                <w:p w14:paraId="61BF860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Unemployed</w:t>
                  </w:r>
                </w:p>
              </w:tc>
              <w:tc>
                <w:tcPr>
                  <w:tcW w:w="666" w:type="dxa"/>
                </w:tcPr>
                <w:p w14:paraId="0B86831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859" w:type="dxa"/>
                </w:tcPr>
                <w:p w14:paraId="4260693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35.1</w:t>
                  </w:r>
                </w:p>
              </w:tc>
              <w:tc>
                <w:tcPr>
                  <w:tcW w:w="1146" w:type="dxa"/>
                </w:tcPr>
                <w:p w14:paraId="07B23F7A"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C39D787"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20E365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424C42C" w14:textId="77777777" w:rsidTr="00196183">
              <w:trPr>
                <w:trHeight w:val="402"/>
              </w:trPr>
              <w:tc>
                <w:tcPr>
                  <w:tcW w:w="4590" w:type="dxa"/>
                </w:tcPr>
                <w:p w14:paraId="4B9791E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Personal Income</w:t>
                  </w:r>
                </w:p>
              </w:tc>
              <w:tc>
                <w:tcPr>
                  <w:tcW w:w="666" w:type="dxa"/>
                </w:tcPr>
                <w:p w14:paraId="10C5AC75"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0A75ADF1"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F9EBB2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$34,298</w:t>
                  </w:r>
                </w:p>
              </w:tc>
              <w:tc>
                <w:tcPr>
                  <w:tcW w:w="1241" w:type="dxa"/>
                </w:tcPr>
                <w:p w14:paraId="677FE29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$31,807</w:t>
                  </w:r>
                </w:p>
              </w:tc>
              <w:tc>
                <w:tcPr>
                  <w:tcW w:w="1623" w:type="dxa"/>
                </w:tcPr>
                <w:p w14:paraId="3024F05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$0-200,000</w:t>
                  </w:r>
                </w:p>
              </w:tc>
            </w:tr>
            <w:tr w:rsidR="00196183" w:rsidRPr="00C701D8" w14:paraId="247B94E1" w14:textId="77777777" w:rsidTr="00196183">
              <w:trPr>
                <w:trHeight w:val="380"/>
              </w:trPr>
              <w:tc>
                <w:tcPr>
                  <w:tcW w:w="4590" w:type="dxa"/>
                </w:tcPr>
                <w:p w14:paraId="618696E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Marital Status</w:t>
                  </w:r>
                </w:p>
              </w:tc>
              <w:tc>
                <w:tcPr>
                  <w:tcW w:w="666" w:type="dxa"/>
                </w:tcPr>
                <w:p w14:paraId="03585B10"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6FAA364C"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6FF1F85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0D22A9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9B94AE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33115CA6" w14:textId="77777777" w:rsidTr="00196183">
              <w:trPr>
                <w:trHeight w:val="380"/>
              </w:trPr>
              <w:tc>
                <w:tcPr>
                  <w:tcW w:w="4590" w:type="dxa"/>
                </w:tcPr>
                <w:p w14:paraId="340B331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Never married</w:t>
                  </w:r>
                </w:p>
              </w:tc>
              <w:tc>
                <w:tcPr>
                  <w:tcW w:w="666" w:type="dxa"/>
                </w:tcPr>
                <w:p w14:paraId="2CB49BE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67</w:t>
                  </w:r>
                </w:p>
              </w:tc>
              <w:tc>
                <w:tcPr>
                  <w:tcW w:w="859" w:type="dxa"/>
                </w:tcPr>
                <w:p w14:paraId="27CEBC6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44.4</w:t>
                  </w:r>
                </w:p>
              </w:tc>
              <w:tc>
                <w:tcPr>
                  <w:tcW w:w="1146" w:type="dxa"/>
                </w:tcPr>
                <w:p w14:paraId="411D6A3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080BAC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58AA61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58B9165" w14:textId="77777777" w:rsidTr="00196183">
              <w:trPr>
                <w:trHeight w:val="402"/>
              </w:trPr>
              <w:tc>
                <w:tcPr>
                  <w:tcW w:w="4590" w:type="dxa"/>
                </w:tcPr>
                <w:p w14:paraId="3C1C25EB"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Married</w:t>
                  </w:r>
                </w:p>
              </w:tc>
              <w:tc>
                <w:tcPr>
                  <w:tcW w:w="666" w:type="dxa"/>
                </w:tcPr>
                <w:p w14:paraId="1EE78B8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32</w:t>
                  </w:r>
                </w:p>
              </w:tc>
              <w:tc>
                <w:tcPr>
                  <w:tcW w:w="859" w:type="dxa"/>
                </w:tcPr>
                <w:p w14:paraId="33DF934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21.2</w:t>
                  </w:r>
                </w:p>
              </w:tc>
              <w:tc>
                <w:tcPr>
                  <w:tcW w:w="1146" w:type="dxa"/>
                </w:tcPr>
                <w:p w14:paraId="2320F1B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1E5CFC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861A88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2C6F994" w14:textId="77777777" w:rsidTr="00196183">
              <w:trPr>
                <w:trHeight w:val="380"/>
              </w:trPr>
              <w:tc>
                <w:tcPr>
                  <w:tcW w:w="4590" w:type="dxa"/>
                </w:tcPr>
                <w:p w14:paraId="1655B2A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Divorced, separated or widowed</w:t>
                  </w:r>
                </w:p>
              </w:tc>
              <w:tc>
                <w:tcPr>
                  <w:tcW w:w="666" w:type="dxa"/>
                </w:tcPr>
                <w:p w14:paraId="70B4484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52</w:t>
                  </w:r>
                </w:p>
              </w:tc>
              <w:tc>
                <w:tcPr>
                  <w:tcW w:w="859" w:type="dxa"/>
                </w:tcPr>
                <w:p w14:paraId="4F46875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34.4</w:t>
                  </w:r>
                </w:p>
              </w:tc>
              <w:tc>
                <w:tcPr>
                  <w:tcW w:w="1146" w:type="dxa"/>
                </w:tcPr>
                <w:p w14:paraId="5FC20411"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122F19E"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49C146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F77711F" w14:textId="77777777" w:rsidTr="00196183">
              <w:trPr>
                <w:trHeight w:val="783"/>
              </w:trPr>
              <w:tc>
                <w:tcPr>
                  <w:tcW w:w="4590" w:type="dxa"/>
                </w:tcPr>
                <w:p w14:paraId="76614D8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DSM-5 Alcohol Use Disorder Symptom Count</w:t>
                  </w:r>
                </w:p>
              </w:tc>
              <w:tc>
                <w:tcPr>
                  <w:tcW w:w="666" w:type="dxa"/>
                </w:tcPr>
                <w:p w14:paraId="0DE8E933"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3B470E63"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2FFFC30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8.9</w:t>
                  </w:r>
                </w:p>
              </w:tc>
              <w:tc>
                <w:tcPr>
                  <w:tcW w:w="1241" w:type="dxa"/>
                </w:tcPr>
                <w:p w14:paraId="01E9E64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1.9</w:t>
                  </w:r>
                </w:p>
              </w:tc>
              <w:tc>
                <w:tcPr>
                  <w:tcW w:w="1623" w:type="dxa"/>
                </w:tcPr>
                <w:p w14:paraId="0534A3A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4-11</w:t>
                  </w:r>
                </w:p>
              </w:tc>
            </w:tr>
            <w:tr w:rsidR="00196183" w:rsidRPr="00C701D8" w14:paraId="6F17CD76" w14:textId="77777777" w:rsidTr="00ED4B99">
              <w:trPr>
                <w:trHeight w:val="380"/>
              </w:trPr>
              <w:tc>
                <w:tcPr>
                  <w:tcW w:w="10125" w:type="dxa"/>
                  <w:gridSpan w:val="6"/>
                </w:tcPr>
                <w:p w14:paraId="343BA43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Alcohol Use Disorder Milestones</w:t>
                  </w:r>
                </w:p>
              </w:tc>
            </w:tr>
            <w:tr w:rsidR="00196183" w:rsidRPr="00C701D8" w14:paraId="456F5840" w14:textId="77777777" w:rsidTr="00196183">
              <w:trPr>
                <w:trHeight w:val="402"/>
              </w:trPr>
              <w:tc>
                <w:tcPr>
                  <w:tcW w:w="4590" w:type="dxa"/>
                </w:tcPr>
                <w:p w14:paraId="7F320EE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of first drink</w:t>
                  </w:r>
                </w:p>
              </w:tc>
              <w:tc>
                <w:tcPr>
                  <w:tcW w:w="666" w:type="dxa"/>
                </w:tcPr>
                <w:p w14:paraId="3E7237BD"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3ED131B1"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7A6C199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14.6</w:t>
                  </w:r>
                </w:p>
              </w:tc>
              <w:tc>
                <w:tcPr>
                  <w:tcW w:w="1241" w:type="dxa"/>
                </w:tcPr>
                <w:p w14:paraId="201E518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2.9</w:t>
                  </w:r>
                </w:p>
              </w:tc>
              <w:tc>
                <w:tcPr>
                  <w:tcW w:w="1623" w:type="dxa"/>
                </w:tcPr>
                <w:p w14:paraId="46299CC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6-24</w:t>
                  </w:r>
                </w:p>
              </w:tc>
            </w:tr>
            <w:tr w:rsidR="00196183" w:rsidRPr="00C701D8" w14:paraId="6C3E21CB" w14:textId="77777777" w:rsidTr="00196183">
              <w:trPr>
                <w:trHeight w:val="380"/>
              </w:trPr>
              <w:tc>
                <w:tcPr>
                  <w:tcW w:w="4590" w:type="dxa"/>
                </w:tcPr>
                <w:p w14:paraId="5B997BAB"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Age of regular drinking</w:t>
                  </w:r>
                </w:p>
              </w:tc>
              <w:tc>
                <w:tcPr>
                  <w:tcW w:w="666" w:type="dxa"/>
                </w:tcPr>
                <w:p w14:paraId="2A2A48F5"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333D9FD1"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E28F35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19.5</w:t>
                  </w:r>
                </w:p>
              </w:tc>
              <w:tc>
                <w:tcPr>
                  <w:tcW w:w="1241" w:type="dxa"/>
                </w:tcPr>
                <w:p w14:paraId="640BFEF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6.6</w:t>
                  </w:r>
                </w:p>
              </w:tc>
              <w:tc>
                <w:tcPr>
                  <w:tcW w:w="1623" w:type="dxa"/>
                </w:tcPr>
                <w:p w14:paraId="3B41F41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11-56</w:t>
                  </w:r>
                </w:p>
              </w:tc>
            </w:tr>
            <w:tr w:rsidR="00196183" w:rsidRPr="00C701D8" w14:paraId="5345422E" w14:textId="77777777" w:rsidTr="00196183">
              <w:trPr>
                <w:trHeight w:val="783"/>
              </w:trPr>
              <w:tc>
                <w:tcPr>
                  <w:tcW w:w="4590" w:type="dxa"/>
                </w:tcPr>
                <w:p w14:paraId="26A36A3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at which drinking became </w:t>
                  </w:r>
                </w:p>
                <w:p w14:paraId="662EE1C0"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problematic</w:t>
                  </w:r>
                </w:p>
              </w:tc>
              <w:tc>
                <w:tcPr>
                  <w:tcW w:w="666" w:type="dxa"/>
                </w:tcPr>
                <w:p w14:paraId="2F9762CF"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5DB673CB"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3B850F5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27.8</w:t>
                  </w:r>
                </w:p>
              </w:tc>
              <w:tc>
                <w:tcPr>
                  <w:tcW w:w="1241" w:type="dxa"/>
                </w:tcPr>
                <w:p w14:paraId="7AAB036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9.6</w:t>
                  </w:r>
                </w:p>
              </w:tc>
              <w:tc>
                <w:tcPr>
                  <w:tcW w:w="1623" w:type="dxa"/>
                </w:tcPr>
                <w:p w14:paraId="0DAD7A9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15-60</w:t>
                  </w:r>
                </w:p>
              </w:tc>
            </w:tr>
            <w:tr w:rsidR="00196183" w:rsidRPr="00C701D8" w14:paraId="73098E53" w14:textId="77777777" w:rsidTr="00196183">
              <w:trPr>
                <w:trHeight w:val="380"/>
              </w:trPr>
              <w:tc>
                <w:tcPr>
                  <w:tcW w:w="4590" w:type="dxa"/>
                </w:tcPr>
                <w:p w14:paraId="2308CF8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of first quit attempt</w:t>
                  </w:r>
                </w:p>
              </w:tc>
              <w:tc>
                <w:tcPr>
                  <w:tcW w:w="666" w:type="dxa"/>
                </w:tcPr>
                <w:p w14:paraId="240F4332"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78918903"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02422C9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31.5</w:t>
                  </w:r>
                </w:p>
              </w:tc>
              <w:tc>
                <w:tcPr>
                  <w:tcW w:w="1241" w:type="dxa"/>
                </w:tcPr>
                <w:p w14:paraId="3FB5FB2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10.4</w:t>
                  </w:r>
                </w:p>
              </w:tc>
              <w:tc>
                <w:tcPr>
                  <w:tcW w:w="1623" w:type="dxa"/>
                </w:tcPr>
                <w:p w14:paraId="437177B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15-65</w:t>
                  </w:r>
                </w:p>
              </w:tc>
            </w:tr>
            <w:tr w:rsidR="00196183" w:rsidRPr="00C701D8" w14:paraId="29CE2E4F" w14:textId="77777777" w:rsidTr="00196183">
              <w:trPr>
                <w:trHeight w:val="402"/>
              </w:trPr>
              <w:tc>
                <w:tcPr>
                  <w:tcW w:w="4590" w:type="dxa"/>
                </w:tcPr>
                <w:p w14:paraId="50A5FBD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Number of Quit Attempts*</w:t>
                  </w:r>
                </w:p>
              </w:tc>
              <w:tc>
                <w:tcPr>
                  <w:tcW w:w="666" w:type="dxa"/>
                </w:tcPr>
                <w:p w14:paraId="0ABC34EA"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7146B080"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3FEE00E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5.5</w:t>
                  </w:r>
                </w:p>
              </w:tc>
              <w:tc>
                <w:tcPr>
                  <w:tcW w:w="1241" w:type="dxa"/>
                </w:tcPr>
                <w:p w14:paraId="28A4A49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5.8</w:t>
                  </w:r>
                </w:p>
              </w:tc>
              <w:tc>
                <w:tcPr>
                  <w:tcW w:w="1623" w:type="dxa"/>
                </w:tcPr>
                <w:p w14:paraId="4F4BCB9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0-30</w:t>
                  </w:r>
                </w:p>
              </w:tc>
            </w:tr>
            <w:tr w:rsidR="00196183" w:rsidRPr="00C701D8" w14:paraId="7557643F" w14:textId="77777777" w:rsidTr="00ED4B99">
              <w:trPr>
                <w:trHeight w:val="380"/>
              </w:trPr>
              <w:tc>
                <w:tcPr>
                  <w:tcW w:w="10125" w:type="dxa"/>
                  <w:gridSpan w:val="6"/>
                </w:tcPr>
                <w:p w14:paraId="65D346F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Lifetime History of Treatment (Can choose more than 1)</w:t>
                  </w:r>
                </w:p>
              </w:tc>
            </w:tr>
            <w:tr w:rsidR="00196183" w:rsidRPr="00C701D8" w14:paraId="0FFD3239" w14:textId="77777777" w:rsidTr="00196183">
              <w:trPr>
                <w:trHeight w:val="402"/>
              </w:trPr>
              <w:tc>
                <w:tcPr>
                  <w:tcW w:w="4590" w:type="dxa"/>
                </w:tcPr>
                <w:p w14:paraId="34ADCD4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Long-term residential (6+ months)</w:t>
                  </w:r>
                </w:p>
              </w:tc>
              <w:tc>
                <w:tcPr>
                  <w:tcW w:w="666" w:type="dxa"/>
                </w:tcPr>
                <w:p w14:paraId="0AA826E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w:t>
                  </w:r>
                </w:p>
              </w:tc>
              <w:tc>
                <w:tcPr>
                  <w:tcW w:w="859" w:type="dxa"/>
                </w:tcPr>
                <w:p w14:paraId="6FEA5D0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1146" w:type="dxa"/>
                </w:tcPr>
                <w:p w14:paraId="0CFF332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55A2AC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F27ABF8"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D1A6FB1" w14:textId="77777777" w:rsidTr="00196183">
              <w:trPr>
                <w:trHeight w:val="380"/>
              </w:trPr>
              <w:tc>
                <w:tcPr>
                  <w:tcW w:w="4590" w:type="dxa"/>
                </w:tcPr>
                <w:p w14:paraId="7F7C621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Short-term residential (&lt; 6 months)</w:t>
                  </w:r>
                </w:p>
              </w:tc>
              <w:tc>
                <w:tcPr>
                  <w:tcW w:w="666" w:type="dxa"/>
                </w:tcPr>
                <w:p w14:paraId="61CCCF3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49</w:t>
                  </w:r>
                </w:p>
              </w:tc>
              <w:tc>
                <w:tcPr>
                  <w:tcW w:w="859" w:type="dxa"/>
                </w:tcPr>
                <w:p w14:paraId="09368BB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32.5</w:t>
                  </w:r>
                </w:p>
              </w:tc>
              <w:tc>
                <w:tcPr>
                  <w:tcW w:w="1146" w:type="dxa"/>
                </w:tcPr>
                <w:p w14:paraId="0C9A7BF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D928B13"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9EE114D"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EBDAE75" w14:textId="77777777" w:rsidTr="00196183">
              <w:trPr>
                <w:trHeight w:val="380"/>
              </w:trPr>
              <w:tc>
                <w:tcPr>
                  <w:tcW w:w="4590" w:type="dxa"/>
                </w:tcPr>
                <w:p w14:paraId="5A3BC665"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Outpatient</w:t>
                  </w:r>
                </w:p>
              </w:tc>
              <w:tc>
                <w:tcPr>
                  <w:tcW w:w="666" w:type="dxa"/>
                </w:tcPr>
                <w:p w14:paraId="4236FC8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74</w:t>
                  </w:r>
                </w:p>
              </w:tc>
              <w:tc>
                <w:tcPr>
                  <w:tcW w:w="859" w:type="dxa"/>
                </w:tcPr>
                <w:p w14:paraId="5282160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49.0</w:t>
                  </w:r>
                </w:p>
              </w:tc>
              <w:tc>
                <w:tcPr>
                  <w:tcW w:w="1146" w:type="dxa"/>
                </w:tcPr>
                <w:p w14:paraId="63945F6A"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E1D40E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350684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DA0C0FD" w14:textId="77777777" w:rsidTr="00196183">
              <w:trPr>
                <w:trHeight w:val="402"/>
              </w:trPr>
              <w:tc>
                <w:tcPr>
                  <w:tcW w:w="4590" w:type="dxa"/>
                </w:tcPr>
                <w:p w14:paraId="5DDA949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Individual counseling</w:t>
                  </w:r>
                </w:p>
              </w:tc>
              <w:tc>
                <w:tcPr>
                  <w:tcW w:w="666" w:type="dxa"/>
                </w:tcPr>
                <w:p w14:paraId="2583801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97</w:t>
                  </w:r>
                </w:p>
              </w:tc>
              <w:tc>
                <w:tcPr>
                  <w:tcW w:w="859" w:type="dxa"/>
                </w:tcPr>
                <w:p w14:paraId="40D6736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64.2</w:t>
                  </w:r>
                </w:p>
              </w:tc>
              <w:tc>
                <w:tcPr>
                  <w:tcW w:w="1146" w:type="dxa"/>
                </w:tcPr>
                <w:p w14:paraId="7E174B2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EAC0617"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8728D3B"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AB1CEAC" w14:textId="77777777" w:rsidTr="00196183">
              <w:trPr>
                <w:trHeight w:val="380"/>
              </w:trPr>
              <w:tc>
                <w:tcPr>
                  <w:tcW w:w="4590" w:type="dxa"/>
                </w:tcPr>
                <w:p w14:paraId="0B18785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Group counseling</w:t>
                  </w:r>
                </w:p>
              </w:tc>
              <w:tc>
                <w:tcPr>
                  <w:tcW w:w="666" w:type="dxa"/>
                </w:tcPr>
                <w:p w14:paraId="44CE421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62</w:t>
                  </w:r>
                </w:p>
              </w:tc>
              <w:tc>
                <w:tcPr>
                  <w:tcW w:w="859" w:type="dxa"/>
                </w:tcPr>
                <w:p w14:paraId="37C9DF3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41.1</w:t>
                  </w:r>
                </w:p>
              </w:tc>
              <w:tc>
                <w:tcPr>
                  <w:tcW w:w="1146" w:type="dxa"/>
                </w:tcPr>
                <w:p w14:paraId="56862F8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4DA3E5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39733F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4683CA7" w14:textId="77777777" w:rsidTr="00196183">
              <w:trPr>
                <w:trHeight w:val="783"/>
              </w:trPr>
              <w:tc>
                <w:tcPr>
                  <w:tcW w:w="4590" w:type="dxa"/>
                </w:tcPr>
                <w:p w14:paraId="62524FA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Alcoholics Anonymous/Narcotics </w:t>
                  </w:r>
                </w:p>
                <w:p w14:paraId="0AC6E28F"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Anonymous</w:t>
                  </w:r>
                </w:p>
              </w:tc>
              <w:tc>
                <w:tcPr>
                  <w:tcW w:w="666" w:type="dxa"/>
                </w:tcPr>
                <w:p w14:paraId="0AEE4B7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859" w:type="dxa"/>
                </w:tcPr>
                <w:p w14:paraId="72D1BA9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61.6</w:t>
                  </w:r>
                </w:p>
              </w:tc>
              <w:tc>
                <w:tcPr>
                  <w:tcW w:w="1146" w:type="dxa"/>
                </w:tcPr>
                <w:p w14:paraId="72F0330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3E39833"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4D52969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0266E2C" w14:textId="77777777" w:rsidTr="00196183">
              <w:trPr>
                <w:trHeight w:val="380"/>
              </w:trPr>
              <w:tc>
                <w:tcPr>
                  <w:tcW w:w="4590" w:type="dxa"/>
                </w:tcPr>
                <w:p w14:paraId="5DEBC10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Other</w:t>
                  </w:r>
                </w:p>
              </w:tc>
              <w:tc>
                <w:tcPr>
                  <w:tcW w:w="666" w:type="dxa"/>
                </w:tcPr>
                <w:p w14:paraId="3859658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40</w:t>
                  </w:r>
                </w:p>
              </w:tc>
              <w:tc>
                <w:tcPr>
                  <w:tcW w:w="859" w:type="dxa"/>
                </w:tcPr>
                <w:p w14:paraId="58992ED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26.5</w:t>
                  </w:r>
                </w:p>
              </w:tc>
              <w:tc>
                <w:tcPr>
                  <w:tcW w:w="1146" w:type="dxa"/>
                </w:tcPr>
                <w:p w14:paraId="07A76B9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CD74624"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9AA951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E7F93B5" w14:textId="77777777" w:rsidTr="00ED4B99">
              <w:trPr>
                <w:trHeight w:val="402"/>
              </w:trPr>
              <w:tc>
                <w:tcPr>
                  <w:tcW w:w="10125" w:type="dxa"/>
                  <w:gridSpan w:val="6"/>
                </w:tcPr>
                <w:p w14:paraId="2D5D472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Received Medication for Alcohol Use Disorder</w:t>
                  </w:r>
                </w:p>
              </w:tc>
            </w:tr>
            <w:tr w:rsidR="00196183" w:rsidRPr="00C701D8" w14:paraId="34ECFB41" w14:textId="77777777" w:rsidTr="00196183">
              <w:trPr>
                <w:trHeight w:val="380"/>
              </w:trPr>
              <w:tc>
                <w:tcPr>
                  <w:tcW w:w="4590" w:type="dxa"/>
                </w:tcPr>
                <w:p w14:paraId="2F52803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0B0D826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59</w:t>
                  </w:r>
                </w:p>
              </w:tc>
              <w:tc>
                <w:tcPr>
                  <w:tcW w:w="859" w:type="dxa"/>
                </w:tcPr>
                <w:p w14:paraId="205009F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39.1</w:t>
                  </w:r>
                </w:p>
              </w:tc>
              <w:tc>
                <w:tcPr>
                  <w:tcW w:w="1146" w:type="dxa"/>
                </w:tcPr>
                <w:p w14:paraId="399A7E0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6E1A8B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4A12239C"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EE16868" w14:textId="77777777" w:rsidTr="00196183">
              <w:trPr>
                <w:trHeight w:val="402"/>
              </w:trPr>
              <w:tc>
                <w:tcPr>
                  <w:tcW w:w="4590" w:type="dxa"/>
                </w:tcPr>
                <w:p w14:paraId="026FAF7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11AAA98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92</w:t>
                  </w:r>
                </w:p>
              </w:tc>
              <w:tc>
                <w:tcPr>
                  <w:tcW w:w="859" w:type="dxa"/>
                </w:tcPr>
                <w:p w14:paraId="5B36058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60.9</w:t>
                  </w:r>
                </w:p>
              </w:tc>
              <w:tc>
                <w:tcPr>
                  <w:tcW w:w="1146" w:type="dxa"/>
                </w:tcPr>
                <w:p w14:paraId="427EA49F"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F7E316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73A9E8C"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B59FB97" w14:textId="77777777" w:rsidTr="00ED4B99">
              <w:trPr>
                <w:trHeight w:val="380"/>
              </w:trPr>
              <w:tc>
                <w:tcPr>
                  <w:tcW w:w="10125" w:type="dxa"/>
                  <w:gridSpan w:val="6"/>
                </w:tcPr>
                <w:p w14:paraId="486F27E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Current (Past 3 Month) Drug Use</w:t>
                  </w:r>
                </w:p>
              </w:tc>
            </w:tr>
            <w:tr w:rsidR="00196183" w:rsidRPr="00C701D8" w14:paraId="70B52C89" w14:textId="77777777" w:rsidTr="00196183">
              <w:trPr>
                <w:trHeight w:val="783"/>
              </w:trPr>
              <w:tc>
                <w:tcPr>
                  <w:tcW w:w="4590" w:type="dxa"/>
                </w:tcPr>
                <w:p w14:paraId="7615BEA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Tobacco products (cigarettes, </w:t>
                  </w:r>
                </w:p>
                <w:p w14:paraId="3B40BF3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chewing tobacco, cigars, etc.)</w:t>
                  </w:r>
                </w:p>
              </w:tc>
              <w:tc>
                <w:tcPr>
                  <w:tcW w:w="666" w:type="dxa"/>
                </w:tcPr>
                <w:p w14:paraId="3DF3E4F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84</w:t>
                  </w:r>
                </w:p>
              </w:tc>
              <w:tc>
                <w:tcPr>
                  <w:tcW w:w="859" w:type="dxa"/>
                </w:tcPr>
                <w:p w14:paraId="50A39E9D"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55.6</w:t>
                  </w:r>
                </w:p>
              </w:tc>
              <w:tc>
                <w:tcPr>
                  <w:tcW w:w="1146" w:type="dxa"/>
                </w:tcPr>
                <w:p w14:paraId="3008C06F"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ACB1C2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D04802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FC8A2CE" w14:textId="77777777" w:rsidTr="00196183">
              <w:trPr>
                <w:trHeight w:val="783"/>
              </w:trPr>
              <w:tc>
                <w:tcPr>
                  <w:tcW w:w="4590" w:type="dxa"/>
                </w:tcPr>
                <w:p w14:paraId="717A71D6"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Cannabis (marijuana, pot, grass, </w:t>
                  </w:r>
                </w:p>
                <w:p w14:paraId="016E188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hash, etc.)</w:t>
                  </w:r>
                </w:p>
              </w:tc>
              <w:tc>
                <w:tcPr>
                  <w:tcW w:w="666" w:type="dxa"/>
                </w:tcPr>
                <w:p w14:paraId="77AEC6C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66</w:t>
                  </w:r>
                </w:p>
              </w:tc>
              <w:tc>
                <w:tcPr>
                  <w:tcW w:w="859" w:type="dxa"/>
                </w:tcPr>
                <w:p w14:paraId="070CD02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43.7</w:t>
                  </w:r>
                </w:p>
              </w:tc>
              <w:tc>
                <w:tcPr>
                  <w:tcW w:w="1146" w:type="dxa"/>
                </w:tcPr>
                <w:p w14:paraId="119A6A5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BED92D2"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42663A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45CB51F" w14:textId="77777777" w:rsidTr="00196183">
              <w:trPr>
                <w:trHeight w:val="380"/>
              </w:trPr>
              <w:tc>
                <w:tcPr>
                  <w:tcW w:w="4590" w:type="dxa"/>
                </w:tcPr>
                <w:p w14:paraId="6F1A7CB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Cocaine (coke, crack, etc.)</w:t>
                  </w:r>
                </w:p>
              </w:tc>
              <w:tc>
                <w:tcPr>
                  <w:tcW w:w="666" w:type="dxa"/>
                </w:tcPr>
                <w:p w14:paraId="662F8E6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18</w:t>
                  </w:r>
                </w:p>
              </w:tc>
              <w:tc>
                <w:tcPr>
                  <w:tcW w:w="859" w:type="dxa"/>
                </w:tcPr>
                <w:p w14:paraId="49773DD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11.9</w:t>
                  </w:r>
                </w:p>
              </w:tc>
              <w:tc>
                <w:tcPr>
                  <w:tcW w:w="1146" w:type="dxa"/>
                </w:tcPr>
                <w:p w14:paraId="7E8B557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25993B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18487DC"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AF11FA4" w14:textId="77777777" w:rsidTr="00196183">
              <w:trPr>
                <w:trHeight w:val="783"/>
              </w:trPr>
              <w:tc>
                <w:tcPr>
                  <w:tcW w:w="4590" w:type="dxa"/>
                </w:tcPr>
                <w:p w14:paraId="039D5AE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Amphetamine type stimulants </w:t>
                  </w:r>
                </w:p>
                <w:p w14:paraId="46B6144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(speed, diet pills, ecstasy, etc.)</w:t>
                  </w:r>
                </w:p>
              </w:tc>
              <w:tc>
                <w:tcPr>
                  <w:tcW w:w="666" w:type="dxa"/>
                </w:tcPr>
                <w:p w14:paraId="5234F45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w:t>
                  </w:r>
                </w:p>
              </w:tc>
              <w:tc>
                <w:tcPr>
                  <w:tcW w:w="859" w:type="dxa"/>
                </w:tcPr>
                <w:p w14:paraId="548F3DF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9.9</w:t>
                  </w:r>
                </w:p>
              </w:tc>
              <w:tc>
                <w:tcPr>
                  <w:tcW w:w="1146" w:type="dxa"/>
                </w:tcPr>
                <w:p w14:paraId="1649370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1D1AD0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3E81EC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11FF432" w14:textId="77777777" w:rsidTr="00196183">
              <w:trPr>
                <w:trHeight w:val="783"/>
              </w:trPr>
              <w:tc>
                <w:tcPr>
                  <w:tcW w:w="4590" w:type="dxa"/>
                </w:tcPr>
                <w:p w14:paraId="3F57B9A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Inhalants (nitrous, glue, petrol, paint </w:t>
                  </w:r>
                </w:p>
                <w:p w14:paraId="23795AC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thinner, etc.)</w:t>
                  </w:r>
                </w:p>
              </w:tc>
              <w:tc>
                <w:tcPr>
                  <w:tcW w:w="666" w:type="dxa"/>
                </w:tcPr>
                <w:p w14:paraId="019CB02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w:t>
                  </w:r>
                </w:p>
              </w:tc>
              <w:tc>
                <w:tcPr>
                  <w:tcW w:w="859" w:type="dxa"/>
                </w:tcPr>
                <w:p w14:paraId="731FA26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2.0</w:t>
                  </w:r>
                </w:p>
              </w:tc>
              <w:tc>
                <w:tcPr>
                  <w:tcW w:w="1146" w:type="dxa"/>
                </w:tcPr>
                <w:p w14:paraId="1FA67DD9"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136BBD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BD0B79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DA81F73" w14:textId="77777777" w:rsidTr="00196183">
              <w:trPr>
                <w:trHeight w:val="762"/>
              </w:trPr>
              <w:tc>
                <w:tcPr>
                  <w:tcW w:w="4590" w:type="dxa"/>
                </w:tcPr>
                <w:p w14:paraId="51E801E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Sedatives or sleeping pills (Valium, </w:t>
                  </w:r>
                </w:p>
                <w:p w14:paraId="4C9E99D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Serepax, Rohypnol, etc.)</w:t>
                  </w:r>
                </w:p>
              </w:tc>
              <w:tc>
                <w:tcPr>
                  <w:tcW w:w="666" w:type="dxa"/>
                </w:tcPr>
                <w:p w14:paraId="7B7FD40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22</w:t>
                  </w:r>
                </w:p>
              </w:tc>
              <w:tc>
                <w:tcPr>
                  <w:tcW w:w="859" w:type="dxa"/>
                </w:tcPr>
                <w:p w14:paraId="71F5AFA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14.6</w:t>
                  </w:r>
                </w:p>
              </w:tc>
              <w:tc>
                <w:tcPr>
                  <w:tcW w:w="1146" w:type="dxa"/>
                </w:tcPr>
                <w:p w14:paraId="795FE8B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F70837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4A710A62"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ED84F25" w14:textId="77777777" w:rsidTr="00196183">
              <w:trPr>
                <w:trHeight w:val="783"/>
              </w:trPr>
              <w:tc>
                <w:tcPr>
                  <w:tcW w:w="4590" w:type="dxa"/>
                </w:tcPr>
                <w:p w14:paraId="65CB746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Hallucinogens (LSD, acid, </w:t>
                  </w:r>
                </w:p>
                <w:p w14:paraId="493DE73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mushrooms, PCP, Special K, etc.)</w:t>
                  </w:r>
                </w:p>
              </w:tc>
              <w:tc>
                <w:tcPr>
                  <w:tcW w:w="666" w:type="dxa"/>
                </w:tcPr>
                <w:p w14:paraId="66DCFC1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46C075B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606FF7F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289AC4E"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6A40ECB"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64BEB78" w14:textId="77777777" w:rsidTr="00196183">
              <w:trPr>
                <w:trHeight w:val="783"/>
              </w:trPr>
              <w:tc>
                <w:tcPr>
                  <w:tcW w:w="4590" w:type="dxa"/>
                </w:tcPr>
                <w:p w14:paraId="5B6130A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Opioids (heroin, morphine, </w:t>
                  </w:r>
                </w:p>
                <w:p w14:paraId="3A9389C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methadone, codeine, etc.)</w:t>
                  </w:r>
                </w:p>
              </w:tc>
              <w:tc>
                <w:tcPr>
                  <w:tcW w:w="666" w:type="dxa"/>
                </w:tcPr>
                <w:p w14:paraId="491A33D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16</w:t>
                  </w:r>
                </w:p>
              </w:tc>
              <w:tc>
                <w:tcPr>
                  <w:tcW w:w="859" w:type="dxa"/>
                </w:tcPr>
                <w:p w14:paraId="0D44C6E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10.6</w:t>
                  </w:r>
                </w:p>
              </w:tc>
              <w:tc>
                <w:tcPr>
                  <w:tcW w:w="1146" w:type="dxa"/>
                </w:tcPr>
                <w:p w14:paraId="228F846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6D74040"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AC8D97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763BAC3" w14:textId="77777777" w:rsidTr="00196183">
              <w:trPr>
                <w:trHeight w:val="380"/>
              </w:trPr>
              <w:tc>
                <w:tcPr>
                  <w:tcW w:w="4590" w:type="dxa"/>
                </w:tcPr>
                <w:p w14:paraId="699545B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Reported 1+ Lapse During Study Period</w:t>
                  </w:r>
                </w:p>
              </w:tc>
              <w:tc>
                <w:tcPr>
                  <w:tcW w:w="666" w:type="dxa"/>
                </w:tcPr>
                <w:p w14:paraId="1EA15A20"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2F0B37C5"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C67589B"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3BF1C90"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5B7632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D746C24" w14:textId="77777777" w:rsidTr="00196183">
              <w:trPr>
                <w:trHeight w:val="402"/>
              </w:trPr>
              <w:tc>
                <w:tcPr>
                  <w:tcW w:w="4590" w:type="dxa"/>
                </w:tcPr>
                <w:p w14:paraId="4800C4BF"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Yes</w:t>
                  </w:r>
                </w:p>
              </w:tc>
              <w:tc>
                <w:tcPr>
                  <w:tcW w:w="666" w:type="dxa"/>
                </w:tcPr>
                <w:p w14:paraId="6088C19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84</w:t>
                  </w:r>
                </w:p>
              </w:tc>
              <w:tc>
                <w:tcPr>
                  <w:tcW w:w="859" w:type="dxa"/>
                </w:tcPr>
                <w:p w14:paraId="7978389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55.6</w:t>
                  </w:r>
                </w:p>
              </w:tc>
              <w:tc>
                <w:tcPr>
                  <w:tcW w:w="1146" w:type="dxa"/>
                </w:tcPr>
                <w:p w14:paraId="141EE3A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01124F7"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CC3C54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524FAD7" w14:textId="77777777" w:rsidTr="00196183">
              <w:trPr>
                <w:trHeight w:val="380"/>
              </w:trPr>
              <w:tc>
                <w:tcPr>
                  <w:tcW w:w="4590" w:type="dxa"/>
                </w:tcPr>
                <w:p w14:paraId="26659AC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22EF041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67</w:t>
                  </w:r>
                </w:p>
              </w:tc>
              <w:tc>
                <w:tcPr>
                  <w:tcW w:w="859" w:type="dxa"/>
                </w:tcPr>
                <w:p w14:paraId="467C59E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44.4</w:t>
                  </w:r>
                </w:p>
              </w:tc>
              <w:tc>
                <w:tcPr>
                  <w:tcW w:w="1146" w:type="dxa"/>
                </w:tcPr>
                <w:p w14:paraId="2B92605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987C161"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81267CD"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E91D2CF" w14:textId="77777777" w:rsidTr="00196183">
              <w:trPr>
                <w:trHeight w:val="402"/>
              </w:trPr>
              <w:tc>
                <w:tcPr>
                  <w:tcW w:w="4590" w:type="dxa"/>
                  <w:tcBorders>
                    <w:bottom w:val="single" w:sz="4" w:space="0" w:color="auto"/>
                  </w:tcBorders>
                </w:tcPr>
                <w:p w14:paraId="06B7DC0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Number of reported lapses</w:t>
                  </w:r>
                </w:p>
              </w:tc>
              <w:tc>
                <w:tcPr>
                  <w:tcW w:w="666" w:type="dxa"/>
                  <w:tcBorders>
                    <w:bottom w:val="single" w:sz="4" w:space="0" w:color="auto"/>
                  </w:tcBorders>
                </w:tcPr>
                <w:p w14:paraId="567FDA4B" w14:textId="77777777" w:rsidR="00196183" w:rsidRPr="00C701D8" w:rsidRDefault="00196183" w:rsidP="00ED4B99">
                  <w:pPr>
                    <w:pStyle w:val="Compact"/>
                    <w:spacing w:before="0" w:after="0"/>
                    <w:rPr>
                      <w:rFonts w:ascii="Times New Roman" w:hAnsi="Times New Roman" w:cs="Times New Roman"/>
                    </w:rPr>
                  </w:pPr>
                </w:p>
              </w:tc>
              <w:tc>
                <w:tcPr>
                  <w:tcW w:w="859" w:type="dxa"/>
                  <w:tcBorders>
                    <w:bottom w:val="single" w:sz="4" w:space="0" w:color="auto"/>
                  </w:tcBorders>
                </w:tcPr>
                <w:p w14:paraId="01E6577A" w14:textId="77777777" w:rsidR="00196183" w:rsidRPr="00C701D8" w:rsidRDefault="00196183" w:rsidP="00ED4B99">
                  <w:pPr>
                    <w:pStyle w:val="Compact"/>
                    <w:spacing w:before="0" w:after="0"/>
                    <w:rPr>
                      <w:rFonts w:ascii="Times New Roman" w:hAnsi="Times New Roman" w:cs="Times New Roman"/>
                    </w:rPr>
                  </w:pPr>
                </w:p>
              </w:tc>
              <w:tc>
                <w:tcPr>
                  <w:tcW w:w="1146" w:type="dxa"/>
                  <w:tcBorders>
                    <w:bottom w:val="single" w:sz="4" w:space="0" w:color="auto"/>
                  </w:tcBorders>
                </w:tcPr>
                <w:p w14:paraId="7CB689D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6.8</w:t>
                  </w:r>
                </w:p>
              </w:tc>
              <w:tc>
                <w:tcPr>
                  <w:tcW w:w="1241" w:type="dxa"/>
                  <w:tcBorders>
                    <w:bottom w:val="single" w:sz="4" w:space="0" w:color="auto"/>
                  </w:tcBorders>
                </w:tcPr>
                <w:p w14:paraId="01D2982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12</w:t>
                  </w:r>
                </w:p>
              </w:tc>
              <w:tc>
                <w:tcPr>
                  <w:tcW w:w="1623" w:type="dxa"/>
                  <w:tcBorders>
                    <w:bottom w:val="single" w:sz="4" w:space="0" w:color="auto"/>
                  </w:tcBorders>
                </w:tcPr>
                <w:p w14:paraId="072416F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0-75</w:t>
                  </w:r>
                </w:p>
              </w:tc>
            </w:tr>
            <w:tr w:rsidR="00196183" w:rsidRPr="00C701D8" w14:paraId="52F7D59E" w14:textId="77777777" w:rsidTr="00ED4B99">
              <w:trPr>
                <w:trHeight w:val="380"/>
              </w:trPr>
              <w:tc>
                <w:tcPr>
                  <w:tcW w:w="10125" w:type="dxa"/>
                  <w:gridSpan w:val="6"/>
                </w:tcPr>
                <w:p w14:paraId="6773726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 = 151</w:t>
                  </w:r>
                </w:p>
              </w:tc>
            </w:tr>
            <w:tr w:rsidR="00196183" w:rsidRPr="00C701D8" w14:paraId="6E137D1C" w14:textId="77777777" w:rsidTr="00ED4B99">
              <w:trPr>
                <w:trHeight w:val="765"/>
              </w:trPr>
              <w:tc>
                <w:tcPr>
                  <w:tcW w:w="10125" w:type="dxa"/>
                  <w:gridSpan w:val="6"/>
                </w:tcPr>
                <w:p w14:paraId="08CAFB3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*Two participants reported 100 or more quit attempts. We removed these outliers prior to calculating the mean (M), standard deviation (SD), and range.</w:t>
                  </w:r>
                </w:p>
              </w:tc>
            </w:tr>
            <w:bookmarkEnd w:id="59"/>
            <w:bookmarkEnd w:id="60"/>
          </w:tbl>
          <w:p w14:paraId="7CB3941A" w14:textId="77777777" w:rsidR="00196183" w:rsidRPr="00C701D8" w:rsidRDefault="00196183" w:rsidP="00ED4B99">
            <w:pPr>
              <w:spacing w:after="0" w:line="480" w:lineRule="auto"/>
              <w:rPr>
                <w:rFonts w:ascii="Times New Roman" w:hAnsi="Times New Roman" w:cs="Times New Roman"/>
              </w:rPr>
            </w:pPr>
          </w:p>
        </w:tc>
      </w:tr>
    </w:tbl>
    <w:p w14:paraId="3218A5D4" w14:textId="77777777" w:rsidR="00196183" w:rsidRPr="00196183" w:rsidRDefault="00196183" w:rsidP="00196183">
      <w:pPr>
        <w:pStyle w:val="BodyText"/>
        <w:rPr>
          <w:b/>
          <w:bCs/>
        </w:rPr>
      </w:pPr>
    </w:p>
    <w:p w14:paraId="3405EBD5" w14:textId="0246C556" w:rsidR="00330A02" w:rsidRPr="003B6140" w:rsidRDefault="00407060">
      <w:pPr>
        <w:pStyle w:val="Heading2"/>
        <w:rPr>
          <w:rFonts w:ascii="Times New Roman" w:hAnsi="Times New Roman" w:cs="Times New Roman"/>
          <w:b/>
          <w:bCs/>
          <w:color w:val="auto"/>
        </w:rPr>
      </w:pPr>
      <w:bookmarkStart w:id="61" w:name="model-evaluation"/>
      <w:bookmarkEnd w:id="58"/>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e</w:t>
      </w:r>
      <w:r w:rsidRPr="003B6140">
        <w:rPr>
          <w:rFonts w:ascii="Times New Roman" w:hAnsi="Times New Roman" w:cs="Times New Roman"/>
          <w:b/>
          <w:bCs/>
          <w:color w:val="auto"/>
        </w:rPr>
        <w:t>valuation</w:t>
      </w:r>
    </w:p>
    <w:p w14:paraId="623509C4" w14:textId="5033E15C" w:rsidR="00330A02" w:rsidRDefault="00196183" w:rsidP="00196183">
      <w:pPr>
        <w:pStyle w:val="FirstParagraph"/>
        <w:spacing w:after="0" w:line="480" w:lineRule="auto"/>
        <w:ind w:firstLine="720"/>
        <w:rPr>
          <w:rFonts w:ascii="Times New Roman" w:hAnsi="Times New Roman" w:cs="Times New Roman"/>
        </w:rPr>
      </w:pPr>
      <w:r>
        <w:rPr>
          <w:rFonts w:ascii="Times New Roman" w:hAnsi="Times New Roman" w:cs="Times New Roman"/>
        </w:rPr>
        <w:t>Fig</w:t>
      </w:r>
      <w:r w:rsidRPr="00196183">
        <w:rPr>
          <w:rFonts w:ascii="Times New Roman" w:hAnsi="Times New Roman" w:cs="Times New Roman"/>
        </w:rPr>
        <w:t> 2</w:t>
      </w:r>
      <w:r w:rsidRPr="00F432CF">
        <w:rPr>
          <w:rFonts w:ascii="Times New Roman" w:hAnsi="Times New Roman" w:cs="Times New Roman"/>
        </w:rPr>
        <w:t xml:space="preserve"> presents the median posterior probability for auROC and 95% Bayesian CI for each model (no lag, 1-day, 3-day, 1-week, and 2-week lag). The median auROCs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p w14:paraId="0961D709" w14:textId="66A4452D" w:rsidR="00196183" w:rsidRPr="00196183" w:rsidRDefault="001973D4" w:rsidP="00196183">
      <w:pPr>
        <w:pStyle w:val="BodyText"/>
        <w:spacing w:after="0" w:line="480" w:lineRule="auto"/>
      </w:pPr>
      <w:r>
        <w:rPr>
          <w:rFonts w:ascii="Times New Roman" w:hAnsi="Times New Roman" w:cs="Times New Roman"/>
          <w:b/>
          <w:bCs/>
        </w:rPr>
        <w:t>Fig</w:t>
      </w:r>
      <w:r w:rsidR="00196183" w:rsidRPr="00196183">
        <w:rPr>
          <w:rFonts w:ascii="Times New Roman" w:hAnsi="Times New Roman" w:cs="Times New Roman"/>
          <w:b/>
          <w:bCs/>
        </w:rPr>
        <w:t> 2. Posterior Probabilities for Area Under the Receiver Operating Characteristic Curve (auROC) by Model (No lag, 1-day, 3-day, 1-week, 2-week).</w:t>
      </w:r>
      <w:r w:rsidR="00196183" w:rsidRPr="00F432CF">
        <w:rPr>
          <w:rFonts w:ascii="Times New Roman" w:hAnsi="Times New Roman" w:cs="Times New Roman"/>
        </w:rPr>
        <w:t xml:space="preserve"> auROC ranges from .5 (chance performance) to 1 (perfect performance). Median posterior probabilities over 12,000 posterior samples (4 chains × 3,000 samples) are depicted as points. Vertical lines represent the 95% Bayesian credible intervals for the posterior distribution.</w:t>
      </w:r>
    </w:p>
    <w:p w14:paraId="50355AE0" w14:textId="77777777" w:rsidR="00330A02" w:rsidRPr="00F432CF" w:rsidRDefault="00407060" w:rsidP="00196183">
      <w:pPr>
        <w:pStyle w:val="BodyText"/>
        <w:spacing w:after="0" w:line="480" w:lineRule="auto"/>
        <w:ind w:firstLine="720"/>
        <w:rPr>
          <w:rFonts w:ascii="Times New Roman" w:hAnsi="Times New Roman" w:cs="Times New Roman"/>
        </w:rPr>
      </w:pPr>
      <w:r w:rsidRPr="00F432CF">
        <w:rPr>
          <w:rFonts w:ascii="Times New Roman" w:hAnsi="Times New Roman" w:cs="Times New Roman"/>
        </w:rPr>
        <w:t>We also evaluated how well our models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p w14:paraId="29EC1B44" w14:textId="419D27D5" w:rsidR="00330A02" w:rsidRPr="003B6140" w:rsidRDefault="00407060">
      <w:pPr>
        <w:pStyle w:val="Heading2"/>
        <w:rPr>
          <w:rFonts w:ascii="Times New Roman" w:hAnsi="Times New Roman" w:cs="Times New Roman"/>
          <w:b/>
          <w:bCs/>
          <w:color w:val="auto"/>
        </w:rPr>
      </w:pPr>
      <w:bookmarkStart w:id="62" w:name="model-comparisons"/>
      <w:bookmarkEnd w:id="61"/>
      <w:r w:rsidRPr="003B6140">
        <w:rPr>
          <w:rFonts w:ascii="Times New Roman" w:hAnsi="Times New Roman" w:cs="Times New Roman"/>
          <w:b/>
          <w:bCs/>
          <w:color w:val="auto"/>
        </w:rPr>
        <w:lastRenderedPageBreak/>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omparisons</w:t>
      </w:r>
    </w:p>
    <w:p w14:paraId="1F3E6C65" w14:textId="2089C276" w:rsidR="00196183" w:rsidRDefault="00407060" w:rsidP="009B61B6">
      <w:pPr>
        <w:pStyle w:val="FirstParagraph"/>
        <w:spacing w:after="0" w:line="480" w:lineRule="auto"/>
        <w:ind w:firstLine="720"/>
        <w:rPr>
          <w:rFonts w:ascii="Times New Roman" w:hAnsi="Times New Roman" w:cs="Times New Roman"/>
        </w:rPr>
      </w:pPr>
      <w:r w:rsidRPr="00196183">
        <w:rPr>
          <w:rFonts w:ascii="Times New Roman" w:hAnsi="Times New Roman" w:cs="Times New Roman"/>
        </w:rPr>
        <w:t>Table 2</w:t>
      </w:r>
      <w:r w:rsidRPr="00F432CF">
        <w:rPr>
          <w:rFonts w:ascii="Times New Roman" w:hAnsi="Times New Roman" w:cs="Times New Roman"/>
        </w:rPr>
        <w:t xml:space="preserve"> 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p w14:paraId="4485FC0B" w14:textId="471505AF" w:rsidR="00196183" w:rsidRPr="00196183" w:rsidRDefault="00196183" w:rsidP="009B61B6">
      <w:pPr>
        <w:pStyle w:val="BodyText"/>
        <w:spacing w:after="0" w:line="480" w:lineRule="auto"/>
        <w:rPr>
          <w:b/>
          <w:bCs/>
        </w:rPr>
      </w:pPr>
      <w:r w:rsidRPr="00196183">
        <w:rPr>
          <w:rFonts w:ascii="Times New Roman" w:hAnsi="Times New Roman" w:cs="Times New Roman"/>
          <w:b/>
          <w:bCs/>
        </w:rPr>
        <w:t xml:space="preserve">Table 2. Median </w:t>
      </w:r>
      <w:r>
        <w:rPr>
          <w:rFonts w:ascii="Times New Roman" w:hAnsi="Times New Roman" w:cs="Times New Roman"/>
          <w:b/>
          <w:bCs/>
        </w:rPr>
        <w:t>D</w:t>
      </w:r>
      <w:r w:rsidRPr="00196183">
        <w:rPr>
          <w:rFonts w:ascii="Times New Roman" w:hAnsi="Times New Roman" w:cs="Times New Roman"/>
          <w:b/>
          <w:bCs/>
        </w:rPr>
        <w:t xml:space="preserve">ifference in auROC, 95% Bayesian </w:t>
      </w:r>
      <w:r>
        <w:rPr>
          <w:rFonts w:ascii="Times New Roman" w:hAnsi="Times New Roman" w:cs="Times New Roman"/>
          <w:b/>
          <w:bCs/>
        </w:rPr>
        <w:t>C</w:t>
      </w:r>
      <w:r w:rsidRPr="00196183">
        <w:rPr>
          <w:rFonts w:ascii="Times New Roman" w:hAnsi="Times New Roman" w:cs="Times New Roman"/>
          <w:b/>
          <w:bCs/>
        </w:rPr>
        <w:t xml:space="preserve">redible </w:t>
      </w:r>
      <w:r>
        <w:rPr>
          <w:rFonts w:ascii="Times New Roman" w:hAnsi="Times New Roman" w:cs="Times New Roman"/>
          <w:b/>
          <w:bCs/>
        </w:rPr>
        <w:t>I</w:t>
      </w:r>
      <w:r w:rsidRPr="00196183">
        <w:rPr>
          <w:rFonts w:ascii="Times New Roman" w:hAnsi="Times New Roman" w:cs="Times New Roman"/>
          <w:b/>
          <w:bCs/>
        </w:rPr>
        <w:t xml:space="preserve">nterval (CI), and </w:t>
      </w:r>
      <w:r>
        <w:rPr>
          <w:rFonts w:ascii="Times New Roman" w:hAnsi="Times New Roman" w:cs="Times New Roman"/>
          <w:b/>
          <w:bCs/>
        </w:rPr>
        <w:t>P</w:t>
      </w:r>
      <w:r w:rsidRPr="00196183">
        <w:rPr>
          <w:rFonts w:ascii="Times New Roman" w:hAnsi="Times New Roman" w:cs="Times New Roman"/>
          <w:b/>
          <w:bCs/>
        </w:rPr>
        <w:t xml:space="preserve">osterior </w:t>
      </w:r>
      <w:r>
        <w:rPr>
          <w:rFonts w:ascii="Times New Roman" w:hAnsi="Times New Roman" w:cs="Times New Roman"/>
          <w:b/>
          <w:bCs/>
        </w:rPr>
        <w:t>P</w:t>
      </w:r>
      <w:r w:rsidRPr="00196183">
        <w:rPr>
          <w:rFonts w:ascii="Times New Roman" w:hAnsi="Times New Roman" w:cs="Times New Roman"/>
          <w:b/>
          <w:bCs/>
        </w:rPr>
        <w:t>robability</w:t>
      </w:r>
      <w:r>
        <w:rPr>
          <w:rFonts w:ascii="Times New Roman" w:hAnsi="Times New Roman" w:cs="Times New Roman"/>
          <w:b/>
          <w:bCs/>
        </w:rPr>
        <w:t xml:space="preserve"> </w:t>
      </w:r>
      <w:r w:rsidRPr="00196183">
        <w:rPr>
          <w:rFonts w:ascii="Times New Roman" w:hAnsi="Times New Roman" w:cs="Times New Roman"/>
          <w:b/>
          <w:bCs/>
        </w:rPr>
        <w:t xml:space="preserve">that the auROC </w:t>
      </w:r>
      <w:r>
        <w:rPr>
          <w:rFonts w:ascii="Times New Roman" w:hAnsi="Times New Roman" w:cs="Times New Roman"/>
          <w:b/>
          <w:bCs/>
        </w:rPr>
        <w:t>D</w:t>
      </w:r>
      <w:r w:rsidRPr="00196183">
        <w:rPr>
          <w:rFonts w:ascii="Times New Roman" w:hAnsi="Times New Roman" w:cs="Times New Roman"/>
          <w:b/>
          <w:bCs/>
        </w:rPr>
        <w:t xml:space="preserve">ifference was </w:t>
      </w:r>
      <w:r>
        <w:rPr>
          <w:rFonts w:ascii="Times New Roman" w:hAnsi="Times New Roman" w:cs="Times New Roman"/>
          <w:b/>
          <w:bCs/>
        </w:rPr>
        <w:t>S</w:t>
      </w:r>
      <w:r w:rsidRPr="00196183">
        <w:rPr>
          <w:rFonts w:ascii="Times New Roman" w:hAnsi="Times New Roman" w:cs="Times New Roman"/>
          <w:b/>
          <w:bCs/>
        </w:rPr>
        <w:t xml:space="preserve">maller than 0 for </w:t>
      </w:r>
      <w:r>
        <w:rPr>
          <w:rFonts w:ascii="Times New Roman" w:hAnsi="Times New Roman" w:cs="Times New Roman"/>
          <w:b/>
          <w:bCs/>
        </w:rPr>
        <w:t>A</w:t>
      </w:r>
      <w:r w:rsidRPr="00196183">
        <w:rPr>
          <w:rFonts w:ascii="Times New Roman" w:hAnsi="Times New Roman" w:cs="Times New Roman"/>
          <w:b/>
          <w:bCs/>
        </w:rPr>
        <w:t xml:space="preserve">ll </w:t>
      </w:r>
      <w:r>
        <w:rPr>
          <w:rFonts w:ascii="Times New Roman" w:hAnsi="Times New Roman" w:cs="Times New Roman"/>
          <w:b/>
          <w:bCs/>
        </w:rPr>
        <w:t>B</w:t>
      </w:r>
      <w:r w:rsidRPr="00196183">
        <w:rPr>
          <w:rFonts w:ascii="Times New Roman" w:hAnsi="Times New Roman" w:cs="Times New Roman"/>
          <w:b/>
          <w:bCs/>
        </w:rPr>
        <w:t xml:space="preserve">aseline and </w:t>
      </w:r>
      <w:r>
        <w:rPr>
          <w:rFonts w:ascii="Times New Roman" w:hAnsi="Times New Roman" w:cs="Times New Roman"/>
          <w:b/>
          <w:bCs/>
        </w:rPr>
        <w:t>A</w:t>
      </w:r>
      <w:r w:rsidRPr="00196183">
        <w:rPr>
          <w:rFonts w:ascii="Times New Roman" w:hAnsi="Times New Roman" w:cs="Times New Roman"/>
          <w:b/>
          <w:bCs/>
        </w:rPr>
        <w:t xml:space="preserve">djacent </w:t>
      </w:r>
      <w:r>
        <w:rPr>
          <w:rFonts w:ascii="Times New Roman" w:hAnsi="Times New Roman" w:cs="Times New Roman"/>
          <w:b/>
          <w:bCs/>
        </w:rPr>
        <w:t>L</w:t>
      </w:r>
      <w:r w:rsidRPr="00196183">
        <w:rPr>
          <w:rFonts w:ascii="Times New Roman" w:hAnsi="Times New Roman" w:cs="Times New Roman"/>
          <w:b/>
          <w:bCs/>
        </w:rPr>
        <w:t xml:space="preserve">ag </w:t>
      </w:r>
      <w:r>
        <w:rPr>
          <w:rFonts w:ascii="Times New Roman" w:hAnsi="Times New Roman" w:cs="Times New Roman"/>
          <w:b/>
          <w:bCs/>
        </w:rPr>
        <w:t>C</w:t>
      </w:r>
      <w:r w:rsidRPr="00196183">
        <w:rPr>
          <w:rFonts w:ascii="Times New Roman" w:hAnsi="Times New Roman" w:cs="Times New Roman"/>
          <w:b/>
          <w:bCs/>
        </w:rPr>
        <w:t>ontrasts.</w:t>
      </w:r>
    </w:p>
    <w:tbl>
      <w:tblPr>
        <w:tblStyle w:val="Table"/>
        <w:tblW w:w="9598" w:type="dxa"/>
        <w:tblInd w:w="2" w:type="dxa"/>
        <w:tblLook w:val="0060" w:firstRow="1" w:lastRow="1" w:firstColumn="0" w:lastColumn="0" w:noHBand="0" w:noVBand="0"/>
      </w:tblPr>
      <w:tblGrid>
        <w:gridCol w:w="3271"/>
        <w:gridCol w:w="1853"/>
        <w:gridCol w:w="2617"/>
        <w:gridCol w:w="1857"/>
      </w:tblGrid>
      <w:tr w:rsidR="009B61B6" w:rsidRPr="00C701D8" w14:paraId="6D9D4F9F" w14:textId="77777777" w:rsidTr="00ED4B99">
        <w:trPr>
          <w:cnfStyle w:val="100000000000" w:firstRow="1" w:lastRow="0" w:firstColumn="0" w:lastColumn="0" w:oddVBand="0" w:evenVBand="0" w:oddHBand="0" w:evenHBand="0" w:firstRowFirstColumn="0" w:firstRowLastColumn="0" w:lastRowFirstColumn="0" w:lastRowLastColumn="0"/>
          <w:trHeight w:val="467"/>
          <w:tblHeader/>
        </w:trPr>
        <w:tc>
          <w:tcPr>
            <w:tcW w:w="3271" w:type="dxa"/>
            <w:tcBorders>
              <w:top w:val="single" w:sz="4" w:space="0" w:color="auto"/>
            </w:tcBorders>
          </w:tcPr>
          <w:p w14:paraId="1AC79B0D" w14:textId="77777777" w:rsidR="009B61B6" w:rsidRPr="00C701D8" w:rsidRDefault="009B61B6" w:rsidP="00ED4B99">
            <w:pPr>
              <w:pStyle w:val="Compact"/>
              <w:spacing w:before="0" w:after="0"/>
              <w:jc w:val="center"/>
              <w:rPr>
                <w:rFonts w:ascii="Times New Roman" w:hAnsi="Times New Roman" w:cs="Times New Roman"/>
              </w:rPr>
            </w:pPr>
            <w:bookmarkStart w:id="63" w:name="fairness-analyses-1"/>
            <w:bookmarkEnd w:id="62"/>
            <w:r w:rsidRPr="00C701D8">
              <w:rPr>
                <w:rFonts w:ascii="Times New Roman" w:hAnsi="Times New Roman" w:cs="Times New Roman"/>
              </w:rPr>
              <w:t>Contrast</w:t>
            </w:r>
          </w:p>
        </w:tc>
        <w:tc>
          <w:tcPr>
            <w:tcW w:w="1853" w:type="dxa"/>
            <w:tcBorders>
              <w:top w:val="single" w:sz="4" w:space="0" w:color="auto"/>
            </w:tcBorders>
          </w:tcPr>
          <w:p w14:paraId="769407C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Median</w:t>
            </w:r>
          </w:p>
        </w:tc>
        <w:tc>
          <w:tcPr>
            <w:tcW w:w="2617" w:type="dxa"/>
            <w:tcBorders>
              <w:top w:val="single" w:sz="4" w:space="0" w:color="auto"/>
            </w:tcBorders>
          </w:tcPr>
          <w:p w14:paraId="27FB5721"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Bayesian CI</w:t>
            </w:r>
          </w:p>
        </w:tc>
        <w:tc>
          <w:tcPr>
            <w:tcW w:w="1855" w:type="dxa"/>
            <w:tcBorders>
              <w:top w:val="single" w:sz="4" w:space="0" w:color="auto"/>
              <w:bottom w:val="single" w:sz="4" w:space="0" w:color="auto"/>
            </w:tcBorders>
          </w:tcPr>
          <w:p w14:paraId="704A4DF3"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Probability</w:t>
            </w:r>
          </w:p>
        </w:tc>
      </w:tr>
      <w:tr w:rsidR="009B61B6" w:rsidRPr="00C701D8" w14:paraId="646C1E9C" w14:textId="77777777" w:rsidTr="00ED4B99">
        <w:trPr>
          <w:trHeight w:val="486"/>
        </w:trPr>
        <w:tc>
          <w:tcPr>
            <w:tcW w:w="3271" w:type="dxa"/>
          </w:tcPr>
          <w:p w14:paraId="470479C7"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Baseline Contrasts</w:t>
            </w:r>
          </w:p>
        </w:tc>
        <w:tc>
          <w:tcPr>
            <w:tcW w:w="1853" w:type="dxa"/>
          </w:tcPr>
          <w:p w14:paraId="11C09A3E" w14:textId="77777777" w:rsidR="009B61B6" w:rsidRPr="00C701D8" w:rsidRDefault="009B61B6" w:rsidP="00ED4B99">
            <w:pPr>
              <w:pStyle w:val="Compact"/>
              <w:spacing w:before="0" w:after="0"/>
              <w:rPr>
                <w:rFonts w:ascii="Times New Roman" w:hAnsi="Times New Roman" w:cs="Times New Roman"/>
              </w:rPr>
            </w:pPr>
          </w:p>
        </w:tc>
        <w:tc>
          <w:tcPr>
            <w:tcW w:w="2617" w:type="dxa"/>
          </w:tcPr>
          <w:p w14:paraId="24E9F2EC" w14:textId="77777777" w:rsidR="009B61B6" w:rsidRPr="00C701D8" w:rsidRDefault="009B61B6" w:rsidP="00ED4B99">
            <w:pPr>
              <w:pStyle w:val="Compact"/>
              <w:spacing w:before="0" w:after="0"/>
              <w:rPr>
                <w:rFonts w:ascii="Times New Roman" w:hAnsi="Times New Roman" w:cs="Times New Roman"/>
              </w:rPr>
            </w:pPr>
          </w:p>
        </w:tc>
        <w:tc>
          <w:tcPr>
            <w:tcW w:w="1855" w:type="dxa"/>
            <w:tcBorders>
              <w:top w:val="single" w:sz="4" w:space="0" w:color="auto"/>
            </w:tcBorders>
          </w:tcPr>
          <w:p w14:paraId="3E191CA1" w14:textId="77777777" w:rsidR="009B61B6" w:rsidRPr="00C701D8" w:rsidRDefault="009B61B6" w:rsidP="00ED4B99">
            <w:pPr>
              <w:pStyle w:val="Compact"/>
              <w:spacing w:before="0" w:after="0"/>
              <w:rPr>
                <w:rFonts w:ascii="Times New Roman" w:hAnsi="Times New Roman" w:cs="Times New Roman"/>
              </w:rPr>
            </w:pPr>
          </w:p>
        </w:tc>
      </w:tr>
      <w:tr w:rsidR="009B61B6" w:rsidRPr="00C701D8" w14:paraId="01943569" w14:textId="77777777" w:rsidTr="00ED4B99">
        <w:trPr>
          <w:trHeight w:val="467"/>
        </w:trPr>
        <w:tc>
          <w:tcPr>
            <w:tcW w:w="3271" w:type="dxa"/>
          </w:tcPr>
          <w:p w14:paraId="22DF2383"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1-day vs. No lag</w:t>
            </w:r>
          </w:p>
        </w:tc>
        <w:tc>
          <w:tcPr>
            <w:tcW w:w="1853" w:type="dxa"/>
          </w:tcPr>
          <w:p w14:paraId="65620E16"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-0.021</w:t>
            </w:r>
          </w:p>
        </w:tc>
        <w:tc>
          <w:tcPr>
            <w:tcW w:w="2617" w:type="dxa"/>
          </w:tcPr>
          <w:p w14:paraId="7DC3565A"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[-0.025, -0.017]</w:t>
            </w:r>
          </w:p>
        </w:tc>
        <w:tc>
          <w:tcPr>
            <w:tcW w:w="1855" w:type="dxa"/>
          </w:tcPr>
          <w:p w14:paraId="49D4BE45"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5CCEFDF0" w14:textId="77777777" w:rsidTr="00ED4B99">
        <w:trPr>
          <w:trHeight w:val="467"/>
        </w:trPr>
        <w:tc>
          <w:tcPr>
            <w:tcW w:w="3271" w:type="dxa"/>
          </w:tcPr>
          <w:p w14:paraId="2DD1B68B"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3-day vs. No lag</w:t>
            </w:r>
          </w:p>
        </w:tc>
        <w:tc>
          <w:tcPr>
            <w:tcW w:w="1853" w:type="dxa"/>
          </w:tcPr>
          <w:p w14:paraId="6154AB3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-0.03</w:t>
            </w:r>
          </w:p>
        </w:tc>
        <w:tc>
          <w:tcPr>
            <w:tcW w:w="2617" w:type="dxa"/>
          </w:tcPr>
          <w:p w14:paraId="08395595"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[-0.035, -0.025]</w:t>
            </w:r>
          </w:p>
        </w:tc>
        <w:tc>
          <w:tcPr>
            <w:tcW w:w="1855" w:type="dxa"/>
          </w:tcPr>
          <w:p w14:paraId="1A94E2D6"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18A4E37E" w14:textId="77777777" w:rsidTr="00ED4B99">
        <w:trPr>
          <w:trHeight w:val="486"/>
        </w:trPr>
        <w:tc>
          <w:tcPr>
            <w:tcW w:w="3271" w:type="dxa"/>
          </w:tcPr>
          <w:p w14:paraId="0BF0C3FF"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1-week vs. No lag</w:t>
            </w:r>
          </w:p>
        </w:tc>
        <w:tc>
          <w:tcPr>
            <w:tcW w:w="1853" w:type="dxa"/>
          </w:tcPr>
          <w:p w14:paraId="2E9BBF0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-0.042</w:t>
            </w:r>
          </w:p>
        </w:tc>
        <w:tc>
          <w:tcPr>
            <w:tcW w:w="2617" w:type="dxa"/>
          </w:tcPr>
          <w:p w14:paraId="27FBCAD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[-0.048, -0.037]</w:t>
            </w:r>
          </w:p>
        </w:tc>
        <w:tc>
          <w:tcPr>
            <w:tcW w:w="1855" w:type="dxa"/>
          </w:tcPr>
          <w:p w14:paraId="01A100B5"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5F1DA469" w14:textId="77777777" w:rsidTr="00ED4B99">
        <w:trPr>
          <w:trHeight w:val="467"/>
        </w:trPr>
        <w:tc>
          <w:tcPr>
            <w:tcW w:w="3271" w:type="dxa"/>
            <w:tcBorders>
              <w:bottom w:val="single" w:sz="4" w:space="0" w:color="auto"/>
            </w:tcBorders>
          </w:tcPr>
          <w:p w14:paraId="08B8140C"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2-week vs. No lag</w:t>
            </w:r>
          </w:p>
        </w:tc>
        <w:tc>
          <w:tcPr>
            <w:tcW w:w="1853" w:type="dxa"/>
            <w:tcBorders>
              <w:bottom w:val="single" w:sz="4" w:space="0" w:color="auto"/>
            </w:tcBorders>
          </w:tcPr>
          <w:p w14:paraId="18E5C2FA"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-0.062</w:t>
            </w:r>
          </w:p>
        </w:tc>
        <w:tc>
          <w:tcPr>
            <w:tcW w:w="2617" w:type="dxa"/>
            <w:tcBorders>
              <w:bottom w:val="single" w:sz="4" w:space="0" w:color="auto"/>
            </w:tcBorders>
          </w:tcPr>
          <w:p w14:paraId="4175ABE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[-0.07, -0.056]</w:t>
            </w:r>
          </w:p>
        </w:tc>
        <w:tc>
          <w:tcPr>
            <w:tcW w:w="1855" w:type="dxa"/>
            <w:tcBorders>
              <w:bottom w:val="single" w:sz="4" w:space="0" w:color="auto"/>
            </w:tcBorders>
          </w:tcPr>
          <w:p w14:paraId="5A508C2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36CE09E2" w14:textId="77777777" w:rsidTr="00ED4B99">
        <w:trPr>
          <w:trHeight w:val="467"/>
        </w:trPr>
        <w:tc>
          <w:tcPr>
            <w:tcW w:w="3271" w:type="dxa"/>
            <w:tcBorders>
              <w:top w:val="single" w:sz="4" w:space="0" w:color="auto"/>
            </w:tcBorders>
          </w:tcPr>
          <w:p w14:paraId="0F392DBC"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Adjacent Contrasts</w:t>
            </w:r>
          </w:p>
        </w:tc>
        <w:tc>
          <w:tcPr>
            <w:tcW w:w="1853" w:type="dxa"/>
            <w:tcBorders>
              <w:top w:val="single" w:sz="4" w:space="0" w:color="auto"/>
            </w:tcBorders>
          </w:tcPr>
          <w:p w14:paraId="1F9C33C1" w14:textId="77777777" w:rsidR="009B61B6" w:rsidRPr="00C701D8" w:rsidRDefault="009B61B6" w:rsidP="00ED4B99">
            <w:pPr>
              <w:pStyle w:val="Compact"/>
              <w:spacing w:before="0" w:after="0"/>
              <w:rPr>
                <w:rFonts w:ascii="Times New Roman" w:hAnsi="Times New Roman" w:cs="Times New Roman"/>
              </w:rPr>
            </w:pPr>
          </w:p>
        </w:tc>
        <w:tc>
          <w:tcPr>
            <w:tcW w:w="2617" w:type="dxa"/>
            <w:tcBorders>
              <w:top w:val="single" w:sz="4" w:space="0" w:color="auto"/>
            </w:tcBorders>
          </w:tcPr>
          <w:p w14:paraId="467A3E44" w14:textId="77777777" w:rsidR="009B61B6" w:rsidRPr="00C701D8" w:rsidRDefault="009B61B6" w:rsidP="00ED4B99">
            <w:pPr>
              <w:pStyle w:val="Compact"/>
              <w:spacing w:before="0" w:after="0"/>
              <w:rPr>
                <w:rFonts w:ascii="Times New Roman" w:hAnsi="Times New Roman" w:cs="Times New Roman"/>
              </w:rPr>
            </w:pPr>
          </w:p>
        </w:tc>
        <w:tc>
          <w:tcPr>
            <w:tcW w:w="1855" w:type="dxa"/>
            <w:tcBorders>
              <w:top w:val="single" w:sz="4" w:space="0" w:color="auto"/>
            </w:tcBorders>
          </w:tcPr>
          <w:p w14:paraId="5AB397A9" w14:textId="77777777" w:rsidR="009B61B6" w:rsidRPr="00C701D8" w:rsidRDefault="009B61B6" w:rsidP="00ED4B99">
            <w:pPr>
              <w:pStyle w:val="Compact"/>
              <w:spacing w:before="0" w:after="0"/>
              <w:rPr>
                <w:rFonts w:ascii="Times New Roman" w:hAnsi="Times New Roman" w:cs="Times New Roman"/>
              </w:rPr>
            </w:pPr>
          </w:p>
        </w:tc>
      </w:tr>
      <w:tr w:rsidR="009B61B6" w:rsidRPr="00C701D8" w14:paraId="75B7647E" w14:textId="77777777" w:rsidTr="00ED4B99">
        <w:trPr>
          <w:trHeight w:val="486"/>
        </w:trPr>
        <w:tc>
          <w:tcPr>
            <w:tcW w:w="3271" w:type="dxa"/>
          </w:tcPr>
          <w:p w14:paraId="195DF4A0"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3-day vs. 1-day</w:t>
            </w:r>
          </w:p>
        </w:tc>
        <w:tc>
          <w:tcPr>
            <w:tcW w:w="1853" w:type="dxa"/>
          </w:tcPr>
          <w:p w14:paraId="447E699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-0.009</w:t>
            </w:r>
          </w:p>
        </w:tc>
        <w:tc>
          <w:tcPr>
            <w:tcW w:w="2617" w:type="dxa"/>
          </w:tcPr>
          <w:p w14:paraId="40A5293C"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[-0.013, -0.005]</w:t>
            </w:r>
          </w:p>
        </w:tc>
        <w:tc>
          <w:tcPr>
            <w:tcW w:w="1855" w:type="dxa"/>
          </w:tcPr>
          <w:p w14:paraId="1B2BADCD"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124B95DD" w14:textId="77777777" w:rsidTr="00ED4B99">
        <w:trPr>
          <w:trHeight w:val="467"/>
        </w:trPr>
        <w:tc>
          <w:tcPr>
            <w:tcW w:w="3271" w:type="dxa"/>
          </w:tcPr>
          <w:p w14:paraId="17971981"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1-week vs. 3-day</w:t>
            </w:r>
          </w:p>
        </w:tc>
        <w:tc>
          <w:tcPr>
            <w:tcW w:w="1853" w:type="dxa"/>
          </w:tcPr>
          <w:p w14:paraId="1ABA3AB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-0.012</w:t>
            </w:r>
          </w:p>
        </w:tc>
        <w:tc>
          <w:tcPr>
            <w:tcW w:w="2617" w:type="dxa"/>
          </w:tcPr>
          <w:p w14:paraId="756B319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[-0.017, -0.008]</w:t>
            </w:r>
          </w:p>
        </w:tc>
        <w:tc>
          <w:tcPr>
            <w:tcW w:w="1855" w:type="dxa"/>
          </w:tcPr>
          <w:p w14:paraId="2C59F653"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07042DB0" w14:textId="77777777" w:rsidTr="00ED4B99">
        <w:trPr>
          <w:trHeight w:val="467"/>
        </w:trPr>
        <w:tc>
          <w:tcPr>
            <w:tcW w:w="3271" w:type="dxa"/>
            <w:tcBorders>
              <w:bottom w:val="single" w:sz="4" w:space="0" w:color="auto"/>
            </w:tcBorders>
          </w:tcPr>
          <w:p w14:paraId="78C0EC3D"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2-week vs. 1-week</w:t>
            </w:r>
          </w:p>
        </w:tc>
        <w:tc>
          <w:tcPr>
            <w:tcW w:w="1853" w:type="dxa"/>
            <w:tcBorders>
              <w:bottom w:val="single" w:sz="4" w:space="0" w:color="auto"/>
            </w:tcBorders>
          </w:tcPr>
          <w:p w14:paraId="1C33DFC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w:t>
            </w:r>
          </w:p>
        </w:tc>
        <w:tc>
          <w:tcPr>
            <w:tcW w:w="2617" w:type="dxa"/>
            <w:tcBorders>
              <w:bottom w:val="single" w:sz="4" w:space="0" w:color="auto"/>
            </w:tcBorders>
          </w:tcPr>
          <w:p w14:paraId="0D1C2292"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[-0.026, -0.015]</w:t>
            </w:r>
          </w:p>
        </w:tc>
        <w:tc>
          <w:tcPr>
            <w:tcW w:w="1855" w:type="dxa"/>
            <w:tcBorders>
              <w:bottom w:val="single" w:sz="4" w:space="0" w:color="auto"/>
            </w:tcBorders>
          </w:tcPr>
          <w:p w14:paraId="0B66EFA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71CBB738" w14:textId="77777777" w:rsidTr="00ED4B99">
        <w:trPr>
          <w:trHeight w:val="1731"/>
        </w:trPr>
        <w:tc>
          <w:tcPr>
            <w:tcW w:w="9598" w:type="dxa"/>
            <w:gridSpan w:val="4"/>
          </w:tcPr>
          <w:p w14:paraId="46597AE0"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r>
    </w:tbl>
    <w:p w14:paraId="4523608D" w14:textId="467C3664" w:rsidR="00330A02" w:rsidRPr="003B6140" w:rsidRDefault="00407060">
      <w:pPr>
        <w:pStyle w:val="Heading2"/>
        <w:rPr>
          <w:rFonts w:ascii="Times New Roman" w:hAnsi="Times New Roman" w:cs="Times New Roman"/>
          <w:b/>
          <w:bCs/>
          <w:color w:val="auto"/>
        </w:rPr>
      </w:pPr>
      <w:r w:rsidRPr="003B6140">
        <w:rPr>
          <w:rFonts w:ascii="Times New Roman" w:hAnsi="Times New Roman" w:cs="Times New Roman"/>
          <w:b/>
          <w:bCs/>
          <w:color w:val="auto"/>
        </w:rPr>
        <w:lastRenderedPageBreak/>
        <w:t xml:space="preserve">Fairness </w:t>
      </w:r>
      <w:r w:rsidR="003B6140" w:rsidRPr="003B6140">
        <w:rPr>
          <w:rFonts w:ascii="Times New Roman" w:hAnsi="Times New Roman" w:cs="Times New Roman"/>
          <w:b/>
          <w:bCs/>
          <w:color w:val="auto"/>
        </w:rPr>
        <w:t>a</w:t>
      </w:r>
      <w:r w:rsidRPr="003B6140">
        <w:rPr>
          <w:rFonts w:ascii="Times New Roman" w:hAnsi="Times New Roman" w:cs="Times New Roman"/>
          <w:b/>
          <w:bCs/>
          <w:color w:val="auto"/>
        </w:rPr>
        <w:t>nalys</w:t>
      </w:r>
      <w:r w:rsidR="003B6140" w:rsidRPr="003B6140">
        <w:rPr>
          <w:rFonts w:ascii="Times New Roman" w:hAnsi="Times New Roman" w:cs="Times New Roman"/>
          <w:b/>
          <w:bCs/>
          <w:color w:val="auto"/>
        </w:rPr>
        <w:t>i</w:t>
      </w:r>
      <w:r w:rsidRPr="003B6140">
        <w:rPr>
          <w:rFonts w:ascii="Times New Roman" w:hAnsi="Times New Roman" w:cs="Times New Roman"/>
          <w:b/>
          <w:bCs/>
          <w:color w:val="auto"/>
        </w:rPr>
        <w:t>s</w:t>
      </w:r>
    </w:p>
    <w:p w14:paraId="793BDA62" w14:textId="220ED668" w:rsidR="00330A02" w:rsidRDefault="00407060" w:rsidP="001973D4">
      <w:pPr>
        <w:pStyle w:val="FirstParagraph"/>
        <w:spacing w:after="0" w:line="480" w:lineRule="auto"/>
        <w:ind w:firstLine="720"/>
        <w:rPr>
          <w:rFonts w:ascii="Times New Roman" w:hAnsi="Times New Roman" w:cs="Times New Roman"/>
        </w:rPr>
      </w:pPr>
      <w:r w:rsidRPr="001973D4">
        <w:rPr>
          <w:rFonts w:ascii="Times New Roman" w:hAnsi="Times New Roman" w:cs="Times New Roman"/>
        </w:rPr>
        <w:t>Table 3</w:t>
      </w:r>
      <w:r w:rsidRPr="00F432CF">
        <w:rPr>
          <w:rFonts w:ascii="Times New Roman" w:hAnsi="Times New Roman" w:cs="Times New Roman"/>
        </w:rPr>
        <w:t xml:space="preserve"> presents the median difference in auROC, 95% Bayesian CI, and posterior probability that the auROC difference was smaller than 0 for the three fairness contrasts: race/ethnicity (non-White and/or Hispanic; </w:t>
      </w:r>
      <w:r w:rsidRPr="00F432CF">
        <w:rPr>
          <w:rFonts w:ascii="Times New Roman" w:hAnsi="Times New Roman" w:cs="Times New Roman"/>
          <w:i/>
          <w:iCs/>
        </w:rPr>
        <w:t>N</w:t>
      </w:r>
      <w:r w:rsidRPr="00F432CF">
        <w:rPr>
          <w:rFonts w:ascii="Times New Roman" w:hAnsi="Times New Roman" w:cs="Times New Roman"/>
        </w:rPr>
        <w:t xml:space="preserve"> = 20 vs. Non-Hispanic White; </w:t>
      </w:r>
      <w:r w:rsidRPr="00F432CF">
        <w:rPr>
          <w:rFonts w:ascii="Times New Roman" w:hAnsi="Times New Roman" w:cs="Times New Roman"/>
          <w:i/>
          <w:iCs/>
        </w:rPr>
        <w:t>N</w:t>
      </w:r>
      <w:r w:rsidRPr="00F432CF">
        <w:rPr>
          <w:rFonts w:ascii="Times New Roman" w:hAnsi="Times New Roman" w:cs="Times New Roman"/>
        </w:rPr>
        <w:t xml:space="preserve"> = 131), sex at birth (female; </w:t>
      </w:r>
      <w:r w:rsidRPr="00F432CF">
        <w:rPr>
          <w:rFonts w:ascii="Times New Roman" w:hAnsi="Times New Roman" w:cs="Times New Roman"/>
          <w:i/>
          <w:iCs/>
        </w:rPr>
        <w:t>N</w:t>
      </w:r>
      <w:r w:rsidRPr="00F432CF">
        <w:rPr>
          <w:rFonts w:ascii="Times New Roman" w:hAnsi="Times New Roman" w:cs="Times New Roman"/>
        </w:rPr>
        <w:t xml:space="preserve"> = 74 vs. male; </w:t>
      </w:r>
      <w:r w:rsidRPr="00F432CF">
        <w:rPr>
          <w:rFonts w:ascii="Times New Roman" w:hAnsi="Times New Roman" w:cs="Times New Roman"/>
          <w:i/>
          <w:iCs/>
        </w:rPr>
        <w:t>N</w:t>
      </w:r>
      <w:r w:rsidRPr="00F432CF">
        <w:rPr>
          <w:rFonts w:ascii="Times New Roman" w:hAnsi="Times New Roman" w:cs="Times New Roman"/>
        </w:rPr>
        <w:t xml:space="preserve"> = 77), and income (below poverty line; </w:t>
      </w:r>
      <w:r w:rsidRPr="00F432CF">
        <w:rPr>
          <w:rFonts w:ascii="Times New Roman" w:hAnsi="Times New Roman" w:cs="Times New Roman"/>
          <w:i/>
          <w:iCs/>
        </w:rPr>
        <w:t>N</w:t>
      </w:r>
      <w:r w:rsidRPr="00F432CF">
        <w:rPr>
          <w:rFonts w:ascii="Times New Roman" w:hAnsi="Times New Roman" w:cs="Times New Roman"/>
        </w:rPr>
        <w:t xml:space="preserve"> = 49 vs. above poverty line; </w:t>
      </w:r>
      <w:r w:rsidRPr="00F432CF">
        <w:rPr>
          <w:rFonts w:ascii="Times New Roman" w:hAnsi="Times New Roman" w:cs="Times New Roman"/>
          <w:i/>
          <w:iCs/>
        </w:rPr>
        <w:t>N</w:t>
      </w:r>
      <w:r w:rsidRPr="00F432CF">
        <w:rPr>
          <w:rFonts w:ascii="Times New Roman" w:hAnsi="Times New Roman" w:cs="Times New Roman"/>
        </w:rPr>
        <w:t xml:space="preserve"> = 102). Median auROC differences less than 0 indicate the model, on average, performed worse for the non-advantaged group (female, non-White and/or Hispanic, below poverty line) compared to the advantaged group (male, non-Hispanic White, and above poverty line). In </w:t>
      </w:r>
      <w:r w:rsidRPr="001973D4">
        <w:rPr>
          <w:rFonts w:ascii="Times New Roman" w:hAnsi="Times New Roman" w:cs="Times New Roman"/>
        </w:rPr>
        <w:t>Table 3</w:t>
      </w:r>
      <w:r w:rsidRPr="00F432CF">
        <w:rPr>
          <w:rFonts w:ascii="Times New Roman" w:hAnsi="Times New Roman" w:cs="Times New Roman"/>
        </w:rPr>
        <w:t xml:space="preserve"> 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14:paraId="396EB28C" w14:textId="25CA49FA" w:rsidR="001973D4" w:rsidRDefault="001973D4" w:rsidP="001973D4">
      <w:pPr>
        <w:pStyle w:val="BodyText"/>
        <w:spacing w:after="0" w:line="480" w:lineRule="auto"/>
        <w:rPr>
          <w:rFonts w:ascii="Times New Roman" w:hAnsi="Times New Roman" w:cs="Times New Roman"/>
          <w:b/>
          <w:bCs/>
        </w:rPr>
      </w:pPr>
      <w:r w:rsidRPr="001973D4">
        <w:rPr>
          <w:rFonts w:ascii="Times New Roman" w:hAnsi="Times New Roman" w:cs="Times New Roman"/>
          <w:b/>
          <w:bCs/>
        </w:rPr>
        <w:t xml:space="preserve">Table 3. Median Difference in auROC, 95% Bayesian </w:t>
      </w:r>
      <w:r>
        <w:rPr>
          <w:rFonts w:ascii="Times New Roman" w:hAnsi="Times New Roman" w:cs="Times New Roman"/>
          <w:b/>
          <w:bCs/>
        </w:rPr>
        <w:t>C</w:t>
      </w:r>
      <w:r w:rsidRPr="001973D4">
        <w:rPr>
          <w:rFonts w:ascii="Times New Roman" w:hAnsi="Times New Roman" w:cs="Times New Roman"/>
          <w:b/>
          <w:bCs/>
        </w:rPr>
        <w:t xml:space="preserve">redible </w:t>
      </w:r>
      <w:r>
        <w:rPr>
          <w:rFonts w:ascii="Times New Roman" w:hAnsi="Times New Roman" w:cs="Times New Roman"/>
          <w:b/>
          <w:bCs/>
        </w:rPr>
        <w:t>I</w:t>
      </w:r>
      <w:r w:rsidRPr="001973D4">
        <w:rPr>
          <w:rFonts w:ascii="Times New Roman" w:hAnsi="Times New Roman" w:cs="Times New Roman"/>
          <w:b/>
          <w:bCs/>
        </w:rPr>
        <w:t>nterval (CI), and</w:t>
      </w:r>
      <w:r>
        <w:rPr>
          <w:rFonts w:ascii="Times New Roman" w:hAnsi="Times New Roman" w:cs="Times New Roman"/>
          <w:b/>
          <w:bCs/>
        </w:rPr>
        <w:t xml:space="preserve"> P</w:t>
      </w:r>
      <w:r w:rsidRPr="001973D4">
        <w:rPr>
          <w:rFonts w:ascii="Times New Roman" w:hAnsi="Times New Roman" w:cs="Times New Roman"/>
          <w:b/>
          <w:bCs/>
        </w:rPr>
        <w:t xml:space="preserve">osterior </w:t>
      </w:r>
      <w:r>
        <w:rPr>
          <w:rFonts w:ascii="Times New Roman" w:hAnsi="Times New Roman" w:cs="Times New Roman"/>
          <w:b/>
          <w:bCs/>
        </w:rPr>
        <w:t>P</w:t>
      </w:r>
      <w:r w:rsidRPr="001973D4">
        <w:rPr>
          <w:rFonts w:ascii="Times New Roman" w:hAnsi="Times New Roman" w:cs="Times New Roman"/>
          <w:b/>
          <w:bCs/>
        </w:rPr>
        <w:t xml:space="preserve">robability that the auROC </w:t>
      </w:r>
      <w:r>
        <w:rPr>
          <w:rFonts w:ascii="Times New Roman" w:hAnsi="Times New Roman" w:cs="Times New Roman"/>
          <w:b/>
          <w:bCs/>
        </w:rPr>
        <w:t>D</w:t>
      </w:r>
      <w:r w:rsidRPr="001973D4">
        <w:rPr>
          <w:rFonts w:ascii="Times New Roman" w:hAnsi="Times New Roman" w:cs="Times New Roman"/>
          <w:b/>
          <w:bCs/>
        </w:rPr>
        <w:t xml:space="preserve">ifference was </w:t>
      </w:r>
      <w:r>
        <w:rPr>
          <w:rFonts w:ascii="Times New Roman" w:hAnsi="Times New Roman" w:cs="Times New Roman"/>
          <w:b/>
          <w:bCs/>
        </w:rPr>
        <w:t>S</w:t>
      </w:r>
      <w:r w:rsidRPr="001973D4">
        <w:rPr>
          <w:rFonts w:ascii="Times New Roman" w:hAnsi="Times New Roman" w:cs="Times New Roman"/>
          <w:b/>
          <w:bCs/>
        </w:rPr>
        <w:t xml:space="preserve">maller than 0 for </w:t>
      </w:r>
      <w:r>
        <w:rPr>
          <w:rFonts w:ascii="Times New Roman" w:hAnsi="Times New Roman" w:cs="Times New Roman"/>
          <w:b/>
          <w:bCs/>
        </w:rPr>
        <w:t>F</w:t>
      </w:r>
      <w:r w:rsidRPr="001973D4">
        <w:rPr>
          <w:rFonts w:ascii="Times New Roman" w:hAnsi="Times New Roman" w:cs="Times New Roman"/>
          <w:b/>
          <w:bCs/>
        </w:rPr>
        <w:t xml:space="preserve">airness </w:t>
      </w:r>
      <w:r>
        <w:rPr>
          <w:rFonts w:ascii="Times New Roman" w:hAnsi="Times New Roman" w:cs="Times New Roman"/>
          <w:b/>
          <w:bCs/>
        </w:rPr>
        <w:t>C</w:t>
      </w:r>
      <w:r w:rsidRPr="001973D4">
        <w:rPr>
          <w:rFonts w:ascii="Times New Roman" w:hAnsi="Times New Roman" w:cs="Times New Roman"/>
          <w:b/>
          <w:bCs/>
        </w:rPr>
        <w:t xml:space="preserve">ontrasts for the </w:t>
      </w:r>
      <w:r>
        <w:rPr>
          <w:rFonts w:ascii="Times New Roman" w:hAnsi="Times New Roman" w:cs="Times New Roman"/>
          <w:b/>
          <w:bCs/>
        </w:rPr>
        <w:t>N</w:t>
      </w:r>
      <w:r w:rsidRPr="001973D4">
        <w:rPr>
          <w:rFonts w:ascii="Times New Roman" w:hAnsi="Times New Roman" w:cs="Times New Roman"/>
          <w:b/>
          <w:bCs/>
        </w:rPr>
        <w:t xml:space="preserve">o </w:t>
      </w:r>
      <w:r>
        <w:rPr>
          <w:rFonts w:ascii="Times New Roman" w:hAnsi="Times New Roman" w:cs="Times New Roman"/>
          <w:b/>
          <w:bCs/>
        </w:rPr>
        <w:t>L</w:t>
      </w:r>
      <w:r w:rsidRPr="001973D4">
        <w:rPr>
          <w:rFonts w:ascii="Times New Roman" w:hAnsi="Times New Roman" w:cs="Times New Roman"/>
          <w:b/>
          <w:bCs/>
        </w:rPr>
        <w:t xml:space="preserve">ag and 2-week </w:t>
      </w:r>
      <w:r>
        <w:rPr>
          <w:rFonts w:ascii="Times New Roman" w:hAnsi="Times New Roman" w:cs="Times New Roman"/>
          <w:b/>
          <w:bCs/>
        </w:rPr>
        <w:t>L</w:t>
      </w:r>
      <w:r w:rsidRPr="001973D4">
        <w:rPr>
          <w:rFonts w:ascii="Times New Roman" w:hAnsi="Times New Roman" w:cs="Times New Roman"/>
          <w:b/>
          <w:bCs/>
        </w:rPr>
        <w:t xml:space="preserve">agged </w:t>
      </w:r>
      <w:r>
        <w:rPr>
          <w:rFonts w:ascii="Times New Roman" w:hAnsi="Times New Roman" w:cs="Times New Roman"/>
          <w:b/>
          <w:bCs/>
        </w:rPr>
        <w:t>M</w:t>
      </w:r>
      <w:r w:rsidRPr="001973D4">
        <w:rPr>
          <w:rFonts w:ascii="Times New Roman" w:hAnsi="Times New Roman" w:cs="Times New Roman"/>
          <w:b/>
          <w:bCs/>
        </w:rPr>
        <w:t>odels.</w:t>
      </w:r>
    </w:p>
    <w:tbl>
      <w:tblPr>
        <w:tblStyle w:val="Table"/>
        <w:tblW w:w="9660" w:type="dxa"/>
        <w:tblLook w:val="0060" w:firstRow="1" w:lastRow="1" w:firstColumn="0" w:lastColumn="0" w:noHBand="0" w:noVBand="0"/>
      </w:tblPr>
      <w:tblGrid>
        <w:gridCol w:w="4314"/>
        <w:gridCol w:w="1499"/>
        <w:gridCol w:w="2156"/>
        <w:gridCol w:w="1691"/>
      </w:tblGrid>
      <w:tr w:rsidR="001973D4" w:rsidRPr="00C701D8" w14:paraId="6A64B52C" w14:textId="77777777" w:rsidTr="00ED4B99">
        <w:trPr>
          <w:cnfStyle w:val="100000000000" w:firstRow="1" w:lastRow="0" w:firstColumn="0" w:lastColumn="0" w:oddVBand="0" w:evenVBand="0" w:oddHBand="0" w:evenHBand="0" w:firstRowFirstColumn="0" w:firstRowLastColumn="0" w:lastRowFirstColumn="0" w:lastRowLastColumn="0"/>
          <w:trHeight w:val="383"/>
          <w:tblHeader/>
        </w:trPr>
        <w:tc>
          <w:tcPr>
            <w:tcW w:w="4314" w:type="dxa"/>
            <w:tcBorders>
              <w:top w:val="single" w:sz="4" w:space="0" w:color="auto"/>
              <w:bottom w:val="single" w:sz="4" w:space="0" w:color="auto"/>
            </w:tcBorders>
            <w:vAlign w:val="center"/>
          </w:tcPr>
          <w:p w14:paraId="0486AFEE"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Contrast</w:t>
            </w:r>
          </w:p>
        </w:tc>
        <w:tc>
          <w:tcPr>
            <w:tcW w:w="1499" w:type="dxa"/>
            <w:tcBorders>
              <w:top w:val="single" w:sz="4" w:space="0" w:color="auto"/>
            </w:tcBorders>
            <w:vAlign w:val="center"/>
          </w:tcPr>
          <w:p w14:paraId="3E17F8A8"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Median</w:t>
            </w:r>
          </w:p>
        </w:tc>
        <w:tc>
          <w:tcPr>
            <w:tcW w:w="2156" w:type="dxa"/>
            <w:tcBorders>
              <w:top w:val="single" w:sz="4" w:space="0" w:color="auto"/>
            </w:tcBorders>
            <w:vAlign w:val="center"/>
          </w:tcPr>
          <w:p w14:paraId="38AB0B8A"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Bayesian CI</w:t>
            </w:r>
          </w:p>
        </w:tc>
        <w:tc>
          <w:tcPr>
            <w:tcW w:w="1689" w:type="dxa"/>
            <w:tcBorders>
              <w:top w:val="single" w:sz="4" w:space="0" w:color="auto"/>
            </w:tcBorders>
            <w:vAlign w:val="center"/>
          </w:tcPr>
          <w:p w14:paraId="14E6840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Probability</w:t>
            </w:r>
          </w:p>
        </w:tc>
      </w:tr>
      <w:tr w:rsidR="001973D4" w:rsidRPr="00C701D8" w14:paraId="4F34408A" w14:textId="77777777" w:rsidTr="00ED4B99">
        <w:trPr>
          <w:trHeight w:val="383"/>
        </w:trPr>
        <w:tc>
          <w:tcPr>
            <w:tcW w:w="4314" w:type="dxa"/>
            <w:tcBorders>
              <w:top w:val="single" w:sz="4" w:space="0" w:color="auto"/>
            </w:tcBorders>
            <w:vAlign w:val="center"/>
          </w:tcPr>
          <w:p w14:paraId="348739A5"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Fairness Contrasts (No Lag)</w:t>
            </w:r>
          </w:p>
        </w:tc>
        <w:tc>
          <w:tcPr>
            <w:tcW w:w="1499" w:type="dxa"/>
            <w:vAlign w:val="center"/>
          </w:tcPr>
          <w:p w14:paraId="42BB2E8E" w14:textId="77777777" w:rsidR="001973D4" w:rsidRPr="00C701D8" w:rsidRDefault="001973D4" w:rsidP="00ED4B99">
            <w:pPr>
              <w:pStyle w:val="Compact"/>
              <w:spacing w:before="0" w:after="0"/>
              <w:rPr>
                <w:rFonts w:ascii="Times New Roman" w:hAnsi="Times New Roman" w:cs="Times New Roman"/>
              </w:rPr>
            </w:pPr>
          </w:p>
        </w:tc>
        <w:tc>
          <w:tcPr>
            <w:tcW w:w="2156" w:type="dxa"/>
            <w:vAlign w:val="center"/>
          </w:tcPr>
          <w:p w14:paraId="21F5DF98" w14:textId="77777777" w:rsidR="001973D4" w:rsidRPr="00C701D8" w:rsidRDefault="001973D4" w:rsidP="00ED4B99">
            <w:pPr>
              <w:pStyle w:val="Compact"/>
              <w:spacing w:before="0" w:after="0"/>
              <w:rPr>
                <w:rFonts w:ascii="Times New Roman" w:hAnsi="Times New Roman" w:cs="Times New Roman"/>
              </w:rPr>
            </w:pPr>
          </w:p>
        </w:tc>
        <w:tc>
          <w:tcPr>
            <w:tcW w:w="1689" w:type="dxa"/>
            <w:vAlign w:val="center"/>
          </w:tcPr>
          <w:p w14:paraId="708F942C" w14:textId="77777777" w:rsidR="001973D4" w:rsidRPr="00C701D8" w:rsidRDefault="001973D4" w:rsidP="00ED4B99">
            <w:pPr>
              <w:pStyle w:val="Compact"/>
              <w:spacing w:before="0" w:after="0"/>
              <w:rPr>
                <w:rFonts w:ascii="Times New Roman" w:hAnsi="Times New Roman" w:cs="Times New Roman"/>
              </w:rPr>
            </w:pPr>
          </w:p>
        </w:tc>
      </w:tr>
      <w:tr w:rsidR="001973D4" w:rsidRPr="00C701D8" w14:paraId="2F06AB93" w14:textId="77777777" w:rsidTr="00ED4B99">
        <w:trPr>
          <w:trHeight w:val="405"/>
        </w:trPr>
        <w:tc>
          <w:tcPr>
            <w:tcW w:w="4314" w:type="dxa"/>
            <w:vAlign w:val="center"/>
          </w:tcPr>
          <w:p w14:paraId="229CBEFC"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female vs. male</w:t>
            </w:r>
          </w:p>
        </w:tc>
        <w:tc>
          <w:tcPr>
            <w:tcW w:w="1499" w:type="dxa"/>
            <w:vAlign w:val="center"/>
          </w:tcPr>
          <w:p w14:paraId="72577CA5"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-0.043</w:t>
            </w:r>
          </w:p>
        </w:tc>
        <w:tc>
          <w:tcPr>
            <w:tcW w:w="2156" w:type="dxa"/>
            <w:vAlign w:val="center"/>
          </w:tcPr>
          <w:p w14:paraId="2155C180"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[-0.059, -0.028]</w:t>
            </w:r>
          </w:p>
        </w:tc>
        <w:tc>
          <w:tcPr>
            <w:tcW w:w="1689" w:type="dxa"/>
            <w:vAlign w:val="center"/>
          </w:tcPr>
          <w:p w14:paraId="71ED1334"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1973D4" w:rsidRPr="00C701D8" w14:paraId="06989F28" w14:textId="77777777" w:rsidTr="00ED4B99">
        <w:trPr>
          <w:trHeight w:val="768"/>
        </w:trPr>
        <w:tc>
          <w:tcPr>
            <w:tcW w:w="4314" w:type="dxa"/>
            <w:vAlign w:val="center"/>
          </w:tcPr>
          <w:p w14:paraId="2DF0FFA5"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non-White and/or Hispanic vs. non-</w:t>
            </w:r>
          </w:p>
          <w:p w14:paraId="118C1D3C"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Hispanic White</w:t>
            </w:r>
          </w:p>
        </w:tc>
        <w:tc>
          <w:tcPr>
            <w:tcW w:w="1499" w:type="dxa"/>
            <w:vAlign w:val="center"/>
          </w:tcPr>
          <w:p w14:paraId="474A346E"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-0.131</w:t>
            </w:r>
          </w:p>
        </w:tc>
        <w:tc>
          <w:tcPr>
            <w:tcW w:w="2156" w:type="dxa"/>
            <w:vAlign w:val="center"/>
          </w:tcPr>
          <w:p w14:paraId="04CA2B31"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[-0.222, -0.057]</w:t>
            </w:r>
          </w:p>
        </w:tc>
        <w:tc>
          <w:tcPr>
            <w:tcW w:w="1689" w:type="dxa"/>
            <w:vAlign w:val="center"/>
          </w:tcPr>
          <w:p w14:paraId="5AE7B85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0.999</w:t>
            </w:r>
          </w:p>
        </w:tc>
      </w:tr>
      <w:tr w:rsidR="001973D4" w:rsidRPr="00C701D8" w14:paraId="6E85CB83" w14:textId="77777777" w:rsidTr="00ED4B99">
        <w:trPr>
          <w:trHeight w:val="789"/>
        </w:trPr>
        <w:tc>
          <w:tcPr>
            <w:tcW w:w="4314" w:type="dxa"/>
            <w:tcBorders>
              <w:bottom w:val="single" w:sz="4" w:space="0" w:color="auto"/>
            </w:tcBorders>
            <w:vAlign w:val="center"/>
          </w:tcPr>
          <w:p w14:paraId="281E6D11"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below poverty line vs. above </w:t>
            </w:r>
          </w:p>
          <w:p w14:paraId="324AED1C"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poverty line</w:t>
            </w:r>
          </w:p>
        </w:tc>
        <w:tc>
          <w:tcPr>
            <w:tcW w:w="1499" w:type="dxa"/>
            <w:tcBorders>
              <w:bottom w:val="single" w:sz="4" w:space="0" w:color="auto"/>
            </w:tcBorders>
            <w:vAlign w:val="center"/>
          </w:tcPr>
          <w:p w14:paraId="7F770D08"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-0.012</w:t>
            </w:r>
          </w:p>
        </w:tc>
        <w:tc>
          <w:tcPr>
            <w:tcW w:w="2156" w:type="dxa"/>
            <w:tcBorders>
              <w:bottom w:val="single" w:sz="4" w:space="0" w:color="auto"/>
            </w:tcBorders>
            <w:vAlign w:val="center"/>
          </w:tcPr>
          <w:p w14:paraId="153BDF26"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[-0.033, 0.007]</w:t>
            </w:r>
          </w:p>
        </w:tc>
        <w:tc>
          <w:tcPr>
            <w:tcW w:w="1689" w:type="dxa"/>
            <w:tcBorders>
              <w:bottom w:val="single" w:sz="4" w:space="0" w:color="auto"/>
            </w:tcBorders>
            <w:vAlign w:val="center"/>
          </w:tcPr>
          <w:p w14:paraId="34EC765E"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0.848</w:t>
            </w:r>
          </w:p>
        </w:tc>
      </w:tr>
      <w:tr w:rsidR="001973D4" w:rsidRPr="00C701D8" w14:paraId="5F952484" w14:textId="77777777" w:rsidTr="00ED4B99">
        <w:trPr>
          <w:trHeight w:val="383"/>
        </w:trPr>
        <w:tc>
          <w:tcPr>
            <w:tcW w:w="4314" w:type="dxa"/>
            <w:tcBorders>
              <w:top w:val="single" w:sz="4" w:space="0" w:color="auto"/>
            </w:tcBorders>
            <w:vAlign w:val="center"/>
          </w:tcPr>
          <w:p w14:paraId="1DDD58DA"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Fairness Contrasts (2-week Lag)</w:t>
            </w:r>
          </w:p>
        </w:tc>
        <w:tc>
          <w:tcPr>
            <w:tcW w:w="1499" w:type="dxa"/>
            <w:tcBorders>
              <w:top w:val="single" w:sz="4" w:space="0" w:color="auto"/>
            </w:tcBorders>
            <w:vAlign w:val="center"/>
          </w:tcPr>
          <w:p w14:paraId="4FA66B33" w14:textId="77777777" w:rsidR="001973D4" w:rsidRPr="00C701D8" w:rsidRDefault="001973D4" w:rsidP="00ED4B99">
            <w:pPr>
              <w:pStyle w:val="Compact"/>
              <w:spacing w:before="0" w:after="0"/>
              <w:rPr>
                <w:rFonts w:ascii="Times New Roman" w:hAnsi="Times New Roman" w:cs="Times New Roman"/>
              </w:rPr>
            </w:pPr>
          </w:p>
        </w:tc>
        <w:tc>
          <w:tcPr>
            <w:tcW w:w="2156" w:type="dxa"/>
            <w:tcBorders>
              <w:top w:val="single" w:sz="4" w:space="0" w:color="auto"/>
            </w:tcBorders>
            <w:vAlign w:val="center"/>
          </w:tcPr>
          <w:p w14:paraId="3E6B72B9" w14:textId="77777777" w:rsidR="001973D4" w:rsidRPr="00C701D8" w:rsidRDefault="001973D4" w:rsidP="00ED4B99">
            <w:pPr>
              <w:pStyle w:val="Compact"/>
              <w:spacing w:before="0" w:after="0"/>
              <w:rPr>
                <w:rFonts w:ascii="Times New Roman" w:hAnsi="Times New Roman" w:cs="Times New Roman"/>
              </w:rPr>
            </w:pPr>
          </w:p>
        </w:tc>
        <w:tc>
          <w:tcPr>
            <w:tcW w:w="1689" w:type="dxa"/>
            <w:tcBorders>
              <w:top w:val="single" w:sz="4" w:space="0" w:color="auto"/>
            </w:tcBorders>
            <w:vAlign w:val="center"/>
          </w:tcPr>
          <w:p w14:paraId="3B1CEBF7" w14:textId="77777777" w:rsidR="001973D4" w:rsidRPr="00C701D8" w:rsidRDefault="001973D4" w:rsidP="00ED4B99">
            <w:pPr>
              <w:pStyle w:val="Compact"/>
              <w:spacing w:before="0" w:after="0"/>
              <w:rPr>
                <w:rFonts w:ascii="Times New Roman" w:hAnsi="Times New Roman" w:cs="Times New Roman"/>
              </w:rPr>
            </w:pPr>
          </w:p>
        </w:tc>
      </w:tr>
      <w:tr w:rsidR="001973D4" w:rsidRPr="00C701D8" w14:paraId="68025B59" w14:textId="77777777" w:rsidTr="00ED4B99">
        <w:trPr>
          <w:trHeight w:val="405"/>
        </w:trPr>
        <w:tc>
          <w:tcPr>
            <w:tcW w:w="4314" w:type="dxa"/>
            <w:vAlign w:val="center"/>
          </w:tcPr>
          <w:p w14:paraId="77A6C839"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female vs. male</w:t>
            </w:r>
          </w:p>
        </w:tc>
        <w:tc>
          <w:tcPr>
            <w:tcW w:w="1499" w:type="dxa"/>
            <w:vAlign w:val="center"/>
          </w:tcPr>
          <w:p w14:paraId="545C1E9A"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-0.098</w:t>
            </w:r>
          </w:p>
        </w:tc>
        <w:tc>
          <w:tcPr>
            <w:tcW w:w="2156" w:type="dxa"/>
            <w:vAlign w:val="center"/>
          </w:tcPr>
          <w:p w14:paraId="6D0EE95C"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[-0.125, -0.073]</w:t>
            </w:r>
          </w:p>
        </w:tc>
        <w:tc>
          <w:tcPr>
            <w:tcW w:w="1689" w:type="dxa"/>
            <w:vAlign w:val="center"/>
          </w:tcPr>
          <w:p w14:paraId="701B7271"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1973D4" w:rsidRPr="00C701D8" w14:paraId="2602D6D4" w14:textId="77777777" w:rsidTr="00ED4B99">
        <w:trPr>
          <w:trHeight w:val="768"/>
        </w:trPr>
        <w:tc>
          <w:tcPr>
            <w:tcW w:w="4314" w:type="dxa"/>
            <w:vAlign w:val="center"/>
          </w:tcPr>
          <w:p w14:paraId="3D7760BD"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non-White and/or Hispanic vs. non-</w:t>
            </w:r>
          </w:p>
          <w:p w14:paraId="27C712B8"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Hispanic White</w:t>
            </w:r>
          </w:p>
        </w:tc>
        <w:tc>
          <w:tcPr>
            <w:tcW w:w="1499" w:type="dxa"/>
            <w:vAlign w:val="center"/>
          </w:tcPr>
          <w:p w14:paraId="1B25F171"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-0.13</w:t>
            </w:r>
          </w:p>
        </w:tc>
        <w:tc>
          <w:tcPr>
            <w:tcW w:w="2156" w:type="dxa"/>
            <w:vAlign w:val="center"/>
          </w:tcPr>
          <w:p w14:paraId="19AC324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[-0.208, -0.058]</w:t>
            </w:r>
          </w:p>
        </w:tc>
        <w:tc>
          <w:tcPr>
            <w:tcW w:w="1689" w:type="dxa"/>
            <w:vAlign w:val="center"/>
          </w:tcPr>
          <w:p w14:paraId="7E127AE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0.998</w:t>
            </w:r>
          </w:p>
        </w:tc>
      </w:tr>
      <w:tr w:rsidR="001973D4" w:rsidRPr="00C701D8" w14:paraId="50974CA9" w14:textId="77777777" w:rsidTr="00ED4B99">
        <w:trPr>
          <w:trHeight w:val="789"/>
        </w:trPr>
        <w:tc>
          <w:tcPr>
            <w:tcW w:w="4314" w:type="dxa"/>
            <w:tcBorders>
              <w:bottom w:val="single" w:sz="4" w:space="0" w:color="auto"/>
            </w:tcBorders>
            <w:vAlign w:val="center"/>
          </w:tcPr>
          <w:p w14:paraId="55F838E3"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below poverty line vs. above </w:t>
            </w:r>
          </w:p>
          <w:p w14:paraId="2EAB4D4F"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poverty line</w:t>
            </w:r>
          </w:p>
        </w:tc>
        <w:tc>
          <w:tcPr>
            <w:tcW w:w="1499" w:type="dxa"/>
            <w:tcBorders>
              <w:bottom w:val="single" w:sz="4" w:space="0" w:color="auto"/>
            </w:tcBorders>
            <w:vAlign w:val="center"/>
          </w:tcPr>
          <w:p w14:paraId="7CC1984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-0.039</w:t>
            </w:r>
          </w:p>
        </w:tc>
        <w:tc>
          <w:tcPr>
            <w:tcW w:w="2156" w:type="dxa"/>
            <w:tcBorders>
              <w:bottom w:val="single" w:sz="4" w:space="0" w:color="auto"/>
            </w:tcBorders>
            <w:vAlign w:val="center"/>
          </w:tcPr>
          <w:p w14:paraId="29FCC28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[-0.073, -0.008]</w:t>
            </w:r>
          </w:p>
        </w:tc>
        <w:tc>
          <w:tcPr>
            <w:tcW w:w="1689" w:type="dxa"/>
            <w:tcBorders>
              <w:bottom w:val="single" w:sz="4" w:space="0" w:color="auto"/>
            </w:tcBorders>
            <w:vAlign w:val="center"/>
          </w:tcPr>
          <w:p w14:paraId="60C0695F"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0.98</w:t>
            </w:r>
          </w:p>
        </w:tc>
      </w:tr>
      <w:tr w:rsidR="001973D4" w:rsidRPr="00C701D8" w14:paraId="4F132548" w14:textId="77777777" w:rsidTr="00ED4B99">
        <w:trPr>
          <w:trHeight w:val="1852"/>
        </w:trPr>
        <w:tc>
          <w:tcPr>
            <w:tcW w:w="9660" w:type="dxa"/>
            <w:gridSpan w:val="4"/>
          </w:tcPr>
          <w:p w14:paraId="5764BF7E"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lastRenderedPageBreak/>
              <w:t>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r>
    </w:tbl>
    <w:p w14:paraId="0835E7A7" w14:textId="77777777" w:rsidR="00330A02" w:rsidRPr="00F432CF" w:rsidRDefault="00407060" w:rsidP="001973D4">
      <w:pPr>
        <w:pStyle w:val="BodyText"/>
        <w:spacing w:after="0" w:line="480" w:lineRule="auto"/>
        <w:ind w:firstLine="720"/>
        <w:rPr>
          <w:rFonts w:ascii="Times New Roman" w:hAnsi="Times New Roman" w:cs="Times New Roman"/>
        </w:rPr>
      </w:pPr>
      <w:r w:rsidRPr="00F432CF">
        <w:rPr>
          <w:rFonts w:ascii="Times New Roman" w:hAnsi="Times New Roman" w:cs="Times New Roman"/>
        </w:rPr>
        <w:t>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14:paraId="1704A380" w14:textId="77777777" w:rsidR="00330A02" w:rsidRPr="00F432CF" w:rsidRDefault="00407060" w:rsidP="001973D4">
      <w:pPr>
        <w:pStyle w:val="BodyText"/>
        <w:spacing w:after="0" w:line="480" w:lineRule="auto"/>
        <w:ind w:firstLine="720"/>
        <w:rPr>
          <w:rFonts w:ascii="Times New Roman" w:hAnsi="Times New Roman" w:cs="Times New Roman"/>
        </w:rPr>
      </w:pPr>
      <w:r w:rsidRPr="00F432CF">
        <w:rPr>
          <w:rFonts w:ascii="Times New Roman" w:hAnsi="Times New Roman" w:cs="Times New Roman"/>
        </w:rPr>
        <w:t>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p w14:paraId="0A2B81DD" w14:textId="69CBB923" w:rsidR="00330A02" w:rsidRPr="003B6140" w:rsidRDefault="00407060">
      <w:pPr>
        <w:pStyle w:val="Heading2"/>
        <w:rPr>
          <w:rFonts w:ascii="Times New Roman" w:hAnsi="Times New Roman" w:cs="Times New Roman"/>
          <w:b/>
          <w:bCs/>
          <w:color w:val="auto"/>
        </w:rPr>
      </w:pPr>
      <w:bookmarkStart w:id="64" w:name="model-calibration-1"/>
      <w:bookmarkEnd w:id="63"/>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alibration</w:t>
      </w:r>
    </w:p>
    <w:p w14:paraId="42219F53" w14:textId="77777777" w:rsidR="00330A02" w:rsidRPr="00F432CF" w:rsidRDefault="00407060" w:rsidP="001973D4">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14:paraId="1EEA1B28" w14:textId="3C8A89DB" w:rsidR="00330A02" w:rsidRDefault="001973D4" w:rsidP="001973D4">
      <w:pPr>
        <w:pStyle w:val="BodyText"/>
        <w:spacing w:after="0" w:line="480" w:lineRule="auto"/>
        <w:ind w:firstLine="720"/>
        <w:rPr>
          <w:rFonts w:ascii="Times New Roman" w:hAnsi="Times New Roman" w:cs="Times New Roman"/>
        </w:rPr>
      </w:pPr>
      <w:r>
        <w:rPr>
          <w:rFonts w:ascii="Times New Roman" w:hAnsi="Times New Roman" w:cs="Times New Roman"/>
        </w:rPr>
        <w:lastRenderedPageBreak/>
        <w:t xml:space="preserve">Fig 3 </w:t>
      </w:r>
      <w:r w:rsidRPr="00F432CF">
        <w:rPr>
          <w:rFonts w:ascii="Times New Roman" w:hAnsi="Times New Roman" w:cs="Times New Roman"/>
        </w:rPr>
        <w:t>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p w14:paraId="4F9D65D0" w14:textId="06821446" w:rsidR="001973D4" w:rsidRPr="00F432CF" w:rsidRDefault="001973D4" w:rsidP="001973D4">
      <w:pPr>
        <w:pStyle w:val="BodyText"/>
        <w:spacing w:after="0" w:line="480" w:lineRule="auto"/>
        <w:rPr>
          <w:rFonts w:ascii="Times New Roman" w:hAnsi="Times New Roman" w:cs="Times New Roman"/>
        </w:rPr>
      </w:pPr>
      <w:r w:rsidRPr="001973D4">
        <w:rPr>
          <w:rFonts w:ascii="Times New Roman" w:hAnsi="Times New Roman" w:cs="Times New Roman"/>
          <w:b/>
          <w:bCs/>
        </w:rPr>
        <w:t>Fig 3. Calibration</w:t>
      </w:r>
      <w:r>
        <w:rPr>
          <w:rFonts w:ascii="Times New Roman" w:hAnsi="Times New Roman" w:cs="Times New Roman"/>
          <w:b/>
          <w:bCs/>
        </w:rPr>
        <w:t xml:space="preserve"> P</w:t>
      </w:r>
      <w:r w:rsidRPr="001973D4">
        <w:rPr>
          <w:rFonts w:ascii="Times New Roman" w:hAnsi="Times New Roman" w:cs="Times New Roman"/>
          <w:b/>
          <w:bCs/>
        </w:rPr>
        <w:t xml:space="preserve">lots of </w:t>
      </w:r>
      <w:r>
        <w:rPr>
          <w:rFonts w:ascii="Times New Roman" w:hAnsi="Times New Roman" w:cs="Times New Roman"/>
          <w:b/>
          <w:bCs/>
        </w:rPr>
        <w:t>R</w:t>
      </w:r>
      <w:r w:rsidRPr="001973D4">
        <w:rPr>
          <w:rFonts w:ascii="Times New Roman" w:hAnsi="Times New Roman" w:cs="Times New Roman"/>
          <w:b/>
          <w:bCs/>
        </w:rPr>
        <w:t xml:space="preserve">aw and </w:t>
      </w:r>
      <w:r>
        <w:rPr>
          <w:rFonts w:ascii="Times New Roman" w:hAnsi="Times New Roman" w:cs="Times New Roman"/>
          <w:b/>
          <w:bCs/>
        </w:rPr>
        <w:t>Ca</w:t>
      </w:r>
      <w:r w:rsidRPr="001973D4">
        <w:rPr>
          <w:rFonts w:ascii="Times New Roman" w:hAnsi="Times New Roman" w:cs="Times New Roman"/>
          <w:b/>
          <w:bCs/>
        </w:rPr>
        <w:t xml:space="preserve">librated </w:t>
      </w:r>
      <w:r>
        <w:rPr>
          <w:rFonts w:ascii="Times New Roman" w:hAnsi="Times New Roman" w:cs="Times New Roman"/>
          <w:b/>
          <w:bCs/>
        </w:rPr>
        <w:t>L</w:t>
      </w:r>
      <w:r w:rsidRPr="001973D4">
        <w:rPr>
          <w:rFonts w:ascii="Times New Roman" w:hAnsi="Times New Roman" w:cs="Times New Roman"/>
          <w:b/>
          <w:bCs/>
        </w:rPr>
        <w:t xml:space="preserve">apse </w:t>
      </w:r>
      <w:r>
        <w:rPr>
          <w:rFonts w:ascii="Times New Roman" w:hAnsi="Times New Roman" w:cs="Times New Roman"/>
          <w:b/>
          <w:bCs/>
        </w:rPr>
        <w:t>P</w:t>
      </w:r>
      <w:r w:rsidRPr="001973D4">
        <w:rPr>
          <w:rFonts w:ascii="Times New Roman" w:hAnsi="Times New Roman" w:cs="Times New Roman"/>
          <w:b/>
          <w:bCs/>
        </w:rPr>
        <w:t xml:space="preserve">robabilities for the </w:t>
      </w:r>
      <w:r>
        <w:rPr>
          <w:rFonts w:ascii="Times New Roman" w:hAnsi="Times New Roman" w:cs="Times New Roman"/>
          <w:b/>
          <w:bCs/>
        </w:rPr>
        <w:t>B</w:t>
      </w:r>
      <w:r w:rsidRPr="001973D4">
        <w:rPr>
          <w:rFonts w:ascii="Times New Roman" w:hAnsi="Times New Roman" w:cs="Times New Roman"/>
          <w:b/>
          <w:bCs/>
        </w:rPr>
        <w:t>aseline (</w:t>
      </w:r>
      <w:r>
        <w:rPr>
          <w:rFonts w:ascii="Times New Roman" w:hAnsi="Times New Roman" w:cs="Times New Roman"/>
          <w:b/>
          <w:bCs/>
        </w:rPr>
        <w:t>N</w:t>
      </w:r>
      <w:r w:rsidRPr="001973D4">
        <w:rPr>
          <w:rFonts w:ascii="Times New Roman" w:hAnsi="Times New Roman" w:cs="Times New Roman"/>
          <w:b/>
          <w:bCs/>
        </w:rPr>
        <w:t xml:space="preserve">o </w:t>
      </w:r>
      <w:r>
        <w:rPr>
          <w:rFonts w:ascii="Times New Roman" w:hAnsi="Times New Roman" w:cs="Times New Roman"/>
          <w:b/>
          <w:bCs/>
        </w:rPr>
        <w:t>L</w:t>
      </w:r>
      <w:r w:rsidRPr="001973D4">
        <w:rPr>
          <w:rFonts w:ascii="Times New Roman" w:hAnsi="Times New Roman" w:cs="Times New Roman"/>
          <w:b/>
          <w:bCs/>
        </w:rPr>
        <w:t xml:space="preserve">ag) and 2-week </w:t>
      </w:r>
      <w:r>
        <w:rPr>
          <w:rFonts w:ascii="Times New Roman" w:hAnsi="Times New Roman" w:cs="Times New Roman"/>
          <w:b/>
          <w:bCs/>
        </w:rPr>
        <w:t>L</w:t>
      </w:r>
      <w:r w:rsidRPr="001973D4">
        <w:rPr>
          <w:rFonts w:ascii="Times New Roman" w:hAnsi="Times New Roman" w:cs="Times New Roman"/>
          <w:b/>
          <w:bCs/>
        </w:rPr>
        <w:t xml:space="preserve">agged </w:t>
      </w:r>
      <w:r>
        <w:rPr>
          <w:rFonts w:ascii="Times New Roman" w:hAnsi="Times New Roman" w:cs="Times New Roman"/>
          <w:b/>
          <w:bCs/>
        </w:rPr>
        <w:t>M</w:t>
      </w:r>
      <w:r w:rsidRPr="001973D4">
        <w:rPr>
          <w:rFonts w:ascii="Times New Roman" w:hAnsi="Times New Roman" w:cs="Times New Roman"/>
          <w:b/>
          <w:bCs/>
        </w:rPr>
        <w:t>odels.</w:t>
      </w:r>
      <w:r w:rsidRPr="00F432CF">
        <w:rPr>
          <w:rFonts w:ascii="Times New Roman" w:hAnsi="Times New Roman" w:cs="Times New Roman"/>
        </w:rPr>
        <w:t xml:space="preserve">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p w14:paraId="23BAC958" w14:textId="2479DC76" w:rsidR="00330A02" w:rsidRPr="003B6140" w:rsidRDefault="00407060">
      <w:pPr>
        <w:pStyle w:val="Heading2"/>
        <w:rPr>
          <w:rFonts w:ascii="Times New Roman" w:hAnsi="Times New Roman" w:cs="Times New Roman"/>
          <w:b/>
          <w:bCs/>
          <w:color w:val="auto"/>
        </w:rPr>
      </w:pPr>
      <w:bookmarkStart w:id="65" w:name="feature-importance"/>
      <w:bookmarkEnd w:id="64"/>
      <w:r w:rsidRPr="003B6140">
        <w:rPr>
          <w:rFonts w:ascii="Times New Roman" w:hAnsi="Times New Roman" w:cs="Times New Roman"/>
          <w:b/>
          <w:bCs/>
          <w:color w:val="auto"/>
        </w:rPr>
        <w:t xml:space="preserve">Feature </w:t>
      </w:r>
      <w:r w:rsidR="003B6140" w:rsidRPr="003B6140">
        <w:rPr>
          <w:rFonts w:ascii="Times New Roman" w:hAnsi="Times New Roman" w:cs="Times New Roman"/>
          <w:b/>
          <w:bCs/>
          <w:color w:val="auto"/>
        </w:rPr>
        <w:t>i</w:t>
      </w:r>
      <w:r w:rsidRPr="003B6140">
        <w:rPr>
          <w:rFonts w:ascii="Times New Roman" w:hAnsi="Times New Roman" w:cs="Times New Roman"/>
          <w:b/>
          <w:bCs/>
          <w:color w:val="auto"/>
        </w:rPr>
        <w:t>mportance</w:t>
      </w:r>
    </w:p>
    <w:p w14:paraId="4FCAF422" w14:textId="77777777" w:rsidR="00330A02" w:rsidRPr="00F432CF" w:rsidRDefault="00407060" w:rsidP="001973D4">
      <w:pPr>
        <w:pStyle w:val="FirstParagraph"/>
        <w:spacing w:line="480" w:lineRule="auto"/>
        <w:ind w:firstLine="720"/>
        <w:rPr>
          <w:rFonts w:ascii="Times New Roman" w:hAnsi="Times New Roman" w:cs="Times New Roman"/>
        </w:rPr>
      </w:pPr>
      <w:r w:rsidRPr="00F432CF">
        <w:rPr>
          <w:rFonts w:ascii="Times New Roman" w:hAnsi="Times New Roman" w:cs="Times New Roman"/>
        </w:rPr>
        <w:t>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14:paraId="38049AE9" w14:textId="2267BDA7" w:rsidR="00330A02" w:rsidRDefault="00407060" w:rsidP="001973D4">
      <w:pPr>
        <w:pStyle w:val="BodyText"/>
        <w:spacing w:line="480" w:lineRule="auto"/>
        <w:ind w:firstLine="720"/>
        <w:rPr>
          <w:rFonts w:ascii="Times New Roman" w:hAnsi="Times New Roman" w:cs="Times New Roman"/>
        </w:rPr>
      </w:pPr>
      <w:r w:rsidRPr="00F432CF">
        <w:rPr>
          <w:rFonts w:ascii="Times New Roman" w:hAnsi="Times New Roman" w:cs="Times New Roman"/>
        </w:rP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w:t>
      </w:r>
      <w:r w:rsidRPr="00F432CF">
        <w:rPr>
          <w:rFonts w:ascii="Times New Roman" w:hAnsi="Times New Roman" w:cs="Times New Roman"/>
        </w:rPr>
        <w:lastRenderedPageBreak/>
        <w:t xml:space="preserve">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 </w:t>
      </w:r>
      <w:r w:rsidR="001973D4">
        <w:rPr>
          <w:rFonts w:ascii="Times New Roman" w:hAnsi="Times New Roman" w:cs="Times New Roman"/>
        </w:rPr>
        <w:t>Fig</w:t>
      </w:r>
      <w:r w:rsidRPr="001973D4">
        <w:rPr>
          <w:rFonts w:ascii="Times New Roman" w:hAnsi="Times New Roman" w:cs="Times New Roman"/>
        </w:rPr>
        <w:t> 4</w:t>
      </w:r>
      <w:r w:rsidRPr="00F432CF">
        <w:rPr>
          <w:rFonts w:ascii="Times New Roman" w:hAnsi="Times New Roman" w:cs="Times New Roman"/>
        </w:rPr>
        <w:t xml:space="preserve"> shows the relative global and local ranking of feature categories for the no lag and 2-week lagged models.</w:t>
      </w:r>
    </w:p>
    <w:p w14:paraId="0D1756D5" w14:textId="28D0C771" w:rsidR="001973D4" w:rsidRPr="00F432CF" w:rsidRDefault="001973D4" w:rsidP="001973D4">
      <w:pPr>
        <w:pStyle w:val="BodyText"/>
        <w:spacing w:line="480" w:lineRule="auto"/>
        <w:rPr>
          <w:rFonts w:ascii="Times New Roman" w:hAnsi="Times New Roman" w:cs="Times New Roman"/>
        </w:rPr>
      </w:pPr>
      <w:r w:rsidRPr="001973D4">
        <w:rPr>
          <w:rFonts w:ascii="Times New Roman" w:hAnsi="Times New Roman" w:cs="Times New Roman"/>
          <w:b/>
          <w:bCs/>
        </w:rPr>
        <w:t xml:space="preserve">Fig 4. Global (mean |Shapley value|) and </w:t>
      </w:r>
      <w:r>
        <w:rPr>
          <w:rFonts w:ascii="Times New Roman" w:hAnsi="Times New Roman" w:cs="Times New Roman"/>
          <w:b/>
          <w:bCs/>
        </w:rPr>
        <w:t>Lo</w:t>
      </w:r>
      <w:r w:rsidRPr="001973D4">
        <w:rPr>
          <w:rFonts w:ascii="Times New Roman" w:hAnsi="Times New Roman" w:cs="Times New Roman"/>
          <w:b/>
          <w:bCs/>
        </w:rPr>
        <w:t xml:space="preserve">cal (proportion of days as top feature) </w:t>
      </w:r>
      <w:r>
        <w:rPr>
          <w:rFonts w:ascii="Times New Roman" w:hAnsi="Times New Roman" w:cs="Times New Roman"/>
          <w:b/>
          <w:bCs/>
        </w:rPr>
        <w:t>F</w:t>
      </w:r>
      <w:r w:rsidRPr="001973D4">
        <w:rPr>
          <w:rFonts w:ascii="Times New Roman" w:hAnsi="Times New Roman" w:cs="Times New Roman"/>
          <w:b/>
          <w:bCs/>
        </w:rPr>
        <w:t xml:space="preserve">eature </w:t>
      </w:r>
      <w:r>
        <w:rPr>
          <w:rFonts w:ascii="Times New Roman" w:hAnsi="Times New Roman" w:cs="Times New Roman"/>
          <w:b/>
          <w:bCs/>
        </w:rPr>
        <w:t>I</w:t>
      </w:r>
      <w:r w:rsidRPr="001973D4">
        <w:rPr>
          <w:rFonts w:ascii="Times New Roman" w:hAnsi="Times New Roman" w:cs="Times New Roman"/>
          <w:b/>
          <w:bCs/>
        </w:rPr>
        <w:t xml:space="preserve">mportance for </w:t>
      </w:r>
      <w:r>
        <w:rPr>
          <w:rFonts w:ascii="Times New Roman" w:hAnsi="Times New Roman" w:cs="Times New Roman"/>
          <w:b/>
          <w:bCs/>
        </w:rPr>
        <w:t>F</w:t>
      </w:r>
      <w:r w:rsidRPr="001973D4">
        <w:rPr>
          <w:rFonts w:ascii="Times New Roman" w:hAnsi="Times New Roman" w:cs="Times New Roman"/>
          <w:b/>
          <w:bCs/>
        </w:rPr>
        <w:t xml:space="preserve">eature </w:t>
      </w:r>
      <w:r>
        <w:rPr>
          <w:rFonts w:ascii="Times New Roman" w:hAnsi="Times New Roman" w:cs="Times New Roman"/>
          <w:b/>
          <w:bCs/>
        </w:rPr>
        <w:t>C</w:t>
      </w:r>
      <w:r w:rsidRPr="001973D4">
        <w:rPr>
          <w:rFonts w:ascii="Times New Roman" w:hAnsi="Times New Roman" w:cs="Times New Roman"/>
          <w:b/>
          <w:bCs/>
        </w:rPr>
        <w:t xml:space="preserve">ategories for the </w:t>
      </w:r>
      <w:r>
        <w:rPr>
          <w:rFonts w:ascii="Times New Roman" w:hAnsi="Times New Roman" w:cs="Times New Roman"/>
          <w:b/>
          <w:bCs/>
        </w:rPr>
        <w:t>N</w:t>
      </w:r>
      <w:r w:rsidRPr="001973D4">
        <w:rPr>
          <w:rFonts w:ascii="Times New Roman" w:hAnsi="Times New Roman" w:cs="Times New Roman"/>
          <w:b/>
          <w:bCs/>
        </w:rPr>
        <w:t xml:space="preserve">o </w:t>
      </w:r>
      <w:r>
        <w:rPr>
          <w:rFonts w:ascii="Times New Roman" w:hAnsi="Times New Roman" w:cs="Times New Roman"/>
          <w:b/>
          <w:bCs/>
        </w:rPr>
        <w:t>La</w:t>
      </w:r>
      <w:r w:rsidRPr="001973D4">
        <w:rPr>
          <w:rFonts w:ascii="Times New Roman" w:hAnsi="Times New Roman" w:cs="Times New Roman"/>
          <w:b/>
          <w:bCs/>
        </w:rPr>
        <w:t xml:space="preserve">g and 2-week </w:t>
      </w:r>
      <w:r>
        <w:rPr>
          <w:rFonts w:ascii="Times New Roman" w:hAnsi="Times New Roman" w:cs="Times New Roman"/>
          <w:b/>
          <w:bCs/>
        </w:rPr>
        <w:t>L</w:t>
      </w:r>
      <w:r w:rsidRPr="001973D4">
        <w:rPr>
          <w:rFonts w:ascii="Times New Roman" w:hAnsi="Times New Roman" w:cs="Times New Roman"/>
          <w:b/>
          <w:bCs/>
        </w:rPr>
        <w:t xml:space="preserve">agged </w:t>
      </w:r>
      <w:r>
        <w:rPr>
          <w:rFonts w:ascii="Times New Roman" w:hAnsi="Times New Roman" w:cs="Times New Roman"/>
          <w:b/>
          <w:bCs/>
        </w:rPr>
        <w:t>M</w:t>
      </w:r>
      <w:r w:rsidRPr="001973D4">
        <w:rPr>
          <w:rFonts w:ascii="Times New Roman" w:hAnsi="Times New Roman" w:cs="Times New Roman"/>
          <w:b/>
          <w:bCs/>
        </w:rPr>
        <w:t>odels.</w:t>
      </w:r>
      <w:r w:rsidRPr="00F432CF">
        <w:rPr>
          <w:rFonts w:ascii="Times New Roman" w:hAnsi="Times New Roman" w:cs="Times New Roman"/>
        </w:rPr>
        <w:t xml:space="preserve"> Feature categories are ordered by their aggregate global importance. The importance of each feature category for each model is displayed separately by color.</w:t>
      </w:r>
    </w:p>
    <w:p w14:paraId="6F5F7379" w14:textId="77777777" w:rsidR="00330A02" w:rsidRPr="003B6140" w:rsidRDefault="00407060" w:rsidP="003B6140">
      <w:pPr>
        <w:pStyle w:val="Heading1"/>
        <w:spacing w:after="0" w:line="480" w:lineRule="auto"/>
        <w:rPr>
          <w:rFonts w:ascii="Times New Roman" w:hAnsi="Times New Roman" w:cs="Times New Roman"/>
          <w:b/>
          <w:bCs/>
          <w:color w:val="auto"/>
          <w:sz w:val="36"/>
          <w:szCs w:val="36"/>
        </w:rPr>
      </w:pPr>
      <w:bookmarkStart w:id="66" w:name="discussion"/>
      <w:bookmarkEnd w:id="57"/>
      <w:bookmarkEnd w:id="65"/>
      <w:r w:rsidRPr="003B6140">
        <w:rPr>
          <w:rFonts w:ascii="Times New Roman" w:hAnsi="Times New Roman" w:cs="Times New Roman"/>
          <w:b/>
          <w:bCs/>
          <w:color w:val="auto"/>
          <w:sz w:val="36"/>
          <w:szCs w:val="36"/>
        </w:rPr>
        <w:t>Discussion</w:t>
      </w:r>
    </w:p>
    <w:p w14:paraId="3BDDCCC3" w14:textId="140AC28C" w:rsidR="00330A02" w:rsidRPr="003B6140" w:rsidRDefault="00407060" w:rsidP="003B6140">
      <w:pPr>
        <w:pStyle w:val="Heading2"/>
        <w:spacing w:after="0" w:line="480" w:lineRule="auto"/>
        <w:rPr>
          <w:rFonts w:ascii="Times New Roman" w:hAnsi="Times New Roman" w:cs="Times New Roman"/>
          <w:b/>
          <w:bCs/>
          <w:color w:val="auto"/>
        </w:rPr>
      </w:pPr>
      <w:bookmarkStart w:id="67" w:name="model-evaluation-and-comparisons"/>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e</w:t>
      </w:r>
      <w:r w:rsidRPr="003B6140">
        <w:rPr>
          <w:rFonts w:ascii="Times New Roman" w:hAnsi="Times New Roman" w:cs="Times New Roman"/>
          <w:b/>
          <w:bCs/>
          <w:color w:val="auto"/>
        </w:rPr>
        <w:t xml:space="preserve">valuation and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omparisons</w:t>
      </w:r>
    </w:p>
    <w:p w14:paraId="47052C95" w14:textId="77777777" w:rsidR="00330A02" w:rsidRPr="00F432CF"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14:paraId="2C8C1E81"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w:t>
      </w:r>
      <w:r w:rsidRPr="00F432CF">
        <w:rPr>
          <w:rFonts w:ascii="Times New Roman" w:hAnsi="Times New Roman" w:cs="Times New Roman"/>
        </w:rPr>
        <w:lastRenderedPageBreak/>
        <w:t>increases, features become less proximal to the start of the prediction window. Still, we wish to emphasize that our lowest auROC (.85) is still quite good, and the benefit of advanced notice (i.e., 2 weeks) likely outweighs the modest cost to model performance.</w:t>
      </w:r>
    </w:p>
    <w:p w14:paraId="167B148E"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14:paraId="0AD04F53"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p w14:paraId="747FDE6B" w14:textId="1D78C8C9" w:rsidR="00330A02" w:rsidRPr="003B6140" w:rsidRDefault="00407060" w:rsidP="003B6140">
      <w:pPr>
        <w:pStyle w:val="Heading2"/>
        <w:spacing w:after="0" w:line="480" w:lineRule="auto"/>
        <w:rPr>
          <w:rFonts w:ascii="Times New Roman" w:hAnsi="Times New Roman" w:cs="Times New Roman"/>
          <w:b/>
          <w:bCs/>
          <w:color w:val="auto"/>
        </w:rPr>
      </w:pPr>
      <w:bookmarkStart w:id="68" w:name="model-fairness"/>
      <w:bookmarkEnd w:id="67"/>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f</w:t>
      </w:r>
      <w:r w:rsidRPr="003B6140">
        <w:rPr>
          <w:rFonts w:ascii="Times New Roman" w:hAnsi="Times New Roman" w:cs="Times New Roman"/>
          <w:b/>
          <w:bCs/>
          <w:color w:val="auto"/>
        </w:rPr>
        <w:t>airness</w:t>
      </w:r>
    </w:p>
    <w:p w14:paraId="6884A2B5" w14:textId="77777777" w:rsidR="00330A02" w:rsidRPr="00F432CF"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 [41]. In this study, we assessed model fairness by comparing model performance across important subgroups with known disparities in substance use treatment access and/or outcomes - race/ethnicity (non-White and/or </w:t>
      </w:r>
      <w:r w:rsidRPr="00F432CF">
        <w:rPr>
          <w:rFonts w:ascii="Times New Roman" w:hAnsi="Times New Roman" w:cs="Times New Roman"/>
        </w:rPr>
        <w:lastRenderedPageBreak/>
        <w:t>Hispanic vs. non-Hispanic White), income (below poverty line vs. above poverty line), and sex at birth (female vs. male).</w:t>
      </w:r>
    </w:p>
    <w:p w14:paraId="4362F310"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sidRPr="00F432CF">
        <w:rPr>
          <w:rFonts w:ascii="Times New Roman" w:hAnsi="Times New Roman" w:cs="Times New Roman"/>
          <w:i/>
          <w:iCs/>
        </w:rPr>
        <w:t>N</w:t>
      </w:r>
      <w:r w:rsidRPr="00F432CF">
        <w:rPr>
          <w:rFonts w:ascii="Times New Roman" w:hAnsi="Times New Roman" w:cs="Times New Roman"/>
        </w:rPr>
        <w:t xml:space="preserve"> = 20, 13%). Individuals below the poverty line were also underrepresented, though to a lesser degree (</w:t>
      </w:r>
      <w:r w:rsidRPr="00F432CF">
        <w:rPr>
          <w:rFonts w:ascii="Times New Roman" w:hAnsi="Times New Roman" w:cs="Times New Roman"/>
          <w:i/>
          <w:iCs/>
        </w:rPr>
        <w:t>N</w:t>
      </w:r>
      <w:r w:rsidRPr="00F432CF">
        <w:rPr>
          <w:rFonts w:ascii="Times New Roman" w:hAnsi="Times New Roman" w:cs="Times New Roman"/>
        </w:rPr>
        <w:t xml:space="preserve"> =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14:paraId="46138993"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 [25]. In a separate project, we developed a national recruitment method that enabled us to recruit for racial, ethnic and income diversity while also focusing on much needed diversity across geographic location (e.g., rural vs. urban; [20]).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 [42,43].</w:t>
      </w:r>
    </w:p>
    <w:p w14:paraId="7691A14B"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w:t>
      </w:r>
      <w:r w:rsidRPr="00F432CF">
        <w:rPr>
          <w:rFonts w:ascii="Times New Roman" w:hAnsi="Times New Roman" w:cs="Times New Roman"/>
        </w:rPr>
        <w:lastRenderedPageBreak/>
        <w:t>oversampling technique), or the cost functions used by the learning algorithms could be adjusted to differentially weigh prediction errors based on participant characteristics. In another vein, modeling approaches that yield idiographic, person-specific models [44–47] 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 [48]. Such models may mitigate issues of unfairness to a large degree because they will weigh the individual’s own data more heavily than group level estimates over time as more data accrue.</w:t>
      </w:r>
    </w:p>
    <w:p w14:paraId="4BE5B2BB"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Of note, problems with model fairness can emerge even when subgroups are well-represented in the training data. Our models performed less well for women compared to men despite the fact that women were well-represented in the training data (</w:t>
      </w:r>
      <w:r w:rsidRPr="00F432CF">
        <w:rPr>
          <w:rFonts w:ascii="Times New Roman" w:hAnsi="Times New Roman" w:cs="Times New Roman"/>
          <w:i/>
          <w:iCs/>
        </w:rPr>
        <w:t>N</w:t>
      </w:r>
      <w:r w:rsidRPr="00F432CF">
        <w:rPr>
          <w:rFonts w:ascii="Times New Roman" w:hAnsi="Times New Roman" w:cs="Times New Roman"/>
        </w:rPr>
        <w:t xml:space="preserve"> =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 [49] that mandated the inclusion of minorities and women in research, women were mostly excluded from substance use treatment research due to their childbearing potential [50].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 [51], hormonal changes [52]), and other groups under-represented in the literature before we can fully address these performance disparities.</w:t>
      </w:r>
    </w:p>
    <w:p w14:paraId="46068CC5"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w:t>
      </w:r>
      <w:r w:rsidRPr="00F432CF">
        <w:rPr>
          <w:rFonts w:ascii="Times New Roman" w:hAnsi="Times New Roman" w:cs="Times New Roman"/>
        </w:rPr>
        <w:lastRenderedPageBreak/>
        <w:t>modeling; BERT [53–55])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 [56] can be applied to models that perform well to bootstrap the identification of new lapse risk constructs based on these novel features.</w:t>
      </w:r>
    </w:p>
    <w:p w14:paraId="04533D6F"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 [57]) may feel less trusting in disclosing substance use [58].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p w14:paraId="086872F7" w14:textId="77777777" w:rsidR="00330A02" w:rsidRPr="003B6140" w:rsidRDefault="00407060" w:rsidP="003B6140">
      <w:pPr>
        <w:pStyle w:val="Heading2"/>
        <w:spacing w:after="0" w:line="480" w:lineRule="auto"/>
        <w:rPr>
          <w:rFonts w:ascii="Times New Roman" w:hAnsi="Times New Roman" w:cs="Times New Roman"/>
          <w:b/>
          <w:bCs/>
          <w:color w:val="auto"/>
        </w:rPr>
      </w:pPr>
      <w:bookmarkStart w:id="69" w:name="calibration"/>
      <w:bookmarkEnd w:id="68"/>
      <w:r w:rsidRPr="003B6140">
        <w:rPr>
          <w:rFonts w:ascii="Times New Roman" w:hAnsi="Times New Roman" w:cs="Times New Roman"/>
          <w:b/>
          <w:bCs/>
          <w:color w:val="auto"/>
        </w:rPr>
        <w:t>Calibration</w:t>
      </w:r>
    </w:p>
    <w:p w14:paraId="2A0F2494" w14:textId="77777777" w:rsidR="00330A02" w:rsidRPr="00F432CF"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w:t>
      </w:r>
      <w:r w:rsidRPr="00F432CF">
        <w:rPr>
          <w:rFonts w:ascii="Times New Roman" w:hAnsi="Times New Roman" w:cs="Times New Roman"/>
        </w:rPr>
        <w:lastRenderedPageBreak/>
        <w:t>calibration plots suggest that with a longer lag time of 2 weeks, the model tends to over-predict the likelihood of lapses when predicted probabilities were higher.</w:t>
      </w:r>
    </w:p>
    <w:p w14:paraId="21FB1A1C"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This pattern may not necessarily be problematic. Research suggests that people often struggle to interpret probabilistic feedback, especially when it’s provided in raw numerical form [59–61].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p w14:paraId="39255D91" w14:textId="77777777" w:rsidR="00330A02" w:rsidRPr="003B6140" w:rsidRDefault="00407060" w:rsidP="003B6140">
      <w:pPr>
        <w:pStyle w:val="Heading2"/>
        <w:spacing w:after="0" w:line="480" w:lineRule="auto"/>
        <w:rPr>
          <w:rFonts w:ascii="Times New Roman" w:hAnsi="Times New Roman" w:cs="Times New Roman"/>
          <w:b/>
          <w:bCs/>
          <w:color w:val="auto"/>
        </w:rPr>
      </w:pPr>
      <w:bookmarkStart w:id="70" w:name="feature-importance-1"/>
      <w:bookmarkEnd w:id="69"/>
      <w:r w:rsidRPr="003B6140">
        <w:rPr>
          <w:rFonts w:ascii="Times New Roman" w:hAnsi="Times New Roman" w:cs="Times New Roman"/>
          <w:b/>
          <w:bCs/>
          <w:color w:val="auto"/>
        </w:rPr>
        <w:t>Feature importance</w:t>
      </w:r>
    </w:p>
    <w:p w14:paraId="698362C2" w14:textId="77777777" w:rsidR="00330A02" w:rsidRPr="00F432CF"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 [9]).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14:paraId="70709992"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w:t>
      </w:r>
      <w:r w:rsidRPr="00F432CF">
        <w:rPr>
          <w:rFonts w:ascii="Times New Roman" w:hAnsi="Times New Roman" w:cs="Times New Roman"/>
        </w:rPr>
        <w:lastRenderedPageBreak/>
        <w:t>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 “one day at a time” mindset). Self-efficacy may become a more stable predictor of future abstinence success after longer periods of recovery, but our sample was limited to participants in early recovery (&lt;= 8 weeks of abstinence at intake).</w:t>
      </w:r>
    </w:p>
    <w:p w14:paraId="2AC061DD"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 “teachable moments” that can be used to reinforce recovery motivation, better understand risks, and develop skills to address those risks [11]. Conversely, lapses should not be ignored because they remain strong predictors of further use.</w:t>
      </w:r>
    </w:p>
    <w:p w14:paraId="31771D73"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w:t>
      </w:r>
      <w:r w:rsidRPr="00F432CF">
        <w:rPr>
          <w:rFonts w:ascii="Times New Roman" w:hAnsi="Times New Roman" w:cs="Times New Roman"/>
        </w:rPr>
        <w:lastRenderedPageBreak/>
        <w:t>provides an opportunity to intervene prior to the lapse, particularly if the individual is encouraged to assess future risks and/or makes use of a recovery monitoring prediction model.</w:t>
      </w:r>
    </w:p>
    <w:p w14:paraId="41B1872A"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We were also surprised that stressful events, pleasant events, and affective state features did not make more important contributions to predictions across models. These constructs are highlighted in numerous theories about addiction and relapse [9,10,62] and represent targets for intervention in many existing treatments [18,63–65].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 [56]. Alternatively, we may need to more carefully consider the nuanced roles that these constructs play (e.g., within the context of individual coping strategies, social support or environmental factors) in the return to alcohol use during recovery [66].</w:t>
      </w:r>
    </w:p>
    <w:p w14:paraId="529B2D8C"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14:paraId="262F4527"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w:t>
      </w:r>
      <w:r w:rsidRPr="00F432CF">
        <w:rPr>
          <w:rFonts w:ascii="Times New Roman" w:hAnsi="Times New Roman" w:cs="Times New Roman"/>
        </w:rPr>
        <w:lastRenderedPageBreak/>
        <w:t>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14:paraId="7E7CB537"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14:paraId="11410D33"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p w14:paraId="07A407B7" w14:textId="5B89D85D" w:rsidR="00330A02" w:rsidRPr="003B6140" w:rsidRDefault="00407060" w:rsidP="003B6140">
      <w:pPr>
        <w:pStyle w:val="Heading2"/>
        <w:spacing w:after="0" w:line="480" w:lineRule="auto"/>
        <w:rPr>
          <w:rFonts w:ascii="Times New Roman" w:hAnsi="Times New Roman" w:cs="Times New Roman"/>
          <w:b/>
          <w:bCs/>
          <w:color w:val="auto"/>
        </w:rPr>
      </w:pPr>
      <w:bookmarkStart w:id="71" w:name="X40ab624ebf83813907a18dba36edd4d1d14a553"/>
      <w:bookmarkEnd w:id="70"/>
      <w:r w:rsidRPr="003B6140">
        <w:rPr>
          <w:rFonts w:ascii="Times New Roman" w:hAnsi="Times New Roman" w:cs="Times New Roman"/>
          <w:b/>
          <w:bCs/>
          <w:color w:val="auto"/>
        </w:rPr>
        <w:t xml:space="preserve">Additional </w:t>
      </w:r>
      <w:r w:rsidR="003B6140" w:rsidRPr="003B6140">
        <w:rPr>
          <w:rFonts w:ascii="Times New Roman" w:hAnsi="Times New Roman" w:cs="Times New Roman"/>
          <w:b/>
          <w:bCs/>
          <w:color w:val="auto"/>
        </w:rPr>
        <w:t>l</w:t>
      </w:r>
      <w:r w:rsidRPr="003B6140">
        <w:rPr>
          <w:rFonts w:ascii="Times New Roman" w:hAnsi="Times New Roman" w:cs="Times New Roman"/>
          <w:b/>
          <w:bCs/>
          <w:color w:val="auto"/>
        </w:rPr>
        <w:t xml:space="preserve">imitations and </w:t>
      </w:r>
      <w:r w:rsidR="003B6140" w:rsidRPr="003B6140">
        <w:rPr>
          <w:rFonts w:ascii="Times New Roman" w:hAnsi="Times New Roman" w:cs="Times New Roman"/>
          <w:b/>
          <w:bCs/>
          <w:color w:val="auto"/>
        </w:rPr>
        <w:t>f</w:t>
      </w:r>
      <w:r w:rsidRPr="003B6140">
        <w:rPr>
          <w:rFonts w:ascii="Times New Roman" w:hAnsi="Times New Roman" w:cs="Times New Roman"/>
          <w:b/>
          <w:bCs/>
          <w:color w:val="auto"/>
        </w:rPr>
        <w:t xml:space="preserve">uture </w:t>
      </w:r>
      <w:r w:rsidR="003B6140" w:rsidRPr="003B6140">
        <w:rPr>
          <w:rFonts w:ascii="Times New Roman" w:hAnsi="Times New Roman" w:cs="Times New Roman"/>
          <w:b/>
          <w:bCs/>
          <w:color w:val="auto"/>
        </w:rPr>
        <w:t>d</w:t>
      </w:r>
      <w:r w:rsidRPr="003B6140">
        <w:rPr>
          <w:rFonts w:ascii="Times New Roman" w:hAnsi="Times New Roman" w:cs="Times New Roman"/>
          <w:b/>
          <w:bCs/>
          <w:color w:val="auto"/>
        </w:rPr>
        <w:t>irections</w:t>
      </w:r>
    </w:p>
    <w:p w14:paraId="3AC8B512" w14:textId="77777777" w:rsidR="00330A02" w:rsidRPr="00F432CF"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w:t>
      </w:r>
      <w:r w:rsidRPr="00F432CF">
        <w:rPr>
          <w:rFonts w:ascii="Times New Roman" w:hAnsi="Times New Roman" w:cs="Times New Roman"/>
        </w:rPr>
        <w:lastRenderedPageBreak/>
        <w:t>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14:paraId="40D75938"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14:paraId="20867F7B"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14:paraId="62D545C2"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 [67].</w:t>
      </w:r>
    </w:p>
    <w:p w14:paraId="2AE20689"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 [20]. These data will allow us to train models with longer lags and to better evaluate the impact of data loss on model performance because lag time can be increased substantially with proportionally less data loss given 52 weeks of labeled observations per participant.</w:t>
      </w:r>
    </w:p>
    <w:p w14:paraId="3C216E31" w14:textId="1EC2E55C"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w:t>
      </w:r>
      <w:del w:id="72" w:author="Kendra Wyant" w:date="2026-07-14T23:42:00Z" w16du:dateUtc="2026-07-15T04:42:00Z">
        <w:r w:rsidRPr="00F432CF">
          <w:rPr>
            <w:rFonts w:ascii="Times New Roman" w:hAnsi="Times New Roman" w:cs="Times New Roman"/>
          </w:rPr>
          <w:delText>Successful</w:delText>
        </w:r>
      </w:del>
      <w:ins w:id="73" w:author="Kendra Wyant" w:date="2026-07-14T23:42:00Z" w16du:dateUtc="2026-07-15T04:42:00Z">
        <w:r w:rsidR="00CD367E" w:rsidRPr="00CD367E">
          <w:rPr>
            <w:rFonts w:ascii="Times New Roman" w:hAnsi="Times New Roman" w:cs="Times New Roman"/>
          </w:rPr>
          <w:t xml:space="preserve">Our target sample size was calculated using traditional power analysis methods for logistic regression [@hsiehSampleSizeTables1989] because comparable approaches for machine learning models have not yet been validated. As a result, this estimate may not be as precise for our modeling context. Moreover, </w:t>
        </w:r>
        <w:r w:rsidR="00CD367E">
          <w:rPr>
            <w:rFonts w:ascii="Times New Roman" w:hAnsi="Times New Roman" w:cs="Times New Roman"/>
          </w:rPr>
          <w:t>s</w:t>
        </w:r>
        <w:r w:rsidRPr="00F432CF">
          <w:rPr>
            <w:rFonts w:ascii="Times New Roman" w:hAnsi="Times New Roman" w:cs="Times New Roman"/>
          </w:rPr>
          <w:t>uccessful</w:t>
        </w:r>
      </w:ins>
      <w:r w:rsidRPr="00F432CF">
        <w:rPr>
          <w:rFonts w:ascii="Times New Roman" w:hAnsi="Times New Roman" w:cs="Times New Roman"/>
        </w:rPr>
        <w:t xml:space="preserve">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w:t>
      </w:r>
      <w:r w:rsidRPr="00F432CF">
        <w:rPr>
          <w:rFonts w:ascii="Times New Roman" w:hAnsi="Times New Roman" w:cs="Times New Roman"/>
        </w:rPr>
        <w:lastRenderedPageBreak/>
        <w:t>living in rural locations, members of other diverse groups not adequately represented in our sample) remain.</w:t>
      </w:r>
    </w:p>
    <w:p w14:paraId="698D1F05" w14:textId="77777777" w:rsidR="00330A02"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14:paraId="64E0142B" w14:textId="66A3399D" w:rsidR="00A27DBF" w:rsidRPr="00F432CF" w:rsidRDefault="00A27DBF" w:rsidP="003B6140">
      <w:pPr>
        <w:pStyle w:val="BodyText"/>
        <w:spacing w:after="0" w:line="480" w:lineRule="auto"/>
        <w:ind w:firstLine="720"/>
        <w:rPr>
          <w:ins w:id="74" w:author="Kendra Wyant" w:date="2026-07-14T23:42:00Z" w16du:dateUtc="2026-07-15T04:42:00Z"/>
          <w:rFonts w:ascii="Times New Roman" w:hAnsi="Times New Roman" w:cs="Times New Roman"/>
        </w:rPr>
      </w:pPr>
      <w:ins w:id="75" w:author="Kendra Wyant" w:date="2026-07-14T23:42:00Z" w16du:dateUtc="2026-07-15T04:42:00Z">
        <w:r w:rsidRPr="00A27DBF">
          <w:rPr>
            <w:rFonts w:ascii="Times New Roman" w:hAnsi="Times New Roman" w:cs="Times New Roman"/>
          </w:rPr>
          <w:t xml:space="preserve">Similarly, many individuals in recovery from AUD also use other substances, and some may meet criteria for an additional substance use disorder. Because we did not measure the use of substances other than alcohol on our EMA, we were unable to include these behaviors as predictors of alcohol lapse in our models. Future research should consider how other substance use behaviors (and the extent to which they align with individuals' recovery goals) impact alcohol lapse risk.  </w:t>
        </w:r>
      </w:ins>
    </w:p>
    <w:p w14:paraId="65EBFF1F"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Additionally, our use of features from 4x daily EMA as model inputs may raise concerns about measurement burden. We confirmed that participants can comply with such EMA schedules over this time period and that they find it acceptable given its potential benefits to them [19,see also 68]. However, frequent daily surveys may become too burdensome within an RMSS intended for use over many, many months to years for long-term continuing care. We have begun to address this concern by training no lag models with fewer EMAs (1x daily) and have found comparable performance [48].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14:paraId="29A72F37"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We have also begun to explore how we can supplement our models with data from lower burden sensing methods. Geolocation, which can be passively sensed, could compliment EMA well [69].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 [70,71] or collected from the user directly (e.g., self-evaluated riskiness of a given location) [20].</w:t>
      </w:r>
    </w:p>
    <w:p w14:paraId="0DCB1A7D" w14:textId="77777777" w:rsidR="00330A02" w:rsidRPr="00F432CF" w:rsidRDefault="0040706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 [48]. However, in another recent study, population-level models well outperformed person-specific models for predicting various outcomes, including alcohol use and binge drinking [72]. Thus, the benefit of individualized models above and beyond population models remains an empirical question and is something we plan to continue to pursue in future work.</w:t>
      </w:r>
    </w:p>
    <w:p w14:paraId="43C3E827" w14:textId="77777777" w:rsidR="00330A02" w:rsidRPr="003B6140" w:rsidRDefault="00407060" w:rsidP="003B6140">
      <w:pPr>
        <w:pStyle w:val="Heading2"/>
        <w:spacing w:after="0" w:line="480" w:lineRule="auto"/>
        <w:rPr>
          <w:rFonts w:ascii="Times New Roman" w:hAnsi="Times New Roman" w:cs="Times New Roman"/>
          <w:b/>
          <w:bCs/>
          <w:color w:val="auto"/>
        </w:rPr>
      </w:pPr>
      <w:bookmarkStart w:id="76" w:name="conclusions"/>
      <w:bookmarkEnd w:id="71"/>
      <w:r w:rsidRPr="003B6140">
        <w:rPr>
          <w:rFonts w:ascii="Times New Roman" w:hAnsi="Times New Roman" w:cs="Times New Roman"/>
          <w:b/>
          <w:bCs/>
          <w:color w:val="auto"/>
        </w:rPr>
        <w:t>Conclusions</w:t>
      </w:r>
    </w:p>
    <w:p w14:paraId="4DAE0997" w14:textId="77777777" w:rsidR="00330A02" w:rsidRPr="00F432CF"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This study suggests it is possible to accurately predict alcohol lapses both immediately and up to two weeks into the future using lagged machine learning prediction models. The no lag model could </w:t>
      </w:r>
      <w:r w:rsidRPr="00F432CF">
        <w:rPr>
          <w:rFonts w:ascii="Times New Roman" w:hAnsi="Times New Roman" w:cs="Times New Roman"/>
        </w:rPr>
        <w:lastRenderedPageBreak/>
        <w:t>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14:paraId="28B2D580" w14:textId="77777777" w:rsidR="00330A02" w:rsidRPr="003B6140" w:rsidRDefault="00407060" w:rsidP="003B6140">
      <w:pPr>
        <w:pStyle w:val="Heading2"/>
        <w:spacing w:after="0" w:line="480" w:lineRule="auto"/>
        <w:rPr>
          <w:rFonts w:ascii="Times New Roman" w:hAnsi="Times New Roman" w:cs="Times New Roman"/>
          <w:b/>
          <w:bCs/>
          <w:color w:val="auto"/>
          <w:sz w:val="36"/>
          <w:szCs w:val="36"/>
        </w:rPr>
      </w:pPr>
      <w:bookmarkStart w:id="77" w:name="acknowledgments"/>
      <w:bookmarkEnd w:id="76"/>
      <w:r w:rsidRPr="003B6140">
        <w:rPr>
          <w:rFonts w:ascii="Times New Roman" w:hAnsi="Times New Roman" w:cs="Times New Roman"/>
          <w:b/>
          <w:bCs/>
          <w:color w:val="auto"/>
          <w:sz w:val="36"/>
          <w:szCs w:val="36"/>
        </w:rPr>
        <w:t>Acknowledgments</w:t>
      </w:r>
    </w:p>
    <w:p w14:paraId="6FB55BB3" w14:textId="3CB5A667" w:rsidR="00330A02" w:rsidRDefault="0040706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The authors wish to thank Susan E. Wanta for her role as the project administrator.</w:t>
      </w:r>
    </w:p>
    <w:p w14:paraId="1B8BD7D1" w14:textId="77777777" w:rsidR="00330A02" w:rsidRPr="003B6140" w:rsidRDefault="00407060">
      <w:pPr>
        <w:pStyle w:val="Heading1"/>
        <w:rPr>
          <w:rFonts w:ascii="Times New Roman" w:hAnsi="Times New Roman" w:cs="Times New Roman"/>
          <w:b/>
          <w:bCs/>
          <w:color w:val="auto"/>
          <w:sz w:val="36"/>
          <w:szCs w:val="36"/>
        </w:rPr>
      </w:pPr>
      <w:bookmarkStart w:id="78" w:name="references"/>
      <w:bookmarkEnd w:id="66"/>
      <w:bookmarkEnd w:id="77"/>
      <w:r w:rsidRPr="003B6140">
        <w:rPr>
          <w:rFonts w:ascii="Times New Roman" w:hAnsi="Times New Roman" w:cs="Times New Roman"/>
          <w:b/>
          <w:bCs/>
          <w:color w:val="auto"/>
          <w:sz w:val="36"/>
          <w:szCs w:val="36"/>
        </w:rPr>
        <w:t>References</w:t>
      </w:r>
    </w:p>
    <w:p w14:paraId="5EE33515" w14:textId="77777777" w:rsidR="00330A02" w:rsidRPr="00F432CF" w:rsidRDefault="00407060">
      <w:pPr>
        <w:pStyle w:val="Bibliography"/>
        <w:rPr>
          <w:rFonts w:ascii="Times New Roman" w:hAnsi="Times New Roman" w:cs="Times New Roman"/>
        </w:rPr>
      </w:pPr>
      <w:bookmarkStart w:id="79" w:name="ref-mclellanDrugDependenceChronic2000"/>
      <w:bookmarkStart w:id="80" w:name="refs"/>
      <w:r w:rsidRPr="00F432CF">
        <w:rPr>
          <w:rFonts w:ascii="Times New Roman" w:hAnsi="Times New Roman" w:cs="Times New Roman"/>
        </w:rPr>
        <w:t xml:space="preserve">1. </w:t>
      </w:r>
      <w:r w:rsidRPr="00F432CF">
        <w:rPr>
          <w:rFonts w:ascii="Times New Roman" w:hAnsi="Times New Roman" w:cs="Times New Roman"/>
        </w:rPr>
        <w:tab/>
        <w:t>McLellan AT, Lewis DC, O’Brien CP, Kleber HD. Drug dependence, a chronic medical illness: Implications for treatment, insurance, and outcomes evaluation. JAMA. 2000;284: 1689–1695. doi:</w:t>
      </w:r>
      <w:hyperlink r:id="rId14">
        <w:r w:rsidR="00330A02" w:rsidRPr="00F432CF">
          <w:rPr>
            <w:rStyle w:val="Hyperlink"/>
            <w:rFonts w:ascii="Times New Roman" w:hAnsi="Times New Roman" w:cs="Times New Roman"/>
          </w:rPr>
          <w:t>10.1001/jama.284.13.1689</w:t>
        </w:r>
      </w:hyperlink>
    </w:p>
    <w:p w14:paraId="4D783D65" w14:textId="77777777" w:rsidR="00330A02" w:rsidRPr="00F432CF" w:rsidRDefault="00407060">
      <w:pPr>
        <w:pStyle w:val="Bibliography"/>
        <w:rPr>
          <w:rFonts w:ascii="Times New Roman" w:hAnsi="Times New Roman" w:cs="Times New Roman"/>
        </w:rPr>
      </w:pPr>
      <w:bookmarkStart w:id="81" w:name="ref-dennisManagingAddictionChronic2007"/>
      <w:bookmarkEnd w:id="79"/>
      <w:r w:rsidRPr="00F432CF">
        <w:rPr>
          <w:rFonts w:ascii="Times New Roman" w:hAnsi="Times New Roman" w:cs="Times New Roman"/>
        </w:rPr>
        <w:t xml:space="preserve">2. </w:t>
      </w:r>
      <w:r w:rsidRPr="00F432CF">
        <w:rPr>
          <w:rFonts w:ascii="Times New Roman" w:hAnsi="Times New Roman" w:cs="Times New Roman"/>
        </w:rPr>
        <w:tab/>
        <w:t xml:space="preserve">Dennis M, Scott CK. </w:t>
      </w:r>
      <w:hyperlink r:id="rId15">
        <w:r w:rsidR="00330A02" w:rsidRPr="00F432CF">
          <w:rPr>
            <w:rStyle w:val="Hyperlink"/>
            <w:rFonts w:ascii="Times New Roman" w:hAnsi="Times New Roman" w:cs="Times New Roman"/>
          </w:rPr>
          <w:t>Managing Addiction as a Chronic Condition</w:t>
        </w:r>
      </w:hyperlink>
      <w:r w:rsidRPr="00F432CF">
        <w:rPr>
          <w:rFonts w:ascii="Times New Roman" w:hAnsi="Times New Roman" w:cs="Times New Roman"/>
        </w:rPr>
        <w:t xml:space="preserve">. Addiction Science &amp; Clinical Practice. 2007;4: 45–55. </w:t>
      </w:r>
    </w:p>
    <w:p w14:paraId="18D83292" w14:textId="77777777" w:rsidR="00330A02" w:rsidRPr="00F432CF" w:rsidRDefault="00407060">
      <w:pPr>
        <w:pStyle w:val="Bibliography"/>
        <w:rPr>
          <w:rFonts w:ascii="Times New Roman" w:hAnsi="Times New Roman" w:cs="Times New Roman"/>
        </w:rPr>
      </w:pPr>
      <w:bookmarkStart w:id="82" w:name="X28b8f85e424928e66706a578d6053e0308d1105"/>
      <w:bookmarkEnd w:id="81"/>
      <w:r w:rsidRPr="00F432CF">
        <w:rPr>
          <w:rFonts w:ascii="Times New Roman" w:hAnsi="Times New Roman" w:cs="Times New Roman"/>
        </w:rPr>
        <w:t xml:space="preserve">3. </w:t>
      </w:r>
      <w:r w:rsidRPr="00F432CF">
        <w:rPr>
          <w:rFonts w:ascii="Times New Roman" w:hAnsi="Times New Roman" w:cs="Times New Roman"/>
        </w:rPr>
        <w:tab/>
        <w:t xml:space="preserve">Substance Abuse and Mental Health Services Administration. 2024 NSDUH Detailed Tables  CBHSQ Data. https://www.samhsa.gov/data/report/2024-nsduh-detailed-tables; </w:t>
      </w:r>
    </w:p>
    <w:p w14:paraId="3918CD93" w14:textId="77777777" w:rsidR="00330A02" w:rsidRPr="00F432CF" w:rsidRDefault="00407060">
      <w:pPr>
        <w:pStyle w:val="Bibliography"/>
        <w:rPr>
          <w:rFonts w:ascii="Times New Roman" w:hAnsi="Times New Roman" w:cs="Times New Roman"/>
        </w:rPr>
      </w:pPr>
      <w:bookmarkStart w:id="83" w:name="ref-hedegaardDrugOverdoseDeaths2021"/>
      <w:bookmarkEnd w:id="82"/>
      <w:r w:rsidRPr="00F432CF">
        <w:rPr>
          <w:rFonts w:ascii="Times New Roman" w:hAnsi="Times New Roman" w:cs="Times New Roman"/>
        </w:rPr>
        <w:t xml:space="preserve">4. </w:t>
      </w:r>
      <w:r w:rsidRPr="00F432CF">
        <w:rPr>
          <w:rFonts w:ascii="Times New Roman" w:hAnsi="Times New Roman" w:cs="Times New Roman"/>
        </w:rPr>
        <w:tab/>
        <w:t xml:space="preserve">Hedegaard H, Miniño AM, Spencer MR, Warner M. Drug overdose deaths in the United States, 1999–2020. 2021. </w:t>
      </w:r>
    </w:p>
    <w:p w14:paraId="079365A2" w14:textId="77777777" w:rsidR="00330A02" w:rsidRPr="00F432CF" w:rsidRDefault="00407060">
      <w:pPr>
        <w:pStyle w:val="Bibliography"/>
        <w:rPr>
          <w:rFonts w:ascii="Times New Roman" w:hAnsi="Times New Roman" w:cs="Times New Roman"/>
        </w:rPr>
      </w:pPr>
      <w:bookmarkStart w:id="84" w:name="X21d9bc577093464d5d051ef6477b67710b39313"/>
      <w:bookmarkEnd w:id="83"/>
      <w:r w:rsidRPr="00F432CF">
        <w:rPr>
          <w:rFonts w:ascii="Times New Roman" w:hAnsi="Times New Roman" w:cs="Times New Roman"/>
        </w:rPr>
        <w:t xml:space="preserve">5. </w:t>
      </w:r>
      <w:r w:rsidRPr="00F432CF">
        <w:rPr>
          <w:rFonts w:ascii="Times New Roman" w:hAnsi="Times New Roman" w:cs="Times New Roman"/>
        </w:rPr>
        <w:tab/>
        <w:t xml:space="preserve">Centers for Disease Control and Prevention (CDC). Annual Average for United States 2011–2015 Alcohol-Attributable Deaths Due to Excessive Alcohol Use, All Ages. 2022 Alcohol Related Disease Impact (ARDI) Application Website. https://nccd.cdc.gov/DPH_ARDI/Default/Default.aspx; </w:t>
      </w:r>
    </w:p>
    <w:p w14:paraId="3CAEBA8A" w14:textId="77777777" w:rsidR="00330A02" w:rsidRPr="00F432CF" w:rsidRDefault="00407060">
      <w:pPr>
        <w:pStyle w:val="Bibliography"/>
        <w:rPr>
          <w:rFonts w:ascii="Times New Roman" w:hAnsi="Times New Roman" w:cs="Times New Roman"/>
        </w:rPr>
      </w:pPr>
      <w:bookmarkStart w:id="85" w:name="ref-wagnerImprovingChronicIllness2001"/>
      <w:bookmarkEnd w:id="84"/>
      <w:r w:rsidRPr="00F432CF">
        <w:rPr>
          <w:rFonts w:ascii="Times New Roman" w:hAnsi="Times New Roman" w:cs="Times New Roman"/>
        </w:rPr>
        <w:t xml:space="preserve">6. </w:t>
      </w:r>
      <w:r w:rsidRPr="00F432CF">
        <w:rPr>
          <w:rFonts w:ascii="Times New Roman" w:hAnsi="Times New Roman" w:cs="Times New Roman"/>
        </w:rPr>
        <w:tab/>
        <w:t>Wagner EH, Austin BT, Davis C, Hindmarsh M, Schaefer J, Bonomi A. Improving Chronic Illness Care: Translating Evidence Into Action. Health Affairs. 2001;20: 64–78. doi:</w:t>
      </w:r>
      <w:hyperlink r:id="rId16">
        <w:r w:rsidR="00330A02" w:rsidRPr="00F432CF">
          <w:rPr>
            <w:rStyle w:val="Hyperlink"/>
            <w:rFonts w:ascii="Times New Roman" w:hAnsi="Times New Roman" w:cs="Times New Roman"/>
          </w:rPr>
          <w:t>10.1377/hlthaff.20.6.64</w:t>
        </w:r>
      </w:hyperlink>
    </w:p>
    <w:p w14:paraId="16370CF0" w14:textId="77777777" w:rsidR="00330A02" w:rsidRPr="00F432CF" w:rsidRDefault="00407060">
      <w:pPr>
        <w:pStyle w:val="Bibliography"/>
        <w:rPr>
          <w:rFonts w:ascii="Times New Roman" w:hAnsi="Times New Roman" w:cs="Times New Roman"/>
        </w:rPr>
      </w:pPr>
      <w:bookmarkStart w:id="86" w:name="X01387e434119cf09c116d0feeabab9f278d40e3"/>
      <w:bookmarkEnd w:id="85"/>
      <w:r w:rsidRPr="00F432CF">
        <w:rPr>
          <w:rFonts w:ascii="Times New Roman" w:hAnsi="Times New Roman" w:cs="Times New Roman"/>
        </w:rPr>
        <w:lastRenderedPageBreak/>
        <w:t xml:space="preserve">7. </w:t>
      </w:r>
      <w:r w:rsidRPr="00F432CF">
        <w:rPr>
          <w:rFonts w:ascii="Times New Roman" w:hAnsi="Times New Roman" w:cs="Times New Roman"/>
        </w:rPr>
        <w:tab/>
        <w:t>Stanojlović M, Davidson L. Targeting the Barriers in the Substance Use Disorder Continuum of Care With Peer Recovery Support. Substance Abuse: Research and Treatment. 2021;15: 1178221820976988. doi:</w:t>
      </w:r>
      <w:hyperlink r:id="rId17">
        <w:r w:rsidR="00330A02" w:rsidRPr="00F432CF">
          <w:rPr>
            <w:rStyle w:val="Hyperlink"/>
            <w:rFonts w:ascii="Times New Roman" w:hAnsi="Times New Roman" w:cs="Times New Roman"/>
          </w:rPr>
          <w:t>10.1177/1178221820976988</w:t>
        </w:r>
      </w:hyperlink>
    </w:p>
    <w:p w14:paraId="58F80DA1" w14:textId="77777777" w:rsidR="00330A02" w:rsidRPr="00F432CF" w:rsidRDefault="00407060">
      <w:pPr>
        <w:pStyle w:val="Bibliography"/>
        <w:rPr>
          <w:rFonts w:ascii="Times New Roman" w:hAnsi="Times New Roman" w:cs="Times New Roman"/>
        </w:rPr>
      </w:pPr>
      <w:bookmarkStart w:id="87" w:name="ref-sociasAdoptingCascadeCare2016"/>
      <w:bookmarkEnd w:id="86"/>
      <w:r w:rsidRPr="00F432CF">
        <w:rPr>
          <w:rFonts w:ascii="Times New Roman" w:hAnsi="Times New Roman" w:cs="Times New Roman"/>
        </w:rPr>
        <w:t xml:space="preserve">8. </w:t>
      </w:r>
      <w:r w:rsidRPr="00F432CF">
        <w:rPr>
          <w:rFonts w:ascii="Times New Roman" w:hAnsi="Times New Roman" w:cs="Times New Roman"/>
        </w:rPr>
        <w:tab/>
        <w:t>Socías ME, Volkow N, Wood E. Adopting the “cascade of care” framework: An opportunity to close the implementation gap in addiction care? Addiction. 2016;111: 2079–2081. doi:</w:t>
      </w:r>
      <w:hyperlink r:id="rId18">
        <w:r w:rsidR="00330A02" w:rsidRPr="00F432CF">
          <w:rPr>
            <w:rStyle w:val="Hyperlink"/>
            <w:rFonts w:ascii="Times New Roman" w:hAnsi="Times New Roman" w:cs="Times New Roman"/>
          </w:rPr>
          <w:t>10.1111/add.13479</w:t>
        </w:r>
      </w:hyperlink>
    </w:p>
    <w:p w14:paraId="3F2FCD67" w14:textId="77777777" w:rsidR="00330A02" w:rsidRPr="00F432CF" w:rsidRDefault="00407060">
      <w:pPr>
        <w:pStyle w:val="Bibliography"/>
        <w:rPr>
          <w:rFonts w:ascii="Times New Roman" w:hAnsi="Times New Roman" w:cs="Times New Roman"/>
        </w:rPr>
      </w:pPr>
      <w:bookmarkStart w:id="88" w:name="X0900e084d2d8751b94683f82b04534ea811d54e"/>
      <w:bookmarkEnd w:id="87"/>
      <w:r w:rsidRPr="00F432CF">
        <w:rPr>
          <w:rFonts w:ascii="Times New Roman" w:hAnsi="Times New Roman" w:cs="Times New Roman"/>
        </w:rPr>
        <w:t xml:space="preserve">9. </w:t>
      </w:r>
      <w:r w:rsidRPr="00F432CF">
        <w:rPr>
          <w:rFonts w:ascii="Times New Roman" w:hAnsi="Times New Roman" w:cs="Times New Roman"/>
        </w:rPr>
        <w:tab/>
        <w:t xml:space="preserve">Marlatt GA, Gordon JR, editors. Relapse Prevention: Maintenance Strategies in the Treatment of Addictive Behaviors. First edition. New York: The Guilford Press; 1985. </w:t>
      </w:r>
    </w:p>
    <w:p w14:paraId="27E7C22F" w14:textId="77777777" w:rsidR="00330A02" w:rsidRPr="00F432CF" w:rsidRDefault="00407060">
      <w:pPr>
        <w:pStyle w:val="Bibliography"/>
        <w:rPr>
          <w:rFonts w:ascii="Times New Roman" w:hAnsi="Times New Roman" w:cs="Times New Roman"/>
        </w:rPr>
      </w:pPr>
      <w:bookmarkStart w:id="89" w:name="X4446e184b7dd55a61fd406499f32542fdcf24b5"/>
      <w:bookmarkEnd w:id="88"/>
      <w:r w:rsidRPr="00F432CF">
        <w:rPr>
          <w:rFonts w:ascii="Times New Roman" w:hAnsi="Times New Roman" w:cs="Times New Roman"/>
        </w:rPr>
        <w:t xml:space="preserve">10. </w:t>
      </w:r>
      <w:r w:rsidRPr="00F432CF">
        <w:rPr>
          <w:rFonts w:ascii="Times New Roman" w:hAnsi="Times New Roman" w:cs="Times New Roman"/>
        </w:rPr>
        <w:tab/>
        <w:t>Witkiewitz K, Marlatt GA. Relapse prevention for alcohol and drug problems: That was zen, this is tao. American Psychologist. 2004;59: 224–235. doi:</w:t>
      </w:r>
      <w:hyperlink r:id="rId19">
        <w:r w:rsidR="00330A02" w:rsidRPr="00F432CF">
          <w:rPr>
            <w:rStyle w:val="Hyperlink"/>
            <w:rFonts w:ascii="Times New Roman" w:hAnsi="Times New Roman" w:cs="Times New Roman"/>
          </w:rPr>
          <w:t>10.1037/0003-066X.59.4.224</w:t>
        </w:r>
      </w:hyperlink>
    </w:p>
    <w:p w14:paraId="01114FC8" w14:textId="77777777" w:rsidR="00330A02" w:rsidRPr="00F432CF" w:rsidRDefault="00407060">
      <w:pPr>
        <w:pStyle w:val="Bibliography"/>
        <w:rPr>
          <w:rFonts w:ascii="Times New Roman" w:hAnsi="Times New Roman" w:cs="Times New Roman"/>
        </w:rPr>
      </w:pPr>
      <w:bookmarkStart w:id="90" w:name="X254a0f87701f835b5365990b3eba45be7dca59c"/>
      <w:bookmarkEnd w:id="89"/>
      <w:r w:rsidRPr="00F432CF">
        <w:rPr>
          <w:rFonts w:ascii="Times New Roman" w:hAnsi="Times New Roman" w:cs="Times New Roman"/>
        </w:rPr>
        <w:t xml:space="preserve">11. </w:t>
      </w:r>
      <w:r w:rsidRPr="00F432CF">
        <w:rPr>
          <w:rFonts w:ascii="Times New Roman" w:hAnsi="Times New Roman" w:cs="Times New Roman"/>
        </w:rPr>
        <w:tab/>
        <w:t>Witkiewitz K, Marlatt GA. Modeling the complexity of post-treatment drinking: It’s a rocky road to relapse. Clinical Psychology Review. 2007;27: 724–738. doi:</w:t>
      </w:r>
      <w:hyperlink r:id="rId20">
        <w:r w:rsidR="00330A02" w:rsidRPr="00F432CF">
          <w:rPr>
            <w:rStyle w:val="Hyperlink"/>
            <w:rFonts w:ascii="Times New Roman" w:hAnsi="Times New Roman" w:cs="Times New Roman"/>
          </w:rPr>
          <w:t>10.1016/j.cpr.2007.01.002</w:t>
        </w:r>
      </w:hyperlink>
    </w:p>
    <w:p w14:paraId="102E62CF" w14:textId="77777777" w:rsidR="00330A02" w:rsidRPr="00F432CF" w:rsidRDefault="00407060">
      <w:pPr>
        <w:pStyle w:val="Bibliography"/>
        <w:rPr>
          <w:rFonts w:ascii="Times New Roman" w:hAnsi="Times New Roman" w:cs="Times New Roman"/>
        </w:rPr>
      </w:pPr>
      <w:bookmarkStart w:id="91" w:name="ref-brandonRelapseRelapsePrevention2007"/>
      <w:bookmarkEnd w:id="90"/>
      <w:r w:rsidRPr="00F432CF">
        <w:rPr>
          <w:rFonts w:ascii="Times New Roman" w:hAnsi="Times New Roman" w:cs="Times New Roman"/>
        </w:rPr>
        <w:t xml:space="preserve">12. </w:t>
      </w:r>
      <w:r w:rsidRPr="00F432CF">
        <w:rPr>
          <w:rFonts w:ascii="Times New Roman" w:hAnsi="Times New Roman" w:cs="Times New Roman"/>
        </w:rPr>
        <w:tab/>
        <w:t>Brandon TH, Vidrine JI, Litvin EB. Relapse and relapse prevention. Annual Review of Clinical Psychology. 2007;3: 257–284. doi:</w:t>
      </w:r>
      <w:hyperlink r:id="rId21">
        <w:r w:rsidR="00330A02" w:rsidRPr="00F432CF">
          <w:rPr>
            <w:rStyle w:val="Hyperlink"/>
            <w:rFonts w:ascii="Times New Roman" w:hAnsi="Times New Roman" w:cs="Times New Roman"/>
          </w:rPr>
          <w:t>10.1146/annurev.clinpsy.3.022806.091455</w:t>
        </w:r>
      </w:hyperlink>
    </w:p>
    <w:p w14:paraId="5E9146B0" w14:textId="77777777" w:rsidR="00330A02" w:rsidRPr="00F432CF" w:rsidRDefault="00407060">
      <w:pPr>
        <w:pStyle w:val="Bibliography"/>
        <w:rPr>
          <w:rFonts w:ascii="Times New Roman" w:hAnsi="Times New Roman" w:cs="Times New Roman"/>
        </w:rPr>
      </w:pPr>
      <w:bookmarkStart w:id="92" w:name="ref-bickmanAchievingPrecisionMental2016"/>
      <w:bookmarkEnd w:id="91"/>
      <w:r w:rsidRPr="00F432CF">
        <w:rPr>
          <w:rFonts w:ascii="Times New Roman" w:hAnsi="Times New Roman" w:cs="Times New Roman"/>
        </w:rPr>
        <w:t xml:space="preserve">13. </w:t>
      </w:r>
      <w:r w:rsidRPr="00F432CF">
        <w:rPr>
          <w:rFonts w:ascii="Times New Roman" w:hAnsi="Times New Roman" w:cs="Times New Roman"/>
        </w:rPr>
        <w:tab/>
        <w:t>Bickman L, Lyon AR, Wolpert M. Achieving Precision Mental Health through Effective Assessment, Monitoring, and Feedback Processes. Administration and Policy in Mental Health and Mental Health Services Research. 2016;43: 271–276. doi:</w:t>
      </w:r>
      <w:hyperlink r:id="rId22">
        <w:r w:rsidR="00330A02" w:rsidRPr="00F432CF">
          <w:rPr>
            <w:rStyle w:val="Hyperlink"/>
            <w:rFonts w:ascii="Times New Roman" w:hAnsi="Times New Roman" w:cs="Times New Roman"/>
          </w:rPr>
          <w:t>10.1007/s10488-016-0718-5</w:t>
        </w:r>
      </w:hyperlink>
    </w:p>
    <w:p w14:paraId="0651A8B8" w14:textId="77777777" w:rsidR="00330A02" w:rsidRPr="00F432CF" w:rsidRDefault="00407060">
      <w:pPr>
        <w:pStyle w:val="Bibliography"/>
        <w:rPr>
          <w:rFonts w:ascii="Times New Roman" w:hAnsi="Times New Roman" w:cs="Times New Roman"/>
        </w:rPr>
      </w:pPr>
      <w:bookmarkStart w:id="93" w:name="ref-derubeisHistoryCurrentStatus2019"/>
      <w:bookmarkEnd w:id="92"/>
      <w:r w:rsidRPr="00F432CF">
        <w:rPr>
          <w:rFonts w:ascii="Times New Roman" w:hAnsi="Times New Roman" w:cs="Times New Roman"/>
        </w:rPr>
        <w:t xml:space="preserve">14. </w:t>
      </w:r>
      <w:r w:rsidRPr="00F432CF">
        <w:rPr>
          <w:rFonts w:ascii="Times New Roman" w:hAnsi="Times New Roman" w:cs="Times New Roman"/>
        </w:rPr>
        <w:tab/>
        <w:t>DeRubeis RJ. The history, current status, and possible future of precision mental health. Behaviour Research and Therapy. 2019;123: 103506. doi:</w:t>
      </w:r>
      <w:hyperlink r:id="rId23">
        <w:r w:rsidR="00330A02" w:rsidRPr="00F432CF">
          <w:rPr>
            <w:rStyle w:val="Hyperlink"/>
            <w:rFonts w:ascii="Times New Roman" w:hAnsi="Times New Roman" w:cs="Times New Roman"/>
          </w:rPr>
          <w:t>10.1016/j.brat.2019.103506</w:t>
        </w:r>
      </w:hyperlink>
    </w:p>
    <w:p w14:paraId="05C23D51" w14:textId="77777777" w:rsidR="00330A02" w:rsidRPr="00F432CF" w:rsidRDefault="00407060">
      <w:pPr>
        <w:pStyle w:val="Bibliography"/>
        <w:rPr>
          <w:rFonts w:ascii="Times New Roman" w:hAnsi="Times New Roman" w:cs="Times New Roman"/>
        </w:rPr>
      </w:pPr>
      <w:bookmarkStart w:id="94" w:name="X79dffb24bc183d6bf6fe142dbf048fe8e5a5dd0"/>
      <w:bookmarkEnd w:id="93"/>
      <w:r w:rsidRPr="00F432CF">
        <w:rPr>
          <w:rFonts w:ascii="Times New Roman" w:hAnsi="Times New Roman" w:cs="Times New Roman"/>
        </w:rPr>
        <w:t xml:space="preserve">15. </w:t>
      </w:r>
      <w:r w:rsidRPr="00F432CF">
        <w:rPr>
          <w:rFonts w:ascii="Times New Roman" w:hAnsi="Times New Roman" w:cs="Times New Roman"/>
        </w:rPr>
        <w:tab/>
        <w:t>Kranzler HR, McKay JR. Personalized Treatment of Alcohol Dependence. Current Psychiatry Reports. 2012;14: 486–493. doi:</w:t>
      </w:r>
      <w:hyperlink r:id="rId24">
        <w:r w:rsidR="00330A02" w:rsidRPr="00F432CF">
          <w:rPr>
            <w:rStyle w:val="Hyperlink"/>
            <w:rFonts w:ascii="Times New Roman" w:hAnsi="Times New Roman" w:cs="Times New Roman"/>
          </w:rPr>
          <w:t>10.1007/s11920-012-0296-5</w:t>
        </w:r>
      </w:hyperlink>
    </w:p>
    <w:p w14:paraId="07B6EED2" w14:textId="77777777" w:rsidR="00330A02" w:rsidRPr="00F432CF" w:rsidRDefault="00407060">
      <w:pPr>
        <w:pStyle w:val="Bibliography"/>
        <w:rPr>
          <w:rFonts w:ascii="Times New Roman" w:hAnsi="Times New Roman" w:cs="Times New Roman"/>
        </w:rPr>
      </w:pPr>
      <w:bookmarkStart w:id="95" w:name="ref-mohrPersonalSensingUnderstanding2017"/>
      <w:bookmarkEnd w:id="94"/>
      <w:r w:rsidRPr="00F432CF">
        <w:rPr>
          <w:rFonts w:ascii="Times New Roman" w:hAnsi="Times New Roman" w:cs="Times New Roman"/>
        </w:rPr>
        <w:t xml:space="preserve">16. </w:t>
      </w:r>
      <w:r w:rsidRPr="00F432CF">
        <w:rPr>
          <w:rFonts w:ascii="Times New Roman" w:hAnsi="Times New Roman" w:cs="Times New Roman"/>
        </w:rPr>
        <w:tab/>
        <w:t>Mohr DC, Zhang M, Schueller SM. Personal Sensing: Understanding Mental Health Using Ubiquitous Sensors and Machine Learning. Annual Review of Clinical Psychology. 2017;13: 23–47. doi:</w:t>
      </w:r>
      <w:hyperlink r:id="rId25">
        <w:r w:rsidR="00330A02" w:rsidRPr="00F432CF">
          <w:rPr>
            <w:rStyle w:val="Hyperlink"/>
            <w:rFonts w:ascii="Times New Roman" w:hAnsi="Times New Roman" w:cs="Times New Roman"/>
          </w:rPr>
          <w:t>10.1146/annurev-clinpsy-032816-044949</w:t>
        </w:r>
      </w:hyperlink>
    </w:p>
    <w:p w14:paraId="0FF4B014" w14:textId="77777777" w:rsidR="00330A02" w:rsidRPr="00F432CF" w:rsidRDefault="00407060">
      <w:pPr>
        <w:pStyle w:val="Bibliography"/>
        <w:rPr>
          <w:rFonts w:ascii="Times New Roman" w:hAnsi="Times New Roman" w:cs="Times New Roman"/>
        </w:rPr>
      </w:pPr>
      <w:bookmarkStart w:id="96" w:name="X76c131a5b0a374a6ad1e33cf8e2c0563392269f"/>
      <w:bookmarkEnd w:id="95"/>
      <w:r w:rsidRPr="00F432CF">
        <w:rPr>
          <w:rFonts w:ascii="Times New Roman" w:hAnsi="Times New Roman" w:cs="Times New Roman"/>
        </w:rPr>
        <w:t xml:space="preserve">17. </w:t>
      </w:r>
      <w:r w:rsidRPr="00F432CF">
        <w:rPr>
          <w:rFonts w:ascii="Times New Roman" w:hAnsi="Times New Roman" w:cs="Times New Roman"/>
        </w:rPr>
        <w:tab/>
        <w:t xml:space="preserve">Hastie T, Tibshirani R, Friedman JH. The elements of statistical learning: Data mining, inference, and prediction. 2nd ed. New York, NY: Springer; 2009. </w:t>
      </w:r>
    </w:p>
    <w:p w14:paraId="3913B52D" w14:textId="77777777" w:rsidR="00330A02" w:rsidRPr="00F432CF" w:rsidRDefault="00407060">
      <w:pPr>
        <w:pStyle w:val="Bibliography"/>
        <w:rPr>
          <w:rFonts w:ascii="Times New Roman" w:hAnsi="Times New Roman" w:cs="Times New Roman"/>
        </w:rPr>
      </w:pPr>
      <w:bookmarkStart w:id="97" w:name="X6c5adf42984d4dcd96717e3e06f47f768bdce11"/>
      <w:bookmarkEnd w:id="96"/>
      <w:r w:rsidRPr="00F432CF">
        <w:rPr>
          <w:rFonts w:ascii="Times New Roman" w:hAnsi="Times New Roman" w:cs="Times New Roman"/>
        </w:rPr>
        <w:t xml:space="preserve">18. </w:t>
      </w:r>
      <w:r w:rsidRPr="00F432CF">
        <w:rPr>
          <w:rFonts w:ascii="Times New Roman" w:hAnsi="Times New Roman" w:cs="Times New Roman"/>
        </w:rPr>
        <w:tab/>
        <w:t xml:space="preserve">Bowen S, Chawla N, Grow J, Marlatt GA. Mindfulness-Based Relapse Prevention for Addictive Behaviors: A Clinician’s Guide. Second edition. New York: The Guilford Press; 2021. </w:t>
      </w:r>
    </w:p>
    <w:p w14:paraId="441A44E2" w14:textId="77777777" w:rsidR="00330A02" w:rsidRPr="00F432CF" w:rsidRDefault="00407060">
      <w:pPr>
        <w:pStyle w:val="Bibliography"/>
        <w:rPr>
          <w:rFonts w:ascii="Times New Roman" w:hAnsi="Times New Roman" w:cs="Times New Roman"/>
        </w:rPr>
      </w:pPr>
      <w:bookmarkStart w:id="98" w:name="Xb35ee182d565575e339a0170868456c1684f821"/>
      <w:bookmarkEnd w:id="97"/>
      <w:r w:rsidRPr="00F432CF">
        <w:rPr>
          <w:rFonts w:ascii="Times New Roman" w:hAnsi="Times New Roman" w:cs="Times New Roman"/>
        </w:rPr>
        <w:t xml:space="preserve">19. </w:t>
      </w:r>
      <w:r w:rsidRPr="00F432CF">
        <w:rPr>
          <w:rFonts w:ascii="Times New Roman" w:hAnsi="Times New Roman" w:cs="Times New Roman"/>
        </w:rPr>
        <w:tab/>
        <w:t>Wyant K, Moshontz H, Ward SB, Fronk GE, Curtin JJ. Acceptability of Personal Sensing Among People With Alcohol Use Disorder: Observational Study. JMIR mHealth and uHealth. 2023;11: e41833. doi:</w:t>
      </w:r>
      <w:hyperlink r:id="rId26">
        <w:r w:rsidR="00330A02" w:rsidRPr="00F432CF">
          <w:rPr>
            <w:rStyle w:val="Hyperlink"/>
            <w:rFonts w:ascii="Times New Roman" w:hAnsi="Times New Roman" w:cs="Times New Roman"/>
          </w:rPr>
          <w:t>10.2196/41833</w:t>
        </w:r>
      </w:hyperlink>
    </w:p>
    <w:p w14:paraId="3ED15B28" w14:textId="77777777" w:rsidR="00330A02" w:rsidRPr="00F432CF" w:rsidRDefault="00407060">
      <w:pPr>
        <w:pStyle w:val="Bibliography"/>
        <w:rPr>
          <w:rFonts w:ascii="Times New Roman" w:hAnsi="Times New Roman" w:cs="Times New Roman"/>
        </w:rPr>
      </w:pPr>
      <w:bookmarkStart w:id="99" w:name="X1f44e09282148d362bdacfce67d6a56b1cf06db"/>
      <w:bookmarkEnd w:id="98"/>
      <w:r w:rsidRPr="00F432CF">
        <w:rPr>
          <w:rFonts w:ascii="Times New Roman" w:hAnsi="Times New Roman" w:cs="Times New Roman"/>
        </w:rPr>
        <w:t xml:space="preserve">20. </w:t>
      </w:r>
      <w:r w:rsidRPr="00F432CF">
        <w:rPr>
          <w:rFonts w:ascii="Times New Roman" w:hAnsi="Times New Roman" w:cs="Times New Roman"/>
        </w:rPr>
        <w:tab/>
        <w:t>Moshontz H, Colmenares AJ, Fronk GE, Sant’Ana SJ, Wyant K, Wanta SE, et al. Prospective Prediction of Lapses in Opioid Use Disorder: Protocol for a Personal Sensing Study. JMIR Research Protocols. 2021;10: e29563. doi:</w:t>
      </w:r>
      <w:hyperlink r:id="rId27">
        <w:r w:rsidR="00330A02" w:rsidRPr="00F432CF">
          <w:rPr>
            <w:rStyle w:val="Hyperlink"/>
            <w:rFonts w:ascii="Times New Roman" w:hAnsi="Times New Roman" w:cs="Times New Roman"/>
          </w:rPr>
          <w:t>10.2196/29563</w:t>
        </w:r>
      </w:hyperlink>
    </w:p>
    <w:p w14:paraId="00A2EB32" w14:textId="77777777" w:rsidR="00330A02" w:rsidRPr="00F432CF" w:rsidRDefault="00407060">
      <w:pPr>
        <w:pStyle w:val="Bibliography"/>
        <w:rPr>
          <w:rFonts w:ascii="Times New Roman" w:hAnsi="Times New Roman" w:cs="Times New Roman"/>
        </w:rPr>
      </w:pPr>
      <w:bookmarkStart w:id="100" w:name="ref-wyantMachineLearningModels2024"/>
      <w:bookmarkEnd w:id="99"/>
      <w:r w:rsidRPr="00F432CF">
        <w:rPr>
          <w:rFonts w:ascii="Times New Roman" w:hAnsi="Times New Roman" w:cs="Times New Roman"/>
        </w:rPr>
        <w:t xml:space="preserve">21. </w:t>
      </w:r>
      <w:r w:rsidRPr="00F432CF">
        <w:rPr>
          <w:rFonts w:ascii="Times New Roman" w:hAnsi="Times New Roman" w:cs="Times New Roman"/>
        </w:rPr>
        <w:tab/>
        <w:t>Wyant K, Sant’Ana SJK, Fronk G, Curtin JJ. Machine learning models for temporally precise lapse prediction in alcohol use disorder. Psychopathology and Clinical Science. 2024. doi:</w:t>
      </w:r>
      <w:hyperlink r:id="rId28">
        <w:r w:rsidR="00330A02" w:rsidRPr="00F432CF">
          <w:rPr>
            <w:rStyle w:val="Hyperlink"/>
            <w:rFonts w:ascii="Times New Roman" w:hAnsi="Times New Roman" w:cs="Times New Roman"/>
          </w:rPr>
          <w:t>10.31234/osf.io/cgsf7</w:t>
        </w:r>
      </w:hyperlink>
    </w:p>
    <w:p w14:paraId="05259298" w14:textId="77777777" w:rsidR="00330A02" w:rsidRPr="00F432CF" w:rsidRDefault="00407060">
      <w:pPr>
        <w:pStyle w:val="Bibliography"/>
        <w:rPr>
          <w:rFonts w:ascii="Times New Roman" w:hAnsi="Times New Roman" w:cs="Times New Roman"/>
        </w:rPr>
      </w:pPr>
      <w:bookmarkStart w:id="101" w:name="X34be55f2a2ff67a14e7206627bb93b426490c87"/>
      <w:bookmarkEnd w:id="100"/>
      <w:r w:rsidRPr="00F432CF">
        <w:rPr>
          <w:rFonts w:ascii="Times New Roman" w:hAnsi="Times New Roman" w:cs="Times New Roman"/>
        </w:rPr>
        <w:lastRenderedPageBreak/>
        <w:t xml:space="preserve">22. </w:t>
      </w:r>
      <w:r w:rsidRPr="00F432CF">
        <w:rPr>
          <w:rFonts w:ascii="Times New Roman" w:hAnsi="Times New Roman" w:cs="Times New Roman"/>
        </w:rPr>
        <w:tab/>
        <w:t xml:space="preserve">Lundberg SM, Lee S-I. A unified approach to interpreting model predictions. Proceedings of the 31st International Conference on Neural Information Processing Systems. Red Hook, NY, USA: Curran Associates Inc.; 2017. pp. 4768–4777. </w:t>
      </w:r>
    </w:p>
    <w:p w14:paraId="0D7571E4" w14:textId="77777777" w:rsidR="00330A02" w:rsidRPr="00F432CF" w:rsidRDefault="00407060">
      <w:pPr>
        <w:pStyle w:val="Bibliography"/>
        <w:rPr>
          <w:rFonts w:ascii="Times New Roman" w:hAnsi="Times New Roman" w:cs="Times New Roman"/>
        </w:rPr>
      </w:pPr>
      <w:bookmarkStart w:id="102" w:name="Xd4c1d027f60920f356af6131267e679804e946e"/>
      <w:bookmarkEnd w:id="101"/>
      <w:r w:rsidRPr="00F432CF">
        <w:rPr>
          <w:rFonts w:ascii="Times New Roman" w:hAnsi="Times New Roman" w:cs="Times New Roman"/>
        </w:rPr>
        <w:t xml:space="preserve">23. </w:t>
      </w:r>
      <w:r w:rsidRPr="00F432CF">
        <w:rPr>
          <w:rFonts w:ascii="Times New Roman" w:hAnsi="Times New Roman" w:cs="Times New Roman"/>
        </w:rPr>
        <w:tab/>
        <w:t>Soyster PD, Ashlock L, Fisher AJ. Pooled and person-specific machine learning models for predicting future alcohol consumption, craving, and wanting to drink: A demonstration of parallel utility. Psychology of Addictive Behaviors: Journal of the Society of Psychologists in Addictive Behaviors. 2022;36: 296–306. doi:</w:t>
      </w:r>
      <w:hyperlink r:id="rId29">
        <w:r w:rsidR="00330A02" w:rsidRPr="00F432CF">
          <w:rPr>
            <w:rStyle w:val="Hyperlink"/>
            <w:rFonts w:ascii="Times New Roman" w:hAnsi="Times New Roman" w:cs="Times New Roman"/>
          </w:rPr>
          <w:t>10.1037/adb0000666</w:t>
        </w:r>
      </w:hyperlink>
    </w:p>
    <w:p w14:paraId="6D9EFE4B" w14:textId="77777777" w:rsidR="00330A02" w:rsidRPr="00F432CF" w:rsidRDefault="00407060">
      <w:pPr>
        <w:pStyle w:val="Bibliography"/>
        <w:rPr>
          <w:rFonts w:ascii="Times New Roman" w:hAnsi="Times New Roman" w:cs="Times New Roman"/>
        </w:rPr>
      </w:pPr>
      <w:bookmarkStart w:id="103" w:name="ref-waltersUsingMachineLearning2021"/>
      <w:bookmarkEnd w:id="102"/>
      <w:r w:rsidRPr="00F432CF">
        <w:rPr>
          <w:rFonts w:ascii="Times New Roman" w:hAnsi="Times New Roman" w:cs="Times New Roman"/>
        </w:rPr>
        <w:t xml:space="preserve">24. </w:t>
      </w:r>
      <w:r w:rsidRPr="00F432CF">
        <w:rPr>
          <w:rFonts w:ascii="Times New Roman" w:hAnsi="Times New Roman" w:cs="Times New Roman"/>
        </w:rPr>
        <w:tab/>
        <w:t>Walters ST, Businelle MS, Suchting R, Li X, Hébert ET, Mun E-Y. Using machine learning to identify predictors of imminent drinking and create tailored messages for at-risk drinkers experiencing homelessness. Journal of Substance Abuse Treatment. 2021;127: 108417. doi:</w:t>
      </w:r>
      <w:hyperlink r:id="rId30">
        <w:r w:rsidR="00330A02" w:rsidRPr="00F432CF">
          <w:rPr>
            <w:rStyle w:val="Hyperlink"/>
            <w:rFonts w:ascii="Times New Roman" w:hAnsi="Times New Roman" w:cs="Times New Roman"/>
          </w:rPr>
          <w:t>10.1016/j.jsat.2021.108417</w:t>
        </w:r>
      </w:hyperlink>
    </w:p>
    <w:p w14:paraId="078E623D" w14:textId="77777777" w:rsidR="00330A02" w:rsidRPr="00F432CF" w:rsidRDefault="00407060">
      <w:pPr>
        <w:pStyle w:val="Bibliography"/>
        <w:rPr>
          <w:rFonts w:ascii="Times New Roman" w:hAnsi="Times New Roman" w:cs="Times New Roman"/>
        </w:rPr>
      </w:pPr>
      <w:bookmarkStart w:id="104" w:name="X0f0fab553d46f8852e582400eb2e6c745146f48"/>
      <w:bookmarkEnd w:id="103"/>
      <w:r w:rsidRPr="00F432CF">
        <w:rPr>
          <w:rFonts w:ascii="Times New Roman" w:hAnsi="Times New Roman" w:cs="Times New Roman"/>
        </w:rPr>
        <w:t xml:space="preserve">25. </w:t>
      </w:r>
      <w:r w:rsidRPr="00F432CF">
        <w:rPr>
          <w:rFonts w:ascii="Times New Roman" w:hAnsi="Times New Roman" w:cs="Times New Roman"/>
        </w:rPr>
        <w:tab/>
        <w:t xml:space="preserve">Wyant K, Sant’Ana SJ, Punturieri CE, Yu J, Fronk GE, Maggard CM, et al. Maximizing engagement, trust, and clinical benefit of AI-generated recovery monitoring and support messages for alcohol use disorder: Protocol for an optimization study. under review. </w:t>
      </w:r>
    </w:p>
    <w:p w14:paraId="7C5B85DD" w14:textId="77777777" w:rsidR="00330A02" w:rsidRPr="00F432CF" w:rsidRDefault="00407060">
      <w:pPr>
        <w:pStyle w:val="Bibliography"/>
        <w:rPr>
          <w:rFonts w:ascii="Times New Roman" w:hAnsi="Times New Roman" w:cs="Times New Roman"/>
        </w:rPr>
      </w:pPr>
      <w:bookmarkStart w:id="105" w:name="ref-pinedoCurrentReexaminationRacial2019"/>
      <w:bookmarkEnd w:id="104"/>
      <w:r w:rsidRPr="00F432CF">
        <w:rPr>
          <w:rFonts w:ascii="Times New Roman" w:hAnsi="Times New Roman" w:cs="Times New Roman"/>
        </w:rPr>
        <w:t xml:space="preserve">26. </w:t>
      </w:r>
      <w:r w:rsidRPr="00F432CF">
        <w:rPr>
          <w:rFonts w:ascii="Times New Roman" w:hAnsi="Times New Roman" w:cs="Times New Roman"/>
        </w:rPr>
        <w:tab/>
        <w:t>Pinedo M. A current re-examination of racial/ethnic disparities in the use of substance abuse treatment: Do disparities persist? Drug and Alcohol Dependence. 2019;202: 162–167. doi:</w:t>
      </w:r>
      <w:hyperlink r:id="rId31">
        <w:r w:rsidR="00330A02" w:rsidRPr="00F432CF">
          <w:rPr>
            <w:rStyle w:val="Hyperlink"/>
            <w:rFonts w:ascii="Times New Roman" w:hAnsi="Times New Roman" w:cs="Times New Roman"/>
          </w:rPr>
          <w:t>10.1016/j.drugalcdep.2019.05.017</w:t>
        </w:r>
      </w:hyperlink>
    </w:p>
    <w:p w14:paraId="5E2B68F8" w14:textId="77777777" w:rsidR="00330A02" w:rsidRPr="00F432CF" w:rsidRDefault="00407060">
      <w:pPr>
        <w:pStyle w:val="Bibliography"/>
        <w:rPr>
          <w:rFonts w:ascii="Times New Roman" w:hAnsi="Times New Roman" w:cs="Times New Roman"/>
        </w:rPr>
      </w:pPr>
      <w:bookmarkStart w:id="106" w:name="ref-kilaruIncidenceTreatmentOpioid2020"/>
      <w:bookmarkEnd w:id="105"/>
      <w:r w:rsidRPr="00F432CF">
        <w:rPr>
          <w:rFonts w:ascii="Times New Roman" w:hAnsi="Times New Roman" w:cs="Times New Roman"/>
        </w:rPr>
        <w:t xml:space="preserve">27. </w:t>
      </w:r>
      <w:r w:rsidRPr="00F432CF">
        <w:rPr>
          <w:rFonts w:ascii="Times New Roman" w:hAnsi="Times New Roman" w:cs="Times New Roman"/>
        </w:rPr>
        <w:tab/>
        <w:t>Kilaru AS, Xiong A, Lowenstein M, Meisel ZF, Perrone J, Khatri U, et al. Incidence of Treatment for Opioid Use Disorder Following Nonfatal Overdose in Commercially Insured Patients. JAMA Network Open. 2020;3: e205852. doi:</w:t>
      </w:r>
      <w:hyperlink r:id="rId32">
        <w:r w:rsidR="00330A02" w:rsidRPr="00F432CF">
          <w:rPr>
            <w:rStyle w:val="Hyperlink"/>
            <w:rFonts w:ascii="Times New Roman" w:hAnsi="Times New Roman" w:cs="Times New Roman"/>
          </w:rPr>
          <w:t>10.1001/jamanetworkopen.2020.5852</w:t>
        </w:r>
      </w:hyperlink>
    </w:p>
    <w:p w14:paraId="4266CB55" w14:textId="77777777" w:rsidR="00330A02" w:rsidRPr="00F432CF" w:rsidRDefault="00407060">
      <w:pPr>
        <w:pStyle w:val="Bibliography"/>
        <w:rPr>
          <w:rFonts w:ascii="Times New Roman" w:hAnsi="Times New Roman" w:cs="Times New Roman"/>
        </w:rPr>
      </w:pPr>
      <w:bookmarkStart w:id="107" w:name="ref-olfsonHealthcareCoverageService2022"/>
      <w:bookmarkEnd w:id="106"/>
      <w:r w:rsidRPr="00F432CF">
        <w:rPr>
          <w:rFonts w:ascii="Times New Roman" w:hAnsi="Times New Roman" w:cs="Times New Roman"/>
        </w:rPr>
        <w:t xml:space="preserve">28. </w:t>
      </w:r>
      <w:r w:rsidRPr="00F432CF">
        <w:rPr>
          <w:rFonts w:ascii="Times New Roman" w:hAnsi="Times New Roman" w:cs="Times New Roman"/>
        </w:rPr>
        <w:tab/>
        <w:t>Olfson M, Mauro C, Wall MM, Choi CJ, Barry CL, Mojtabai R. Healthcare coverage and service access for low-income adults with substance use disorders. Journal of Substance Abuse Treatment. 2022;137: 108710. doi:</w:t>
      </w:r>
      <w:hyperlink r:id="rId33">
        <w:r w:rsidR="00330A02" w:rsidRPr="00F432CF">
          <w:rPr>
            <w:rStyle w:val="Hyperlink"/>
            <w:rFonts w:ascii="Times New Roman" w:hAnsi="Times New Roman" w:cs="Times New Roman"/>
          </w:rPr>
          <w:t>10.1016/j.jsat.2021.108710</w:t>
        </w:r>
      </w:hyperlink>
    </w:p>
    <w:p w14:paraId="7C936287" w14:textId="77777777" w:rsidR="00330A02" w:rsidRPr="00F432CF" w:rsidRDefault="00407060">
      <w:pPr>
        <w:pStyle w:val="Bibliography"/>
        <w:rPr>
          <w:rFonts w:ascii="Times New Roman" w:hAnsi="Times New Roman" w:cs="Times New Roman"/>
        </w:rPr>
      </w:pPr>
      <w:bookmarkStart w:id="108" w:name="Xa203ab3abd150ead1a7854a9fa5726c8a273f52"/>
      <w:bookmarkEnd w:id="107"/>
      <w:r w:rsidRPr="00F432CF">
        <w:rPr>
          <w:rFonts w:ascii="Times New Roman" w:hAnsi="Times New Roman" w:cs="Times New Roman"/>
        </w:rPr>
        <w:t xml:space="preserve">29. </w:t>
      </w:r>
      <w:r w:rsidRPr="00F432CF">
        <w:rPr>
          <w:rFonts w:ascii="Times New Roman" w:hAnsi="Times New Roman" w:cs="Times New Roman"/>
        </w:rPr>
        <w:tab/>
        <w:t>Greenfield SF, Brooks AJ, Gordon SM, Green CA, Kropp F, McHugh RK, et al. Substance abuse treatment entry, retention, and outcome in women: A review of the literature. Drug and Alcohol Dependence. 2007;86: 1–21. doi:</w:t>
      </w:r>
      <w:hyperlink r:id="rId34">
        <w:r w:rsidR="00330A02" w:rsidRPr="00F432CF">
          <w:rPr>
            <w:rStyle w:val="Hyperlink"/>
            <w:rFonts w:ascii="Times New Roman" w:hAnsi="Times New Roman" w:cs="Times New Roman"/>
          </w:rPr>
          <w:t>10.1016/j.drugalcdep.2006.05.012</w:t>
        </w:r>
      </w:hyperlink>
    </w:p>
    <w:p w14:paraId="3D37CF67" w14:textId="77777777" w:rsidR="00330A02" w:rsidRPr="00F432CF" w:rsidRDefault="00407060">
      <w:pPr>
        <w:pStyle w:val="Bibliography"/>
        <w:rPr>
          <w:rFonts w:ascii="Times New Roman" w:hAnsi="Times New Roman" w:cs="Times New Roman"/>
        </w:rPr>
      </w:pPr>
      <w:bookmarkStart w:id="109" w:name="ref-hsiehSampleSizeTables1989"/>
      <w:bookmarkEnd w:id="108"/>
      <w:r w:rsidRPr="00F432CF">
        <w:rPr>
          <w:rFonts w:ascii="Times New Roman" w:hAnsi="Times New Roman" w:cs="Times New Roman"/>
        </w:rPr>
        <w:t xml:space="preserve">30. </w:t>
      </w:r>
      <w:r w:rsidRPr="00F432CF">
        <w:rPr>
          <w:rFonts w:ascii="Times New Roman" w:hAnsi="Times New Roman" w:cs="Times New Roman"/>
        </w:rPr>
        <w:tab/>
        <w:t xml:space="preserve">Hsieh F. Sample size tables for logistic regression. Statistics in Medicine. 1989;8: 795–802. </w:t>
      </w:r>
    </w:p>
    <w:p w14:paraId="211C6DB9" w14:textId="77777777" w:rsidR="00330A02" w:rsidRPr="00F432CF" w:rsidRDefault="00407060">
      <w:pPr>
        <w:pStyle w:val="Bibliography"/>
        <w:rPr>
          <w:rFonts w:ascii="Times New Roman" w:hAnsi="Times New Roman" w:cs="Times New Roman"/>
        </w:rPr>
      </w:pPr>
      <w:bookmarkStart w:id="110" w:name="ref-derogatislBriefSymptomInventory"/>
      <w:bookmarkEnd w:id="109"/>
      <w:r w:rsidRPr="00F432CF">
        <w:rPr>
          <w:rFonts w:ascii="Times New Roman" w:hAnsi="Times New Roman" w:cs="Times New Roman"/>
        </w:rPr>
        <w:t xml:space="preserve">31. </w:t>
      </w:r>
      <w:r w:rsidRPr="00F432CF">
        <w:rPr>
          <w:rFonts w:ascii="Times New Roman" w:hAnsi="Times New Roman" w:cs="Times New Roman"/>
        </w:rPr>
        <w:tab/>
        <w:t xml:space="preserve">Derogatis, L.R. Brief Symptom Inventory 18 - Administration, scoring, and procedures manual. Minneapolis: NCS Pearson; 2000. </w:t>
      </w:r>
    </w:p>
    <w:p w14:paraId="5AAA1ABC" w14:textId="77777777" w:rsidR="00330A02" w:rsidRPr="00F432CF" w:rsidRDefault="00407060">
      <w:pPr>
        <w:pStyle w:val="Bibliography"/>
        <w:rPr>
          <w:rFonts w:ascii="Times New Roman" w:hAnsi="Times New Roman" w:cs="Times New Roman"/>
        </w:rPr>
      </w:pPr>
      <w:bookmarkStart w:id="111" w:name="X2d30c84041d97351f676569bf3de3da0c8a9d6d"/>
      <w:bookmarkEnd w:id="110"/>
      <w:r w:rsidRPr="00F432CF">
        <w:rPr>
          <w:rFonts w:ascii="Times New Roman" w:hAnsi="Times New Roman" w:cs="Times New Roman"/>
        </w:rPr>
        <w:t xml:space="preserve">32. </w:t>
      </w:r>
      <w:r w:rsidRPr="00F432CF">
        <w:rPr>
          <w:rFonts w:ascii="Times New Roman" w:hAnsi="Times New Roman" w:cs="Times New Roman"/>
        </w:rPr>
        <w:tab/>
        <w:t xml:space="preserve">WHO ASSIST Working Group. </w:t>
      </w:r>
      <w:hyperlink r:id="rId35">
        <w:r w:rsidR="00330A02" w:rsidRPr="00F432CF">
          <w:rPr>
            <w:rStyle w:val="Hyperlink"/>
            <w:rFonts w:ascii="Times New Roman" w:hAnsi="Times New Roman" w:cs="Times New Roman"/>
          </w:rPr>
          <w:t>The Alcohol, Smoking and Substance Involvement Screening Test (ASSIST): Development, reliability and feasibility</w:t>
        </w:r>
      </w:hyperlink>
      <w:r w:rsidRPr="00F432CF">
        <w:rPr>
          <w:rFonts w:ascii="Times New Roman" w:hAnsi="Times New Roman" w:cs="Times New Roman"/>
        </w:rPr>
        <w:t xml:space="preserve">. Addiction (Abingdon, England). 2002;97: 1183–1194. </w:t>
      </w:r>
    </w:p>
    <w:p w14:paraId="4AD097E8" w14:textId="77777777" w:rsidR="00330A02" w:rsidRPr="00F432CF" w:rsidRDefault="00407060">
      <w:pPr>
        <w:pStyle w:val="Bibliography"/>
        <w:rPr>
          <w:rFonts w:ascii="Times New Roman" w:hAnsi="Times New Roman" w:cs="Times New Roman"/>
        </w:rPr>
      </w:pPr>
      <w:bookmarkStart w:id="112" w:name="ref-kuhnTidymodelsCollectionPackages2020"/>
      <w:bookmarkEnd w:id="111"/>
      <w:r w:rsidRPr="00F432CF">
        <w:rPr>
          <w:rFonts w:ascii="Times New Roman" w:hAnsi="Times New Roman" w:cs="Times New Roman"/>
        </w:rPr>
        <w:t xml:space="preserve">33. </w:t>
      </w:r>
      <w:r w:rsidRPr="00F432CF">
        <w:rPr>
          <w:rFonts w:ascii="Times New Roman" w:hAnsi="Times New Roman" w:cs="Times New Roman"/>
        </w:rPr>
        <w:tab/>
        <w:t xml:space="preserve">Kuhn M, Wickham H. Tidymodels: A collection of packages for modeling and machine learning using tidyverse principles. 2020. </w:t>
      </w:r>
    </w:p>
    <w:p w14:paraId="3F60718E" w14:textId="77777777" w:rsidR="00330A02" w:rsidRPr="00F432CF" w:rsidRDefault="00407060">
      <w:pPr>
        <w:pStyle w:val="Bibliography"/>
        <w:rPr>
          <w:rFonts w:ascii="Times New Roman" w:hAnsi="Times New Roman" w:cs="Times New Roman"/>
        </w:rPr>
      </w:pPr>
      <w:bookmarkStart w:id="113" w:name="Xa93a98d1ce255982a5ea923c39451c32053b2a2"/>
      <w:bookmarkEnd w:id="112"/>
      <w:r w:rsidRPr="00F432CF">
        <w:rPr>
          <w:rFonts w:ascii="Times New Roman" w:hAnsi="Times New Roman" w:cs="Times New Roman"/>
        </w:rPr>
        <w:t xml:space="preserve">34. </w:t>
      </w:r>
      <w:r w:rsidRPr="00F432CF">
        <w:rPr>
          <w:rFonts w:ascii="Times New Roman" w:hAnsi="Times New Roman" w:cs="Times New Roman"/>
        </w:rPr>
        <w:tab/>
        <w:t xml:space="preserve">Kuhn M. Tidyposterior: Bayesian Analysis to Compare Models using Resampling Statistics. 2022. </w:t>
      </w:r>
    </w:p>
    <w:p w14:paraId="71F118FE" w14:textId="77777777" w:rsidR="00330A02" w:rsidRPr="00F432CF" w:rsidRDefault="00407060">
      <w:pPr>
        <w:pStyle w:val="Bibliography"/>
        <w:rPr>
          <w:rFonts w:ascii="Times New Roman" w:hAnsi="Times New Roman" w:cs="Times New Roman"/>
        </w:rPr>
      </w:pPr>
      <w:bookmarkStart w:id="114" w:name="ref-goodrichRstanarmBayesianApplied2023"/>
      <w:bookmarkEnd w:id="113"/>
      <w:r w:rsidRPr="00F432CF">
        <w:rPr>
          <w:rFonts w:ascii="Times New Roman" w:hAnsi="Times New Roman" w:cs="Times New Roman"/>
        </w:rPr>
        <w:t xml:space="preserve">35. </w:t>
      </w:r>
      <w:r w:rsidRPr="00F432CF">
        <w:rPr>
          <w:rFonts w:ascii="Times New Roman" w:hAnsi="Times New Roman" w:cs="Times New Roman"/>
        </w:rPr>
        <w:tab/>
        <w:t xml:space="preserve">Goodrich B, Gabry J, Ali I, Brilleman S. Rstanarm: Bayesian Applied Regression Modeling via Stan. 2023. </w:t>
      </w:r>
    </w:p>
    <w:p w14:paraId="4958C242" w14:textId="77777777" w:rsidR="00330A02" w:rsidRPr="00F432CF" w:rsidRDefault="00407060">
      <w:pPr>
        <w:pStyle w:val="Bibliography"/>
        <w:rPr>
          <w:rFonts w:ascii="Times New Roman" w:hAnsi="Times New Roman" w:cs="Times New Roman"/>
        </w:rPr>
      </w:pPr>
      <w:bookmarkStart w:id="115" w:name="ref-chtc"/>
      <w:bookmarkEnd w:id="114"/>
      <w:r w:rsidRPr="00F432CF">
        <w:rPr>
          <w:rFonts w:ascii="Times New Roman" w:hAnsi="Times New Roman" w:cs="Times New Roman"/>
        </w:rPr>
        <w:lastRenderedPageBreak/>
        <w:t xml:space="preserve">36. </w:t>
      </w:r>
      <w:r w:rsidRPr="00F432CF">
        <w:rPr>
          <w:rFonts w:ascii="Times New Roman" w:hAnsi="Times New Roman" w:cs="Times New Roman"/>
        </w:rPr>
        <w:tab/>
        <w:t>Center for High Throughput Computing. Center for high throughput computing. Center for High Throughput Computing; 2006. doi:</w:t>
      </w:r>
      <w:hyperlink r:id="rId36">
        <w:r w:rsidR="00330A02" w:rsidRPr="00F432CF">
          <w:rPr>
            <w:rStyle w:val="Hyperlink"/>
            <w:rFonts w:ascii="Times New Roman" w:hAnsi="Times New Roman" w:cs="Times New Roman"/>
          </w:rPr>
          <w:t>10.21231/GNT1-HW21</w:t>
        </w:r>
      </w:hyperlink>
    </w:p>
    <w:p w14:paraId="6D212CB9" w14:textId="77777777" w:rsidR="00330A02" w:rsidRPr="00F432CF" w:rsidRDefault="00407060">
      <w:pPr>
        <w:pStyle w:val="Bibliography"/>
        <w:rPr>
          <w:rFonts w:ascii="Times New Roman" w:hAnsi="Times New Roman" w:cs="Times New Roman"/>
        </w:rPr>
      </w:pPr>
      <w:bookmarkStart w:id="116" w:name="ref-kuhnAppliedPredictiveModeling2018"/>
      <w:bookmarkEnd w:id="115"/>
      <w:r w:rsidRPr="00F432CF">
        <w:rPr>
          <w:rFonts w:ascii="Times New Roman" w:hAnsi="Times New Roman" w:cs="Times New Roman"/>
        </w:rPr>
        <w:t xml:space="preserve">37. </w:t>
      </w:r>
      <w:r w:rsidRPr="00F432CF">
        <w:rPr>
          <w:rFonts w:ascii="Times New Roman" w:hAnsi="Times New Roman" w:cs="Times New Roman"/>
        </w:rPr>
        <w:tab/>
        <w:t>Kuhn M, Johnson K. Applied Predictive Modeling. 1st ed. 2013, Corr. 2nd printing 2018 edition. New York: Springer; 2018. doi:</w:t>
      </w:r>
      <w:hyperlink r:id="rId37">
        <w:r w:rsidR="00330A02" w:rsidRPr="00F432CF">
          <w:rPr>
            <w:rStyle w:val="Hyperlink"/>
            <w:rFonts w:ascii="Times New Roman" w:hAnsi="Times New Roman" w:cs="Times New Roman"/>
          </w:rPr>
          <w:t>10.1007/978-1-4614-6849-3</w:t>
        </w:r>
      </w:hyperlink>
    </w:p>
    <w:p w14:paraId="2CBDB1BD" w14:textId="77777777" w:rsidR="00330A02" w:rsidRPr="00F432CF" w:rsidRDefault="00407060">
      <w:pPr>
        <w:pStyle w:val="Bibliography"/>
        <w:rPr>
          <w:rFonts w:ascii="Times New Roman" w:hAnsi="Times New Roman" w:cs="Times New Roman"/>
        </w:rPr>
      </w:pPr>
      <w:bookmarkStart w:id="117" w:name="X93e79e1a5ab79bb153842a6d1ed7d5e5cb3185f"/>
      <w:bookmarkEnd w:id="116"/>
      <w:r w:rsidRPr="00F432CF">
        <w:rPr>
          <w:rFonts w:ascii="Times New Roman" w:hAnsi="Times New Roman" w:cs="Times New Roman"/>
        </w:rPr>
        <w:t xml:space="preserve">38. </w:t>
      </w:r>
      <w:r w:rsidRPr="00F432CF">
        <w:rPr>
          <w:rFonts w:ascii="Times New Roman" w:hAnsi="Times New Roman" w:cs="Times New Roman"/>
        </w:rPr>
        <w:tab/>
        <w:t xml:space="preserve">RStudio Team. RStudio: Integrated Development for R. Boston, MA: RStudio, Inc; 2020. </w:t>
      </w:r>
    </w:p>
    <w:p w14:paraId="0458754F" w14:textId="77777777" w:rsidR="00330A02" w:rsidRPr="00F432CF" w:rsidRDefault="00407060">
      <w:pPr>
        <w:pStyle w:val="Bibliography"/>
        <w:rPr>
          <w:rFonts w:ascii="Times New Roman" w:hAnsi="Times New Roman" w:cs="Times New Roman"/>
        </w:rPr>
      </w:pPr>
      <w:bookmarkStart w:id="118" w:name="ref-gabryPriorDistributionsRstanarm2023"/>
      <w:bookmarkEnd w:id="117"/>
      <w:r w:rsidRPr="00F432CF">
        <w:rPr>
          <w:rFonts w:ascii="Times New Roman" w:hAnsi="Times New Roman" w:cs="Times New Roman"/>
        </w:rPr>
        <w:t xml:space="preserve">39. </w:t>
      </w:r>
      <w:r w:rsidRPr="00F432CF">
        <w:rPr>
          <w:rFonts w:ascii="Times New Roman" w:hAnsi="Times New Roman" w:cs="Times New Roman"/>
        </w:rPr>
        <w:tab/>
        <w:t xml:space="preserve">Gabry J, Goodrich B. Prior Distributions for rstanarm Models. CRAN R-Project. https://cran.r-project.org/web/packages/rstanarm/vignettes/priors.html; 2023. </w:t>
      </w:r>
    </w:p>
    <w:p w14:paraId="5098FC6A" w14:textId="77777777" w:rsidR="00330A02" w:rsidRPr="00F432CF" w:rsidRDefault="00407060">
      <w:pPr>
        <w:pStyle w:val="Bibliography"/>
        <w:rPr>
          <w:rFonts w:ascii="Times New Roman" w:hAnsi="Times New Roman" w:cs="Times New Roman"/>
        </w:rPr>
      </w:pPr>
      <w:bookmarkStart w:id="119" w:name="ref-plattProbabilisticOutputsSupport1999"/>
      <w:bookmarkEnd w:id="118"/>
      <w:r w:rsidRPr="00F432CF">
        <w:rPr>
          <w:rFonts w:ascii="Times New Roman" w:hAnsi="Times New Roman" w:cs="Times New Roman"/>
        </w:rPr>
        <w:t xml:space="preserve">40. </w:t>
      </w:r>
      <w:r w:rsidRPr="00F432CF">
        <w:rPr>
          <w:rFonts w:ascii="Times New Roman" w:hAnsi="Times New Roman" w:cs="Times New Roman"/>
        </w:rPr>
        <w:tab/>
        <w:t xml:space="preserve">Platt J. Probabilistic outputs for support vector machines and comparisons to regularized likelihood methods. Advances in large margin classifiers. MIT Press; 1999. pp. 61–74. </w:t>
      </w:r>
    </w:p>
    <w:p w14:paraId="18184880" w14:textId="77777777" w:rsidR="00330A02" w:rsidRPr="00F432CF" w:rsidRDefault="00407060">
      <w:pPr>
        <w:pStyle w:val="Bibliography"/>
        <w:rPr>
          <w:rFonts w:ascii="Times New Roman" w:hAnsi="Times New Roman" w:cs="Times New Roman"/>
        </w:rPr>
      </w:pPr>
      <w:bookmarkStart w:id="120" w:name="ref-veinotGoodIntentionsAre2018"/>
      <w:bookmarkEnd w:id="119"/>
      <w:r w:rsidRPr="00F432CF">
        <w:rPr>
          <w:rFonts w:ascii="Times New Roman" w:hAnsi="Times New Roman" w:cs="Times New Roman"/>
        </w:rPr>
        <w:t xml:space="preserve">41. </w:t>
      </w:r>
      <w:r w:rsidRPr="00F432CF">
        <w:rPr>
          <w:rFonts w:ascii="Times New Roman" w:hAnsi="Times New Roman" w:cs="Times New Roman"/>
        </w:rPr>
        <w:tab/>
        <w:t>Veinot TC, Mitchell H, Ancker JS. Good intentions are not enough: How informatics interventions can worsen inequality. Journal of the American Medical Informatics Association: JAMIA. 2018;25: 1080–1088. doi:</w:t>
      </w:r>
      <w:hyperlink r:id="rId38">
        <w:r w:rsidR="00330A02" w:rsidRPr="00F432CF">
          <w:rPr>
            <w:rStyle w:val="Hyperlink"/>
            <w:rFonts w:ascii="Times New Roman" w:hAnsi="Times New Roman" w:cs="Times New Roman"/>
          </w:rPr>
          <w:t>10.1093/jamia/ocy052</w:t>
        </w:r>
      </w:hyperlink>
    </w:p>
    <w:p w14:paraId="76A20FBE" w14:textId="77777777" w:rsidR="00330A02" w:rsidRPr="00F432CF" w:rsidRDefault="00407060">
      <w:pPr>
        <w:pStyle w:val="Bibliography"/>
        <w:rPr>
          <w:rFonts w:ascii="Times New Roman" w:hAnsi="Times New Roman" w:cs="Times New Roman"/>
        </w:rPr>
      </w:pPr>
      <w:bookmarkStart w:id="121" w:name="ref-leeUrbanRuralDisparities2023"/>
      <w:bookmarkEnd w:id="120"/>
      <w:r w:rsidRPr="00F432CF">
        <w:rPr>
          <w:rFonts w:ascii="Times New Roman" w:hAnsi="Times New Roman" w:cs="Times New Roman"/>
        </w:rPr>
        <w:t xml:space="preserve">42. </w:t>
      </w:r>
      <w:r w:rsidRPr="00F432CF">
        <w:rPr>
          <w:rFonts w:ascii="Times New Roman" w:hAnsi="Times New Roman" w:cs="Times New Roman"/>
        </w:rPr>
        <w:tab/>
        <w:t>Lee JH, Wheeler DC, Zimmerman EB, Hines AL, Chapman DA. Urban–Rural Disparities in Deaths of Despair: A County-Level Analysis 2004–2016 in the U.S. American journal of preventive medicine. 2023;64: 149–156. doi:</w:t>
      </w:r>
      <w:hyperlink r:id="rId39">
        <w:r w:rsidR="00330A02" w:rsidRPr="00F432CF">
          <w:rPr>
            <w:rStyle w:val="Hyperlink"/>
            <w:rFonts w:ascii="Times New Roman" w:hAnsi="Times New Roman" w:cs="Times New Roman"/>
          </w:rPr>
          <w:t>10.1016/j.amepre.2022.08.022</w:t>
        </w:r>
      </w:hyperlink>
    </w:p>
    <w:p w14:paraId="4242E389" w14:textId="77777777" w:rsidR="00330A02" w:rsidRPr="00F432CF" w:rsidRDefault="00407060">
      <w:pPr>
        <w:pStyle w:val="Bibliography"/>
        <w:rPr>
          <w:rFonts w:ascii="Times New Roman" w:hAnsi="Times New Roman" w:cs="Times New Roman"/>
        </w:rPr>
      </w:pPr>
      <w:bookmarkStart w:id="122" w:name="Xaa720cc9c8d959b428cd2035783815a9cba15e0"/>
      <w:bookmarkEnd w:id="121"/>
      <w:r w:rsidRPr="00F432CF">
        <w:rPr>
          <w:rFonts w:ascii="Times New Roman" w:hAnsi="Times New Roman" w:cs="Times New Roman"/>
        </w:rPr>
        <w:t xml:space="preserve">43. </w:t>
      </w:r>
      <w:r w:rsidRPr="00F432CF">
        <w:rPr>
          <w:rFonts w:ascii="Times New Roman" w:hAnsi="Times New Roman" w:cs="Times New Roman"/>
        </w:rPr>
        <w:tab/>
        <w:t>Lister JJ, Weaver A, Ellis JD, Himle JA, Ledgerwood DM. A systematic review of rural-specific barriers to medication treatment for opioid use disorder in the United States. The American Journal of Drug and Alcohol Abuse. 2020;46: 273–288. doi:</w:t>
      </w:r>
      <w:hyperlink r:id="rId40">
        <w:r w:rsidR="00330A02" w:rsidRPr="00F432CF">
          <w:rPr>
            <w:rStyle w:val="Hyperlink"/>
            <w:rFonts w:ascii="Times New Roman" w:hAnsi="Times New Roman" w:cs="Times New Roman"/>
          </w:rPr>
          <w:t>10.1080/00952990.2019.1694536</w:t>
        </w:r>
      </w:hyperlink>
    </w:p>
    <w:p w14:paraId="1B1FCDD2" w14:textId="77777777" w:rsidR="00330A02" w:rsidRPr="00F432CF" w:rsidRDefault="00407060">
      <w:pPr>
        <w:pStyle w:val="Bibliography"/>
        <w:rPr>
          <w:rFonts w:ascii="Times New Roman" w:hAnsi="Times New Roman" w:cs="Times New Roman"/>
        </w:rPr>
      </w:pPr>
      <w:bookmarkStart w:id="123" w:name="ref-fisherDynamicModelPsychological2015"/>
      <w:bookmarkEnd w:id="122"/>
      <w:r w:rsidRPr="00F432CF">
        <w:rPr>
          <w:rFonts w:ascii="Times New Roman" w:hAnsi="Times New Roman" w:cs="Times New Roman"/>
        </w:rPr>
        <w:t xml:space="preserve">44. </w:t>
      </w:r>
      <w:r w:rsidRPr="00F432CF">
        <w:rPr>
          <w:rFonts w:ascii="Times New Roman" w:hAnsi="Times New Roman" w:cs="Times New Roman"/>
        </w:rPr>
        <w:tab/>
        <w:t>Fisher AJ. Toward a dynamic model of psychological assessment: Implications for personalized care. Journal of Consulting and Clinical Psychology. 2015;83: 825–836. doi:</w:t>
      </w:r>
      <w:hyperlink r:id="rId41">
        <w:r w:rsidR="00330A02" w:rsidRPr="00F432CF">
          <w:rPr>
            <w:rStyle w:val="Hyperlink"/>
            <w:rFonts w:ascii="Times New Roman" w:hAnsi="Times New Roman" w:cs="Times New Roman"/>
          </w:rPr>
          <w:t>10.1037/ccp0000026</w:t>
        </w:r>
      </w:hyperlink>
    </w:p>
    <w:p w14:paraId="2E27BCF8" w14:textId="77777777" w:rsidR="00330A02" w:rsidRPr="00F432CF" w:rsidRDefault="00407060">
      <w:pPr>
        <w:pStyle w:val="Bibliography"/>
        <w:rPr>
          <w:rFonts w:ascii="Times New Roman" w:hAnsi="Times New Roman" w:cs="Times New Roman"/>
        </w:rPr>
      </w:pPr>
      <w:bookmarkStart w:id="124" w:name="Xb70ed90433964dc3a7ede0ee8357d97241623cc"/>
      <w:bookmarkEnd w:id="123"/>
      <w:r w:rsidRPr="00F432CF">
        <w:rPr>
          <w:rFonts w:ascii="Times New Roman" w:hAnsi="Times New Roman" w:cs="Times New Roman"/>
        </w:rPr>
        <w:t xml:space="preserve">45. </w:t>
      </w:r>
      <w:r w:rsidRPr="00F432CF">
        <w:rPr>
          <w:rFonts w:ascii="Times New Roman" w:hAnsi="Times New Roman" w:cs="Times New Roman"/>
        </w:rPr>
        <w:tab/>
        <w:t>David SJ, Marshall AJ, Evanovich EK, Mumma GH. Intraindividual Dynamic Network Analysis - Implications for Clinical Assessment. Journal of Psychopathology and Behavioral Assessment. 2018;40: 235–248. doi:</w:t>
      </w:r>
      <w:hyperlink r:id="rId42">
        <w:r w:rsidR="00330A02" w:rsidRPr="00F432CF">
          <w:rPr>
            <w:rStyle w:val="Hyperlink"/>
            <w:rFonts w:ascii="Times New Roman" w:hAnsi="Times New Roman" w:cs="Times New Roman"/>
          </w:rPr>
          <w:t>10.1007/s10862-017-9632-8</w:t>
        </w:r>
      </w:hyperlink>
    </w:p>
    <w:p w14:paraId="45893B1A" w14:textId="77777777" w:rsidR="00330A02" w:rsidRPr="00F432CF" w:rsidRDefault="00407060">
      <w:pPr>
        <w:pStyle w:val="Bibliography"/>
        <w:rPr>
          <w:rFonts w:ascii="Times New Roman" w:hAnsi="Times New Roman" w:cs="Times New Roman"/>
        </w:rPr>
      </w:pPr>
      <w:bookmarkStart w:id="125" w:name="Xc5cdea043ab663a81d5612c8b1e0f7c2b734aab"/>
      <w:bookmarkEnd w:id="124"/>
      <w:r w:rsidRPr="00F432CF">
        <w:rPr>
          <w:rFonts w:ascii="Times New Roman" w:hAnsi="Times New Roman" w:cs="Times New Roman"/>
        </w:rPr>
        <w:t xml:space="preserve">46. </w:t>
      </w:r>
      <w:r w:rsidRPr="00F432CF">
        <w:rPr>
          <w:rFonts w:ascii="Times New Roman" w:hAnsi="Times New Roman" w:cs="Times New Roman"/>
        </w:rPr>
        <w:tab/>
        <w:t>Roche MJ, Pincus AL, Rebar AL, Conroy DE, Ram N. Enriching Psychological Assessment Using a Person-Specific Analysis of Interpersonal Processes in Daily Life. Assessment. 2014;21: 515–528. doi:</w:t>
      </w:r>
      <w:hyperlink r:id="rId43">
        <w:r w:rsidR="00330A02" w:rsidRPr="00F432CF">
          <w:rPr>
            <w:rStyle w:val="Hyperlink"/>
            <w:rFonts w:ascii="Times New Roman" w:hAnsi="Times New Roman" w:cs="Times New Roman"/>
          </w:rPr>
          <w:t>10.1177/1073191114540320</w:t>
        </w:r>
      </w:hyperlink>
    </w:p>
    <w:p w14:paraId="3CAD3973" w14:textId="77777777" w:rsidR="00330A02" w:rsidRPr="00F432CF" w:rsidRDefault="00407060">
      <w:pPr>
        <w:pStyle w:val="Bibliography"/>
        <w:rPr>
          <w:rFonts w:ascii="Times New Roman" w:hAnsi="Times New Roman" w:cs="Times New Roman"/>
        </w:rPr>
      </w:pPr>
      <w:bookmarkStart w:id="126" w:name="X513fadbf866a4ddf9f29b63741ad369252b4800"/>
      <w:bookmarkEnd w:id="125"/>
      <w:r w:rsidRPr="00F432CF">
        <w:rPr>
          <w:rFonts w:ascii="Times New Roman" w:hAnsi="Times New Roman" w:cs="Times New Roman"/>
        </w:rPr>
        <w:t xml:space="preserve">47. </w:t>
      </w:r>
      <w:r w:rsidRPr="00F432CF">
        <w:rPr>
          <w:rFonts w:ascii="Times New Roman" w:hAnsi="Times New Roman" w:cs="Times New Roman"/>
        </w:rPr>
        <w:tab/>
        <w:t>Wright AGC, Hallquist MN, Stepp SD, Scott LN, Beeney JE, Lazarus SA, et al. Modeling Heterogeneity in Momentary Interpersonal and Affective Dynamic Processes in Borderline Personality Disorder. Assessment. 2016;23: 484–495. doi:</w:t>
      </w:r>
      <w:hyperlink r:id="rId44">
        <w:r w:rsidR="00330A02" w:rsidRPr="00F432CF">
          <w:rPr>
            <w:rStyle w:val="Hyperlink"/>
            <w:rFonts w:ascii="Times New Roman" w:hAnsi="Times New Roman" w:cs="Times New Roman"/>
          </w:rPr>
          <w:t>10.1177/1073191116653829</w:t>
        </w:r>
      </w:hyperlink>
    </w:p>
    <w:p w14:paraId="5C81C4EC" w14:textId="77777777" w:rsidR="00330A02" w:rsidRPr="00F432CF" w:rsidRDefault="00407060">
      <w:pPr>
        <w:pStyle w:val="Bibliography"/>
        <w:rPr>
          <w:rFonts w:ascii="Times New Roman" w:hAnsi="Times New Roman" w:cs="Times New Roman"/>
        </w:rPr>
      </w:pPr>
      <w:bookmarkStart w:id="127" w:name="ref-pulickIdiographicLapsePrediction2025"/>
      <w:bookmarkEnd w:id="126"/>
      <w:r w:rsidRPr="00F432CF">
        <w:rPr>
          <w:rFonts w:ascii="Times New Roman" w:hAnsi="Times New Roman" w:cs="Times New Roman"/>
        </w:rPr>
        <w:t xml:space="preserve">48. </w:t>
      </w:r>
      <w:r w:rsidRPr="00F432CF">
        <w:rPr>
          <w:rFonts w:ascii="Times New Roman" w:hAnsi="Times New Roman" w:cs="Times New Roman"/>
        </w:rPr>
        <w:tab/>
        <w:t>Pulick E, Curtin J, Mintz Y. Idiographic Lapse Prediction With State Space Modeling: Algorithm Development and Validation Study. JMIR Formative Research. 2025;9: e73265. doi:</w:t>
      </w:r>
      <w:hyperlink r:id="rId45">
        <w:r w:rsidR="00330A02" w:rsidRPr="00F432CF">
          <w:rPr>
            <w:rStyle w:val="Hyperlink"/>
            <w:rFonts w:ascii="Times New Roman" w:hAnsi="Times New Roman" w:cs="Times New Roman"/>
          </w:rPr>
          <w:t>10.2196/73265</w:t>
        </w:r>
      </w:hyperlink>
    </w:p>
    <w:p w14:paraId="796C6AE5" w14:textId="77777777" w:rsidR="00330A02" w:rsidRPr="00F432CF" w:rsidRDefault="00407060">
      <w:pPr>
        <w:pStyle w:val="Bibliography"/>
        <w:rPr>
          <w:rFonts w:ascii="Times New Roman" w:hAnsi="Times New Roman" w:cs="Times New Roman"/>
        </w:rPr>
      </w:pPr>
      <w:bookmarkStart w:id="128" w:name="ref-studiesNIHRevitalizationAct1994"/>
      <w:bookmarkEnd w:id="127"/>
      <w:r w:rsidRPr="00F432CF">
        <w:rPr>
          <w:rFonts w:ascii="Times New Roman" w:hAnsi="Times New Roman" w:cs="Times New Roman"/>
        </w:rPr>
        <w:t xml:space="preserve">49. </w:t>
      </w:r>
      <w:r w:rsidRPr="00F432CF">
        <w:rPr>
          <w:rFonts w:ascii="Times New Roman" w:hAnsi="Times New Roman" w:cs="Times New Roman"/>
        </w:rPr>
        <w:tab/>
        <w:t xml:space="preserve">Studies I of M(US)C on E and LIR to the I of W in C, Mastroianni AC, Faden R, Federman D. NIH Revitalization Act of 1993 Public Law 103-43. Women and Health Research: Ethical and Legal Issues of Including Women in Clinical Studies: Volume I. National Academies Press (US); 1994. </w:t>
      </w:r>
    </w:p>
    <w:p w14:paraId="4F4DD93D" w14:textId="77777777" w:rsidR="00330A02" w:rsidRPr="00F432CF" w:rsidRDefault="00407060">
      <w:pPr>
        <w:pStyle w:val="Bibliography"/>
        <w:rPr>
          <w:rFonts w:ascii="Times New Roman" w:hAnsi="Times New Roman" w:cs="Times New Roman"/>
        </w:rPr>
      </w:pPr>
      <w:bookmarkStart w:id="129" w:name="ref-vannicelliEffectSexBias1984"/>
      <w:bookmarkEnd w:id="128"/>
      <w:r w:rsidRPr="00F432CF">
        <w:rPr>
          <w:rFonts w:ascii="Times New Roman" w:hAnsi="Times New Roman" w:cs="Times New Roman"/>
        </w:rPr>
        <w:t xml:space="preserve">50. </w:t>
      </w:r>
      <w:r w:rsidRPr="00F432CF">
        <w:rPr>
          <w:rFonts w:ascii="Times New Roman" w:hAnsi="Times New Roman" w:cs="Times New Roman"/>
        </w:rPr>
        <w:tab/>
        <w:t>Vannicelli M, Nash L. Effect of Sex Bias on Women’s Studies on Alcoholism. Alcoholism: Clinical and Experimental Research. 1984;8: 334–336. doi:</w:t>
      </w:r>
      <w:hyperlink r:id="rId46">
        <w:r w:rsidR="00330A02" w:rsidRPr="00F432CF">
          <w:rPr>
            <w:rStyle w:val="Hyperlink"/>
            <w:rFonts w:ascii="Times New Roman" w:hAnsi="Times New Roman" w:cs="Times New Roman"/>
          </w:rPr>
          <w:t>10.1111/j.1530-0277.1984.tb05523.x</w:t>
        </w:r>
      </w:hyperlink>
    </w:p>
    <w:p w14:paraId="7893D159" w14:textId="77777777" w:rsidR="00330A02" w:rsidRPr="00F432CF" w:rsidRDefault="00407060">
      <w:pPr>
        <w:pStyle w:val="Bibliography"/>
        <w:rPr>
          <w:rFonts w:ascii="Times New Roman" w:hAnsi="Times New Roman" w:cs="Times New Roman"/>
        </w:rPr>
      </w:pPr>
      <w:bookmarkStart w:id="130" w:name="ref-walitzerGenderDifferencesAlcohol2006"/>
      <w:bookmarkEnd w:id="129"/>
      <w:r w:rsidRPr="00F432CF">
        <w:rPr>
          <w:rFonts w:ascii="Times New Roman" w:hAnsi="Times New Roman" w:cs="Times New Roman"/>
        </w:rPr>
        <w:lastRenderedPageBreak/>
        <w:t xml:space="preserve">51. </w:t>
      </w:r>
      <w:r w:rsidRPr="00F432CF">
        <w:rPr>
          <w:rFonts w:ascii="Times New Roman" w:hAnsi="Times New Roman" w:cs="Times New Roman"/>
        </w:rPr>
        <w:tab/>
        <w:t>Walitzer KS, Dearing RL. Gender differences in alcohol and substance use relapse. Clinical Psychology Review. 2006;26: 128–148. doi:</w:t>
      </w:r>
      <w:hyperlink r:id="rId47">
        <w:r w:rsidR="00330A02" w:rsidRPr="00F432CF">
          <w:rPr>
            <w:rStyle w:val="Hyperlink"/>
            <w:rFonts w:ascii="Times New Roman" w:hAnsi="Times New Roman" w:cs="Times New Roman"/>
          </w:rPr>
          <w:t>10.1016/j.cpr.2005.11.003</w:t>
        </w:r>
      </w:hyperlink>
    </w:p>
    <w:p w14:paraId="59D33B84" w14:textId="77777777" w:rsidR="00330A02" w:rsidRPr="00F432CF" w:rsidRDefault="00407060">
      <w:pPr>
        <w:pStyle w:val="Bibliography"/>
        <w:rPr>
          <w:rFonts w:ascii="Times New Roman" w:hAnsi="Times New Roman" w:cs="Times New Roman"/>
        </w:rPr>
      </w:pPr>
      <w:bookmarkStart w:id="131" w:name="ref-mchughSexGenderDifferences2018"/>
      <w:bookmarkEnd w:id="130"/>
      <w:r w:rsidRPr="00F432CF">
        <w:rPr>
          <w:rFonts w:ascii="Times New Roman" w:hAnsi="Times New Roman" w:cs="Times New Roman"/>
        </w:rPr>
        <w:t xml:space="preserve">52. </w:t>
      </w:r>
      <w:r w:rsidRPr="00F432CF">
        <w:rPr>
          <w:rFonts w:ascii="Times New Roman" w:hAnsi="Times New Roman" w:cs="Times New Roman"/>
        </w:rPr>
        <w:tab/>
        <w:t>McHugh RK, Votaw VR, Sugarman DE, Greenfield SF. Sex and gender differences in substance use disorders. Clinical Psychology Review. 2018;66: 12–23. doi:</w:t>
      </w:r>
      <w:hyperlink r:id="rId48">
        <w:r w:rsidR="00330A02" w:rsidRPr="00F432CF">
          <w:rPr>
            <w:rStyle w:val="Hyperlink"/>
            <w:rFonts w:ascii="Times New Roman" w:hAnsi="Times New Roman" w:cs="Times New Roman"/>
          </w:rPr>
          <w:t>10.1016/j.cpr.2017.10.012</w:t>
        </w:r>
      </w:hyperlink>
    </w:p>
    <w:p w14:paraId="179F1E48" w14:textId="77777777" w:rsidR="00330A02" w:rsidRPr="00F432CF" w:rsidRDefault="00407060">
      <w:pPr>
        <w:pStyle w:val="Bibliography"/>
        <w:rPr>
          <w:rFonts w:ascii="Times New Roman" w:hAnsi="Times New Roman" w:cs="Times New Roman"/>
        </w:rPr>
      </w:pPr>
      <w:bookmarkStart w:id="132" w:name="Xdd108b50209bad1fdcf1a9fcca4dd1d7d3b13e9"/>
      <w:bookmarkEnd w:id="131"/>
      <w:r w:rsidRPr="00F432CF">
        <w:rPr>
          <w:rFonts w:ascii="Times New Roman" w:hAnsi="Times New Roman" w:cs="Times New Roman"/>
        </w:rPr>
        <w:t xml:space="preserve">53. </w:t>
      </w:r>
      <w:r w:rsidRPr="00F432CF">
        <w:rPr>
          <w:rFonts w:ascii="Times New Roman" w:hAnsi="Times New Roman" w:cs="Times New Roman"/>
        </w:rPr>
        <w:tab/>
        <w:t>Tausczik YR, Pennebaker JW. The Psychological Meaning of Words: LIWC and Computerized Text Analysis Methods. Journal of Language and Social Psychology. 2010;29: 24–54. doi:</w:t>
      </w:r>
      <w:hyperlink r:id="rId49">
        <w:r w:rsidR="00330A02" w:rsidRPr="00F432CF">
          <w:rPr>
            <w:rStyle w:val="Hyperlink"/>
            <w:rFonts w:ascii="Times New Roman" w:hAnsi="Times New Roman" w:cs="Times New Roman"/>
          </w:rPr>
          <w:t>10.1177/0261927X09351676</w:t>
        </w:r>
      </w:hyperlink>
    </w:p>
    <w:p w14:paraId="4E597624" w14:textId="77777777" w:rsidR="00330A02" w:rsidRPr="00F432CF" w:rsidRDefault="00407060">
      <w:pPr>
        <w:pStyle w:val="Bibliography"/>
        <w:rPr>
          <w:rFonts w:ascii="Times New Roman" w:hAnsi="Times New Roman" w:cs="Times New Roman"/>
        </w:rPr>
      </w:pPr>
      <w:bookmarkStart w:id="133" w:name="ref-bleiLatentDirichletAllocation2003"/>
      <w:bookmarkEnd w:id="132"/>
      <w:r w:rsidRPr="00F432CF">
        <w:rPr>
          <w:rFonts w:ascii="Times New Roman" w:hAnsi="Times New Roman" w:cs="Times New Roman"/>
        </w:rPr>
        <w:t xml:space="preserve">54. </w:t>
      </w:r>
      <w:r w:rsidRPr="00F432CF">
        <w:rPr>
          <w:rFonts w:ascii="Times New Roman" w:hAnsi="Times New Roman" w:cs="Times New Roman"/>
        </w:rPr>
        <w:tab/>
        <w:t xml:space="preserve">Blei DM, Ng AY, Jordan MI. Latent dirichlet allocation. J Mach Learn Res. 2003;3: 993–1022. </w:t>
      </w:r>
    </w:p>
    <w:p w14:paraId="59160F94" w14:textId="77777777" w:rsidR="00330A02" w:rsidRPr="00F432CF" w:rsidRDefault="00407060">
      <w:pPr>
        <w:pStyle w:val="Bibliography"/>
        <w:rPr>
          <w:rFonts w:ascii="Times New Roman" w:hAnsi="Times New Roman" w:cs="Times New Roman"/>
        </w:rPr>
      </w:pPr>
      <w:bookmarkStart w:id="134" w:name="ref-devlinBERTPretrainingDeep2019"/>
      <w:bookmarkEnd w:id="133"/>
      <w:r w:rsidRPr="00F432CF">
        <w:rPr>
          <w:rFonts w:ascii="Times New Roman" w:hAnsi="Times New Roman" w:cs="Times New Roman"/>
        </w:rPr>
        <w:t xml:space="preserve">55. </w:t>
      </w:r>
      <w:r w:rsidRPr="00F432CF">
        <w:rPr>
          <w:rFonts w:ascii="Times New Roman" w:hAnsi="Times New Roman" w:cs="Times New Roman"/>
        </w:rPr>
        <w:tab/>
        <w:t>Devlin J, Chang M-W, Lee K, Toutanova K. BERT: Pre-training of Deep Bidirectional Transformers for Language Understanding. arXiv; 2019. doi:</w:t>
      </w:r>
      <w:hyperlink r:id="rId50">
        <w:r w:rsidR="00330A02" w:rsidRPr="00F432CF">
          <w:rPr>
            <w:rStyle w:val="Hyperlink"/>
            <w:rFonts w:ascii="Times New Roman" w:hAnsi="Times New Roman" w:cs="Times New Roman"/>
          </w:rPr>
          <w:t>10.48550/arXiv.1810.04805</w:t>
        </w:r>
      </w:hyperlink>
    </w:p>
    <w:p w14:paraId="3E608C10" w14:textId="77777777" w:rsidR="00330A02" w:rsidRPr="00F432CF" w:rsidRDefault="00407060">
      <w:pPr>
        <w:pStyle w:val="Bibliography"/>
        <w:rPr>
          <w:rFonts w:ascii="Times New Roman" w:hAnsi="Times New Roman" w:cs="Times New Roman"/>
        </w:rPr>
      </w:pPr>
      <w:bookmarkStart w:id="135" w:name="X0c0e928dd8ff101aa479012bffab8d24e8c0dcf"/>
      <w:bookmarkEnd w:id="134"/>
      <w:r w:rsidRPr="00F432CF">
        <w:rPr>
          <w:rFonts w:ascii="Times New Roman" w:hAnsi="Times New Roman" w:cs="Times New Roman"/>
        </w:rPr>
        <w:t xml:space="preserve">56. </w:t>
      </w:r>
      <w:r w:rsidRPr="00F432CF">
        <w:rPr>
          <w:rFonts w:ascii="Times New Roman" w:hAnsi="Times New Roman" w:cs="Times New Roman"/>
        </w:rPr>
        <w:tab/>
        <w:t xml:space="preserve">Molnar C. Interpretable Machine Learning: A Guide For Making Black Box Models Explainable. Munich, Germany: Independently published; 2022. </w:t>
      </w:r>
    </w:p>
    <w:p w14:paraId="18EA1FDA" w14:textId="77777777" w:rsidR="00330A02" w:rsidRPr="00F432CF" w:rsidRDefault="00407060">
      <w:pPr>
        <w:pStyle w:val="Bibliography"/>
        <w:rPr>
          <w:rFonts w:ascii="Times New Roman" w:hAnsi="Times New Roman" w:cs="Times New Roman"/>
        </w:rPr>
      </w:pPr>
      <w:bookmarkStart w:id="136" w:name="ref-meyersIntersectionGenderDrug2021"/>
      <w:bookmarkEnd w:id="135"/>
      <w:r w:rsidRPr="00F432CF">
        <w:rPr>
          <w:rFonts w:ascii="Times New Roman" w:hAnsi="Times New Roman" w:cs="Times New Roman"/>
        </w:rPr>
        <w:t xml:space="preserve">57. </w:t>
      </w:r>
      <w:r w:rsidRPr="00F432CF">
        <w:rPr>
          <w:rFonts w:ascii="Times New Roman" w:hAnsi="Times New Roman" w:cs="Times New Roman"/>
        </w:rPr>
        <w:tab/>
        <w:t>Meyers SA, Earnshaw VA, D’Ambrosio B, Courchesne N, Werb D, Smith LR. The intersection of gender and drug use-related stigma: A mixed methods systematic review and synthesis of the literature. Drug and Alcohol Dependence. 2021;223: 108706. doi:</w:t>
      </w:r>
      <w:hyperlink r:id="rId51">
        <w:r w:rsidR="00330A02" w:rsidRPr="00F432CF">
          <w:rPr>
            <w:rStyle w:val="Hyperlink"/>
            <w:rFonts w:ascii="Times New Roman" w:hAnsi="Times New Roman" w:cs="Times New Roman"/>
          </w:rPr>
          <w:t>10.1016/j.drugalcdep.2021.108706</w:t>
        </w:r>
      </w:hyperlink>
    </w:p>
    <w:p w14:paraId="68D4A018" w14:textId="77777777" w:rsidR="00330A02" w:rsidRPr="00F432CF" w:rsidRDefault="00407060">
      <w:pPr>
        <w:pStyle w:val="Bibliography"/>
        <w:rPr>
          <w:rFonts w:ascii="Times New Roman" w:hAnsi="Times New Roman" w:cs="Times New Roman"/>
        </w:rPr>
      </w:pPr>
      <w:bookmarkStart w:id="137" w:name="Xb55b40a3d7f46ba5e03427f7cd05843a1612710"/>
      <w:bookmarkEnd w:id="136"/>
      <w:r w:rsidRPr="00F432CF">
        <w:rPr>
          <w:rFonts w:ascii="Times New Roman" w:hAnsi="Times New Roman" w:cs="Times New Roman"/>
        </w:rPr>
        <w:t xml:space="preserve">58. </w:t>
      </w:r>
      <w:r w:rsidRPr="00F432CF">
        <w:rPr>
          <w:rFonts w:ascii="Times New Roman" w:hAnsi="Times New Roman" w:cs="Times New Roman"/>
        </w:rPr>
        <w:tab/>
        <w:t xml:space="preserve">Marwick AE, Boyd D. Privacy at the Margins Understanding Privacy at the Margins—Introduction. International Journal of Communication. 2018;12: 9. </w:t>
      </w:r>
    </w:p>
    <w:p w14:paraId="400EB7DF" w14:textId="77777777" w:rsidR="00330A02" w:rsidRPr="00F432CF" w:rsidRDefault="00407060">
      <w:pPr>
        <w:pStyle w:val="Bibliography"/>
        <w:rPr>
          <w:rFonts w:ascii="Times New Roman" w:hAnsi="Times New Roman" w:cs="Times New Roman"/>
        </w:rPr>
      </w:pPr>
      <w:bookmarkStart w:id="138" w:name="ref-zikmund-fisherRightToolWhat2013"/>
      <w:bookmarkEnd w:id="137"/>
      <w:r w:rsidRPr="00F432CF">
        <w:rPr>
          <w:rFonts w:ascii="Times New Roman" w:hAnsi="Times New Roman" w:cs="Times New Roman"/>
        </w:rPr>
        <w:t xml:space="preserve">59. </w:t>
      </w:r>
      <w:r w:rsidRPr="00F432CF">
        <w:rPr>
          <w:rFonts w:ascii="Times New Roman" w:hAnsi="Times New Roman" w:cs="Times New Roman"/>
        </w:rPr>
        <w:tab/>
        <w:t>Zikmund-Fisher BJ. The right tool is what they need, not what we have: A taxonomy of appropriate levels of precision in patient risk communication. Medical care research and review: MCRR. 2013;70: 37S–49S. doi:</w:t>
      </w:r>
      <w:hyperlink r:id="rId52">
        <w:r w:rsidR="00330A02" w:rsidRPr="00F432CF">
          <w:rPr>
            <w:rStyle w:val="Hyperlink"/>
            <w:rFonts w:ascii="Times New Roman" w:hAnsi="Times New Roman" w:cs="Times New Roman"/>
          </w:rPr>
          <w:t>10.1177/1077558712458541</w:t>
        </w:r>
      </w:hyperlink>
    </w:p>
    <w:p w14:paraId="0FB0C938" w14:textId="77777777" w:rsidR="00330A02" w:rsidRPr="00F432CF" w:rsidRDefault="00407060">
      <w:pPr>
        <w:pStyle w:val="Bibliography"/>
        <w:rPr>
          <w:rFonts w:ascii="Times New Roman" w:hAnsi="Times New Roman" w:cs="Times New Roman"/>
        </w:rPr>
      </w:pPr>
      <w:bookmarkStart w:id="139" w:name="ref-fagerlinMakingNumbersMatter2007"/>
      <w:bookmarkEnd w:id="138"/>
      <w:r w:rsidRPr="00F432CF">
        <w:rPr>
          <w:rFonts w:ascii="Times New Roman" w:hAnsi="Times New Roman" w:cs="Times New Roman"/>
        </w:rPr>
        <w:t xml:space="preserve">60. </w:t>
      </w:r>
      <w:r w:rsidRPr="00F432CF">
        <w:rPr>
          <w:rFonts w:ascii="Times New Roman" w:hAnsi="Times New Roman" w:cs="Times New Roman"/>
        </w:rPr>
        <w:tab/>
        <w:t>Fagerlin A, Ubel PA, Smith DM, Zikmund-Fisher BJ. Making numbers matter: Present and future research in risk communication. American Journal of Health Behavior. 2007;31 Suppl 1: S47–56. doi:</w:t>
      </w:r>
      <w:hyperlink r:id="rId53">
        <w:r w:rsidR="00330A02" w:rsidRPr="00F432CF">
          <w:rPr>
            <w:rStyle w:val="Hyperlink"/>
            <w:rFonts w:ascii="Times New Roman" w:hAnsi="Times New Roman" w:cs="Times New Roman"/>
          </w:rPr>
          <w:t>10.5555/ajhb.2007.31.supp.S47</w:t>
        </w:r>
      </w:hyperlink>
    </w:p>
    <w:p w14:paraId="0C242FB4" w14:textId="77777777" w:rsidR="00330A02" w:rsidRPr="00F432CF" w:rsidRDefault="00407060">
      <w:pPr>
        <w:pStyle w:val="Bibliography"/>
        <w:rPr>
          <w:rFonts w:ascii="Times New Roman" w:hAnsi="Times New Roman" w:cs="Times New Roman"/>
        </w:rPr>
      </w:pPr>
      <w:bookmarkStart w:id="140" w:name="X13b53253f4b8775a58215d7e1d3c0adbd73e844"/>
      <w:bookmarkEnd w:id="139"/>
      <w:r w:rsidRPr="00F432CF">
        <w:rPr>
          <w:rFonts w:ascii="Times New Roman" w:hAnsi="Times New Roman" w:cs="Times New Roman"/>
        </w:rPr>
        <w:t xml:space="preserve">61. </w:t>
      </w:r>
      <w:r w:rsidRPr="00F432CF">
        <w:rPr>
          <w:rFonts w:ascii="Times New Roman" w:hAnsi="Times New Roman" w:cs="Times New Roman"/>
        </w:rPr>
        <w:tab/>
        <w:t>Zipkin DA, Umscheid CA, Keating NL, Allen E, Aung K, Beyth R, et al. Evidence-based risk communication: A systematic review. Annals of Internal Medicine. 2014;161: 270–280. doi:</w:t>
      </w:r>
      <w:hyperlink r:id="rId54">
        <w:r w:rsidR="00330A02" w:rsidRPr="00F432CF">
          <w:rPr>
            <w:rStyle w:val="Hyperlink"/>
            <w:rFonts w:ascii="Times New Roman" w:hAnsi="Times New Roman" w:cs="Times New Roman"/>
          </w:rPr>
          <w:t>10.7326/M14-0295</w:t>
        </w:r>
      </w:hyperlink>
    </w:p>
    <w:p w14:paraId="6346D55E" w14:textId="77777777" w:rsidR="00330A02" w:rsidRPr="00F432CF" w:rsidRDefault="00407060">
      <w:pPr>
        <w:pStyle w:val="Bibliography"/>
        <w:rPr>
          <w:rFonts w:ascii="Times New Roman" w:hAnsi="Times New Roman" w:cs="Times New Roman"/>
        </w:rPr>
      </w:pPr>
      <w:bookmarkStart w:id="141" w:name="Xa1b8899d52f2070e9a46165cf23fe2013b5e4a3"/>
      <w:bookmarkEnd w:id="140"/>
      <w:r w:rsidRPr="00F432CF">
        <w:rPr>
          <w:rFonts w:ascii="Times New Roman" w:hAnsi="Times New Roman" w:cs="Times New Roman"/>
        </w:rPr>
        <w:t xml:space="preserve">62. </w:t>
      </w:r>
      <w:r w:rsidRPr="00F432CF">
        <w:rPr>
          <w:rFonts w:ascii="Times New Roman" w:hAnsi="Times New Roman" w:cs="Times New Roman"/>
        </w:rPr>
        <w:tab/>
        <w:t>Rawson RA, Shoptaw SJ, Obert JL, McCann MJ, Hasson AL, Marinelli-Casey PJ, et al. An intensive outpatient approach for cocaine abuse treatment. The Matrix model. Journal of Substance Abuse Treatment. 1995;12: 117–127. doi:</w:t>
      </w:r>
      <w:hyperlink r:id="rId55">
        <w:r w:rsidR="00330A02" w:rsidRPr="00F432CF">
          <w:rPr>
            <w:rStyle w:val="Hyperlink"/>
            <w:rFonts w:ascii="Times New Roman" w:hAnsi="Times New Roman" w:cs="Times New Roman"/>
          </w:rPr>
          <w:t>10.1016/0740-5472(94)00080-b</w:t>
        </w:r>
      </w:hyperlink>
    </w:p>
    <w:p w14:paraId="2F747435" w14:textId="77777777" w:rsidR="00330A02" w:rsidRPr="00F432CF" w:rsidRDefault="00407060">
      <w:pPr>
        <w:pStyle w:val="Bibliography"/>
        <w:rPr>
          <w:rFonts w:ascii="Times New Roman" w:hAnsi="Times New Roman" w:cs="Times New Roman"/>
        </w:rPr>
      </w:pPr>
      <w:bookmarkStart w:id="142" w:name="X1e16a8cc741ec7d68b9bde12ee2c181d9d36a93"/>
      <w:bookmarkEnd w:id="141"/>
      <w:r w:rsidRPr="00F432CF">
        <w:rPr>
          <w:rFonts w:ascii="Times New Roman" w:hAnsi="Times New Roman" w:cs="Times New Roman"/>
        </w:rPr>
        <w:t xml:space="preserve">63. </w:t>
      </w:r>
      <w:r w:rsidRPr="00F432CF">
        <w:rPr>
          <w:rFonts w:ascii="Times New Roman" w:hAnsi="Times New Roman" w:cs="Times New Roman"/>
        </w:rPr>
        <w:tab/>
        <w:t>McHugh RK, Hearon BA, Otto MW. Cognitive-Behavioral Therapy for Substance Use Disorders. The Psychiatric clinics of North America. 2010;33: 511–525. doi:</w:t>
      </w:r>
      <w:hyperlink r:id="rId56">
        <w:r w:rsidR="00330A02" w:rsidRPr="00F432CF">
          <w:rPr>
            <w:rStyle w:val="Hyperlink"/>
            <w:rFonts w:ascii="Times New Roman" w:hAnsi="Times New Roman" w:cs="Times New Roman"/>
          </w:rPr>
          <w:t>10.1016/j.psc.2010.04.012</w:t>
        </w:r>
      </w:hyperlink>
    </w:p>
    <w:p w14:paraId="219ACECD" w14:textId="77777777" w:rsidR="00330A02" w:rsidRPr="00F432CF" w:rsidRDefault="00407060">
      <w:pPr>
        <w:pStyle w:val="Bibliography"/>
        <w:rPr>
          <w:rFonts w:ascii="Times New Roman" w:hAnsi="Times New Roman" w:cs="Times New Roman"/>
        </w:rPr>
      </w:pPr>
      <w:bookmarkStart w:id="143" w:name="X0943ff04c0b05099bf4a8c8078db37e3463cff7"/>
      <w:bookmarkEnd w:id="142"/>
      <w:r w:rsidRPr="00F432CF">
        <w:rPr>
          <w:rFonts w:ascii="Times New Roman" w:hAnsi="Times New Roman" w:cs="Times New Roman"/>
        </w:rPr>
        <w:t xml:space="preserve">64. </w:t>
      </w:r>
      <w:r w:rsidRPr="00F432CF">
        <w:rPr>
          <w:rFonts w:ascii="Times New Roman" w:hAnsi="Times New Roman" w:cs="Times New Roman"/>
        </w:rPr>
        <w:tab/>
        <w:t xml:space="preserve">Liese BS, Beck AT. Cognitive-Behavioral Therapy of Addictive Disorders. First edition. New York: The Guilford Press; 2022. </w:t>
      </w:r>
    </w:p>
    <w:p w14:paraId="4AFC5521" w14:textId="77777777" w:rsidR="00330A02" w:rsidRPr="00F432CF" w:rsidRDefault="00407060">
      <w:pPr>
        <w:pStyle w:val="Bibliography"/>
        <w:rPr>
          <w:rFonts w:ascii="Times New Roman" w:hAnsi="Times New Roman" w:cs="Times New Roman"/>
        </w:rPr>
      </w:pPr>
      <w:bookmarkStart w:id="144" w:name="X8e0e943878d1a2c3026b4a46f6c482e09849b94"/>
      <w:bookmarkEnd w:id="143"/>
      <w:r w:rsidRPr="00F432CF">
        <w:rPr>
          <w:rFonts w:ascii="Times New Roman" w:hAnsi="Times New Roman" w:cs="Times New Roman"/>
        </w:rPr>
        <w:t xml:space="preserve">65. </w:t>
      </w:r>
      <w:r w:rsidRPr="00F432CF">
        <w:rPr>
          <w:rFonts w:ascii="Times New Roman" w:hAnsi="Times New Roman" w:cs="Times New Roman"/>
        </w:rPr>
        <w:tab/>
        <w:t xml:space="preserve">Center for Substance Abuse Treatment. Counselor’s Treatment Manual: Matrix Intensive Outpatient Treatment for People With Stimulant Use Disorders. Rockville, MD: Substance Abuse and Mental Health Services Administration; 2006. </w:t>
      </w:r>
    </w:p>
    <w:p w14:paraId="4D5AB7D7" w14:textId="77777777" w:rsidR="00330A02" w:rsidRPr="00F432CF" w:rsidRDefault="00407060">
      <w:pPr>
        <w:pStyle w:val="Bibliography"/>
        <w:rPr>
          <w:rFonts w:ascii="Times New Roman" w:hAnsi="Times New Roman" w:cs="Times New Roman"/>
        </w:rPr>
      </w:pPr>
      <w:bookmarkStart w:id="145" w:name="ref-fronkStressAllostasisSubstance2020"/>
      <w:bookmarkEnd w:id="144"/>
      <w:r w:rsidRPr="00F432CF">
        <w:rPr>
          <w:rFonts w:ascii="Times New Roman" w:hAnsi="Times New Roman" w:cs="Times New Roman"/>
        </w:rPr>
        <w:lastRenderedPageBreak/>
        <w:t xml:space="preserve">66. </w:t>
      </w:r>
      <w:r w:rsidRPr="00F432CF">
        <w:rPr>
          <w:rFonts w:ascii="Times New Roman" w:hAnsi="Times New Roman" w:cs="Times New Roman"/>
        </w:rPr>
        <w:tab/>
        <w:t>Fronk GE, Sant’Ana SJ, Kaye JT, Curtin JJ. Stress Allostasis in Substance Use Disorders: Promise, Progress, and Emerging Priorities in Clinical Research. Annual Review of Clinical Psychology. 2020;16: 401–430. doi:</w:t>
      </w:r>
      <w:hyperlink r:id="rId57">
        <w:r w:rsidR="00330A02" w:rsidRPr="00F432CF">
          <w:rPr>
            <w:rStyle w:val="Hyperlink"/>
            <w:rFonts w:ascii="Times New Roman" w:hAnsi="Times New Roman" w:cs="Times New Roman"/>
          </w:rPr>
          <w:t>10.1146/annurev-clinpsy-102419-125016</w:t>
        </w:r>
      </w:hyperlink>
    </w:p>
    <w:p w14:paraId="2C4B9FAE" w14:textId="77777777" w:rsidR="00330A02" w:rsidRPr="00F432CF" w:rsidRDefault="00407060">
      <w:pPr>
        <w:pStyle w:val="Bibliography"/>
        <w:rPr>
          <w:rFonts w:ascii="Times New Roman" w:hAnsi="Times New Roman" w:cs="Times New Roman"/>
        </w:rPr>
      </w:pPr>
      <w:bookmarkStart w:id="146" w:name="ref-wyantMaximizingEngagementTrust2025"/>
      <w:bookmarkEnd w:id="145"/>
      <w:r w:rsidRPr="00F432CF">
        <w:rPr>
          <w:rFonts w:ascii="Times New Roman" w:hAnsi="Times New Roman" w:cs="Times New Roman"/>
        </w:rPr>
        <w:t xml:space="preserve">67. </w:t>
      </w:r>
      <w:r w:rsidRPr="00F432CF">
        <w:rPr>
          <w:rFonts w:ascii="Times New Roman" w:hAnsi="Times New Roman" w:cs="Times New Roman"/>
        </w:rPr>
        <w:tab/>
        <w:t>Wyant K, Sant’Ana SJ, Punturieri CE, Yu J, Fronk GE, Maggard CM, et al. Maximizing Engagement, Trust, and Clinical Benefit of AI-Generated Recovery Support Messages for Alcohol Use Disorder: Protocol for an Optimization Study. JMIR Research Protocols. 2025;14: e81697. doi:</w:t>
      </w:r>
      <w:hyperlink r:id="rId58">
        <w:r w:rsidR="00330A02" w:rsidRPr="00F432CF">
          <w:rPr>
            <w:rStyle w:val="Hyperlink"/>
            <w:rFonts w:ascii="Times New Roman" w:hAnsi="Times New Roman" w:cs="Times New Roman"/>
          </w:rPr>
          <w:t>10.2196/81697</w:t>
        </w:r>
      </w:hyperlink>
    </w:p>
    <w:p w14:paraId="6C399141" w14:textId="77777777" w:rsidR="00330A02" w:rsidRPr="00F432CF" w:rsidRDefault="00407060">
      <w:pPr>
        <w:pStyle w:val="Bibliography"/>
        <w:rPr>
          <w:rFonts w:ascii="Times New Roman" w:hAnsi="Times New Roman" w:cs="Times New Roman"/>
        </w:rPr>
      </w:pPr>
      <w:bookmarkStart w:id="147" w:name="X9dfa929848d202736296032659cec14e42606bb"/>
      <w:bookmarkEnd w:id="146"/>
      <w:r w:rsidRPr="00F432CF">
        <w:rPr>
          <w:rFonts w:ascii="Times New Roman" w:hAnsi="Times New Roman" w:cs="Times New Roman"/>
        </w:rPr>
        <w:t xml:space="preserve">68. </w:t>
      </w:r>
      <w:r w:rsidRPr="00F432CF">
        <w:rPr>
          <w:rFonts w:ascii="Times New Roman" w:hAnsi="Times New Roman" w:cs="Times New Roman"/>
        </w:rPr>
        <w:tab/>
        <w:t>Jones A, Remmerswaal D, Verveer I, Robinson E, Franken IHA, Wen CKF, et al. Compliance with ecological momentary assessment protocols in substance users: A meta-analysis. Addiction (Abingdon, England). 2019;114: 609–619. doi:</w:t>
      </w:r>
      <w:hyperlink r:id="rId59">
        <w:r w:rsidR="00330A02" w:rsidRPr="00F432CF">
          <w:rPr>
            <w:rStyle w:val="Hyperlink"/>
            <w:rFonts w:ascii="Times New Roman" w:hAnsi="Times New Roman" w:cs="Times New Roman"/>
          </w:rPr>
          <w:t>10/gfsjzg</w:t>
        </w:r>
      </w:hyperlink>
    </w:p>
    <w:p w14:paraId="7786498B" w14:textId="77777777" w:rsidR="00330A02" w:rsidRPr="00F432CF" w:rsidRDefault="00407060">
      <w:pPr>
        <w:pStyle w:val="Bibliography"/>
        <w:rPr>
          <w:rFonts w:ascii="Times New Roman" w:hAnsi="Times New Roman" w:cs="Times New Roman"/>
        </w:rPr>
      </w:pPr>
      <w:bookmarkStart w:id="148" w:name="ref-baeLeveragingMobilePhone2023"/>
      <w:bookmarkEnd w:id="147"/>
      <w:r w:rsidRPr="00F432CF">
        <w:rPr>
          <w:rFonts w:ascii="Times New Roman" w:hAnsi="Times New Roman" w:cs="Times New Roman"/>
        </w:rPr>
        <w:t xml:space="preserve">69. </w:t>
      </w:r>
      <w:r w:rsidRPr="00F432CF">
        <w:rPr>
          <w:rFonts w:ascii="Times New Roman" w:hAnsi="Times New Roman" w:cs="Times New Roman"/>
        </w:rPr>
        <w:tab/>
        <w:t>Bae SW, Suffoletto B, Zhang T, Chung T, Ozolcer M, Islam MR, et al. Leveraging Mobile Phone Sensors, Machine Learning and Explainable Artificial Intelligence to Predict Imminent Same-Day Binge Drinking Events to Support Just-In-Time Adaptive Interventions: A Feasibility Study. JMIR formative research. 2023. doi:</w:t>
      </w:r>
      <w:hyperlink r:id="rId60">
        <w:r w:rsidR="00330A02" w:rsidRPr="00F432CF">
          <w:rPr>
            <w:rStyle w:val="Hyperlink"/>
            <w:rFonts w:ascii="Times New Roman" w:hAnsi="Times New Roman" w:cs="Times New Roman"/>
          </w:rPr>
          <w:t>10.2196/39862</w:t>
        </w:r>
      </w:hyperlink>
    </w:p>
    <w:p w14:paraId="75C05F17" w14:textId="77777777" w:rsidR="00330A02" w:rsidRPr="00F432CF" w:rsidRDefault="00407060">
      <w:pPr>
        <w:pStyle w:val="Bibliography"/>
        <w:rPr>
          <w:rFonts w:ascii="Times New Roman" w:hAnsi="Times New Roman" w:cs="Times New Roman"/>
        </w:rPr>
      </w:pPr>
      <w:bookmarkStart w:id="149" w:name="ref-huangActivityIdentificationGPS2010"/>
      <w:bookmarkEnd w:id="148"/>
      <w:r w:rsidRPr="00F432CF">
        <w:rPr>
          <w:rFonts w:ascii="Times New Roman" w:hAnsi="Times New Roman" w:cs="Times New Roman"/>
        </w:rPr>
        <w:t xml:space="preserve">70. </w:t>
      </w:r>
      <w:r w:rsidRPr="00F432CF">
        <w:rPr>
          <w:rFonts w:ascii="Times New Roman" w:hAnsi="Times New Roman" w:cs="Times New Roman"/>
        </w:rPr>
        <w:tab/>
        <w:t>Huang L, Li Q, Yue Y. Activity identification from GPS trajectories using spatial temporal POIs’ attractiveness. Proceedings of the 2nd ACM SIGSPATIAL International Workshop on Location Based Social Networks. New York, NY, USA: Association for Computing Machinery; 2010. pp. 27–30. doi:</w:t>
      </w:r>
      <w:hyperlink r:id="rId61">
        <w:r w:rsidR="00330A02" w:rsidRPr="00F432CF">
          <w:rPr>
            <w:rStyle w:val="Hyperlink"/>
            <w:rFonts w:ascii="Times New Roman" w:hAnsi="Times New Roman" w:cs="Times New Roman"/>
          </w:rPr>
          <w:t>10.1145/1867699.1867704</w:t>
        </w:r>
      </w:hyperlink>
    </w:p>
    <w:p w14:paraId="700CF076" w14:textId="77777777" w:rsidR="00330A02" w:rsidRPr="00F432CF" w:rsidRDefault="00407060">
      <w:pPr>
        <w:pStyle w:val="Bibliography"/>
        <w:rPr>
          <w:rFonts w:ascii="Times New Roman" w:hAnsi="Times New Roman" w:cs="Times New Roman"/>
        </w:rPr>
      </w:pPr>
      <w:bookmarkStart w:id="150" w:name="Xdcc3e6c1429a41e0448c7c169835e10027482a3"/>
      <w:bookmarkEnd w:id="149"/>
      <w:r w:rsidRPr="00F432CF">
        <w:rPr>
          <w:rFonts w:ascii="Times New Roman" w:hAnsi="Times New Roman" w:cs="Times New Roman"/>
        </w:rPr>
        <w:t xml:space="preserve">71. </w:t>
      </w:r>
      <w:r w:rsidRPr="00F432CF">
        <w:rPr>
          <w:rFonts w:ascii="Times New Roman" w:hAnsi="Times New Roman" w:cs="Times New Roman"/>
        </w:rPr>
        <w:tab/>
        <w:t>Xie K, Deng K, Zhou X. From trajectories to activities: A spatio-temporal join approach. Proceedings of the 2009 International Workshop on Location Based Social Networks. New York, NY, USA: Association for Computing Machinery; 2009. pp. 25–32. doi:</w:t>
      </w:r>
      <w:hyperlink r:id="rId62">
        <w:r w:rsidR="00330A02" w:rsidRPr="00F432CF">
          <w:rPr>
            <w:rStyle w:val="Hyperlink"/>
            <w:rFonts w:ascii="Times New Roman" w:hAnsi="Times New Roman" w:cs="Times New Roman"/>
          </w:rPr>
          <w:t>10.1145/1629890.1629897</w:t>
        </w:r>
      </w:hyperlink>
    </w:p>
    <w:p w14:paraId="3B71C97E" w14:textId="77777777" w:rsidR="00330A02" w:rsidRDefault="00407060">
      <w:pPr>
        <w:pStyle w:val="Bibliography"/>
        <w:rPr>
          <w:rFonts w:ascii="Times New Roman" w:hAnsi="Times New Roman" w:cs="Times New Roman"/>
        </w:rPr>
      </w:pPr>
      <w:bookmarkStart w:id="151" w:name="X3767008d16a8293168c856ccfc7bd4044275213"/>
      <w:bookmarkEnd w:id="150"/>
      <w:r w:rsidRPr="00F432CF">
        <w:rPr>
          <w:rFonts w:ascii="Times New Roman" w:hAnsi="Times New Roman" w:cs="Times New Roman"/>
        </w:rPr>
        <w:t xml:space="preserve">72. </w:t>
      </w:r>
      <w:r w:rsidRPr="00F432CF">
        <w:rPr>
          <w:rFonts w:ascii="Times New Roman" w:hAnsi="Times New Roman" w:cs="Times New Roman"/>
        </w:rPr>
        <w:tab/>
        <w:t>Leenaerts N, Soyster P, Ceccarini J, Sunaert S, Fisher A, Vrieze E. Person-specific and pooled prediction models for binge eating, alcohol use and binge drinking in bulimia nervosa and alcohol use disorder. Psychological Medicine. 2024;54: 2758–2773. doi:</w:t>
      </w:r>
      <w:hyperlink r:id="rId63">
        <w:r w:rsidR="00330A02" w:rsidRPr="00F432CF">
          <w:rPr>
            <w:rStyle w:val="Hyperlink"/>
            <w:rFonts w:ascii="Times New Roman" w:hAnsi="Times New Roman" w:cs="Times New Roman"/>
          </w:rPr>
          <w:t>10.1017/S0033291724000862</w:t>
        </w:r>
      </w:hyperlink>
      <w:bookmarkEnd w:id="78"/>
      <w:bookmarkEnd w:id="80"/>
      <w:bookmarkEnd w:id="151"/>
    </w:p>
    <w:p w14:paraId="3B914F33" w14:textId="77777777" w:rsidR="00B35838" w:rsidRDefault="00B35838">
      <w:pPr>
        <w:pStyle w:val="Bibliography"/>
        <w:rPr>
          <w:rFonts w:ascii="Times New Roman" w:hAnsi="Times New Roman" w:cs="Times New Roman"/>
        </w:rPr>
      </w:pPr>
    </w:p>
    <w:p w14:paraId="060E86A7" w14:textId="77777777" w:rsidR="00B35838" w:rsidRDefault="00B35838" w:rsidP="00B35838">
      <w:pPr>
        <w:pStyle w:val="BodyText"/>
        <w:rPr>
          <w:rFonts w:ascii="Times New Roman" w:hAnsi="Times New Roman" w:cs="Times New Roman"/>
          <w:b/>
          <w:bCs/>
          <w:sz w:val="36"/>
          <w:szCs w:val="36"/>
        </w:rPr>
      </w:pPr>
      <w:r w:rsidRPr="00B35838">
        <w:rPr>
          <w:rFonts w:ascii="Times New Roman" w:hAnsi="Times New Roman" w:cs="Times New Roman"/>
          <w:b/>
          <w:bCs/>
          <w:sz w:val="36"/>
          <w:szCs w:val="36"/>
        </w:rPr>
        <w:t>Supporting information</w:t>
      </w:r>
    </w:p>
    <w:p w14:paraId="7650709C" w14:textId="77777777" w:rsidR="00B35838" w:rsidRPr="00B35838" w:rsidRDefault="00B35838" w:rsidP="00B35838">
      <w:pPr>
        <w:pStyle w:val="BodyText"/>
        <w:rPr>
          <w:rFonts w:ascii="Times New Roman" w:hAnsi="Times New Roman" w:cs="Times New Roman"/>
          <w:b/>
          <w:bCs/>
        </w:rPr>
      </w:pPr>
      <w:r w:rsidRPr="00B35838">
        <w:rPr>
          <w:rFonts w:ascii="Times New Roman" w:hAnsi="Times New Roman" w:cs="Times New Roman"/>
          <w:b/>
          <w:bCs/>
        </w:rPr>
        <w:t>S1 Appendix. Supporting tables and figures.</w:t>
      </w:r>
    </w:p>
    <w:p w14:paraId="58170458" w14:textId="77777777" w:rsidR="00B35838" w:rsidRPr="00F432CF" w:rsidRDefault="00B35838">
      <w:pPr>
        <w:pStyle w:val="Bibliography"/>
        <w:rPr>
          <w:rFonts w:ascii="Times New Roman" w:hAnsi="Times New Roman" w:cs="Times New Roman"/>
        </w:rPr>
      </w:pPr>
    </w:p>
    <w:sectPr w:rsidR="00B35838" w:rsidRPr="00F432CF" w:rsidSect="00B75DBF">
      <w:headerReference w:type="default" r:id="rId64"/>
      <w:footerReference w:type="default" r:id="rId65"/>
      <w:footnotePr>
        <w:numRestart w:val="eachSect"/>
      </w:footnotePr>
      <w:pgSz w:w="12240" w:h="15840"/>
      <w:pgMar w:top="720" w:right="1080" w:bottom="720" w:left="108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35849" w14:textId="77777777" w:rsidR="001A7B56" w:rsidRDefault="001A7B56">
      <w:pPr>
        <w:spacing w:after="0"/>
      </w:pPr>
      <w:r>
        <w:separator/>
      </w:r>
    </w:p>
  </w:endnote>
  <w:endnote w:type="continuationSeparator" w:id="0">
    <w:p w14:paraId="4947D7D3" w14:textId="77777777" w:rsidR="001A7B56" w:rsidRDefault="001A7B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1D18C" w14:textId="77777777" w:rsidR="00B75DBF" w:rsidRDefault="00B75D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84648" w14:textId="77777777" w:rsidR="001A7B56" w:rsidRDefault="001A7B56">
      <w:pPr>
        <w:spacing w:after="0"/>
      </w:pPr>
      <w:r>
        <w:separator/>
      </w:r>
    </w:p>
  </w:footnote>
  <w:footnote w:type="continuationSeparator" w:id="0">
    <w:p w14:paraId="115E8650" w14:textId="77777777" w:rsidR="001A7B56" w:rsidRDefault="001A7B56">
      <w:pPr>
        <w:spacing w:after="0"/>
      </w:pPr>
      <w:r>
        <w:continuationSeparator/>
      </w:r>
    </w:p>
  </w:footnote>
  <w:footnote w:id="1">
    <w:p w14:paraId="026C76A6" w14:textId="77777777" w:rsidR="00330A02" w:rsidRPr="003B6140" w:rsidRDefault="00407060">
      <w:pPr>
        <w:pStyle w:val="FootnoteText"/>
        <w:rPr>
          <w:rFonts w:ascii="Times New Roman" w:hAnsi="Times New Roman" w:cs="Times New Roman"/>
        </w:rPr>
      </w:pPr>
      <w:r w:rsidRPr="003B6140">
        <w:rPr>
          <w:rStyle w:val="FootnoteReference"/>
          <w:rFonts w:ascii="Times New Roman" w:hAnsi="Times New Roman" w:cs="Times New Roman"/>
        </w:rPr>
        <w:footnoteRef/>
      </w:r>
      <w:r w:rsidRPr="003B6140">
        <w:rPr>
          <w:rFonts w:ascii="Times New Roman" w:hAnsi="Times New Roman" w:cs="Times New Roman"/>
        </w:rPr>
        <w:t xml:space="preserve"> We also report median sensitivity, specificity, and balanced accuracy at a single decision threshold (identified using Youden’s index) in Table A in S1 Appendix. However, we caution against using classification in this intended application. A decision threshold is only necessary when a “decision” about whether to intervene must be made. We intend for our model’s predicted probabilities to be used to provide risk-relevant information to an individual</w:t>
      </w:r>
      <w:r>
        <w:t xml:space="preserve"> </w:t>
      </w:r>
      <w:r w:rsidRPr="003B6140">
        <w:rPr>
          <w:rFonts w:ascii="Times New Roman" w:hAnsi="Times New Roman" w:cs="Times New Roman"/>
        </w:rPr>
        <w:t>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2EDC" w14:textId="06BE522B" w:rsidR="0026635C" w:rsidRPr="0026635C" w:rsidRDefault="0026635C" w:rsidP="0026635C">
    <w:pPr>
      <w:pStyle w:val="Header"/>
      <w:rPr>
        <w:rFonts w:ascii="Times New Roman" w:hAnsi="Times New Roman" w:cs="Times New Roman"/>
      </w:rPr>
    </w:pPr>
    <w:r w:rsidRPr="0026635C">
      <w:rPr>
        <w:rFonts w:ascii="Times New Roman" w:hAnsi="Times New Roman" w:cs="Times New Roman"/>
      </w:rPr>
      <w:t>FORECASTING ALCOHOL LAPSE RISK</w:t>
    </w:r>
    <w:r w:rsidRPr="0026635C">
      <w:rPr>
        <w:rFonts w:ascii="Times New Roman" w:hAnsi="Times New Roman" w:cs="Times New Roman"/>
      </w:rPr>
      <w:tab/>
    </w:r>
    <w:r w:rsidRPr="0026635C">
      <w:rPr>
        <w:rFonts w:ascii="Times New Roman" w:hAnsi="Times New Roman" w:cs="Times New Roman"/>
      </w:rPr>
      <w:tab/>
    </w:r>
    <w:sdt>
      <w:sdtPr>
        <w:rPr>
          <w:rFonts w:ascii="Times New Roman" w:hAnsi="Times New Roman" w:cs="Times New Roman"/>
        </w:rPr>
        <w:id w:val="993682527"/>
        <w:docPartObj>
          <w:docPartGallery w:val="Page Numbers (Top of Page)"/>
          <w:docPartUnique/>
        </w:docPartObj>
      </w:sdtPr>
      <w:sdtEndPr>
        <w:rPr>
          <w:noProof/>
        </w:rPr>
      </w:sdtEndPr>
      <w:sdtContent>
        <w:r w:rsidRPr="0026635C">
          <w:rPr>
            <w:rFonts w:ascii="Times New Roman" w:hAnsi="Times New Roman" w:cs="Times New Roman"/>
          </w:rPr>
          <w:fldChar w:fldCharType="begin"/>
        </w:r>
        <w:r w:rsidRPr="0026635C">
          <w:rPr>
            <w:rFonts w:ascii="Times New Roman" w:hAnsi="Times New Roman" w:cs="Times New Roman"/>
          </w:rPr>
          <w:instrText xml:space="preserve"> PAGE   \* MERGEFORMAT </w:instrText>
        </w:r>
        <w:r w:rsidRPr="0026635C">
          <w:rPr>
            <w:rFonts w:ascii="Times New Roman" w:hAnsi="Times New Roman" w:cs="Times New Roman"/>
          </w:rPr>
          <w:fldChar w:fldCharType="separate"/>
        </w:r>
        <w:r w:rsidRPr="0026635C">
          <w:rPr>
            <w:rFonts w:ascii="Times New Roman" w:hAnsi="Times New Roman" w:cs="Times New Roman"/>
            <w:noProof/>
          </w:rPr>
          <w:t>2</w:t>
        </w:r>
        <w:r w:rsidRPr="0026635C">
          <w:rPr>
            <w:rFonts w:ascii="Times New Roman" w:hAnsi="Times New Roman" w:cs="Times New Roman"/>
            <w:noProof/>
          </w:rPr>
          <w:fldChar w:fldCharType="end"/>
        </w:r>
      </w:sdtContent>
    </w:sdt>
  </w:p>
  <w:p w14:paraId="66922E2D" w14:textId="6D9AD9E6" w:rsidR="0026635C" w:rsidRDefault="002663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02B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2BB66F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25249269">
    <w:abstractNumId w:val="0"/>
  </w:num>
  <w:num w:numId="2" w16cid:durableId="1563446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688239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dra Wyant">
    <w15:presenceInfo w15:providerId="AD" w15:userId="S::kpaquette2@wisc.edu::3077f3dd-e7c2-4208-b60e-2e4b5c2a6b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02"/>
    <w:rsid w:val="000B7D14"/>
    <w:rsid w:val="000C2630"/>
    <w:rsid w:val="00106F31"/>
    <w:rsid w:val="0016565D"/>
    <w:rsid w:val="00196183"/>
    <w:rsid w:val="001973D4"/>
    <w:rsid w:val="001A7B56"/>
    <w:rsid w:val="001B7145"/>
    <w:rsid w:val="0026635C"/>
    <w:rsid w:val="00272895"/>
    <w:rsid w:val="00330A02"/>
    <w:rsid w:val="003B6140"/>
    <w:rsid w:val="003F51E2"/>
    <w:rsid w:val="00407060"/>
    <w:rsid w:val="004C0A4D"/>
    <w:rsid w:val="00535AFD"/>
    <w:rsid w:val="005861EE"/>
    <w:rsid w:val="00600AA0"/>
    <w:rsid w:val="00637566"/>
    <w:rsid w:val="006D0BDC"/>
    <w:rsid w:val="007373EB"/>
    <w:rsid w:val="00786714"/>
    <w:rsid w:val="0079103B"/>
    <w:rsid w:val="00840765"/>
    <w:rsid w:val="009B61B6"/>
    <w:rsid w:val="00A27DBF"/>
    <w:rsid w:val="00A6079F"/>
    <w:rsid w:val="00AE3B54"/>
    <w:rsid w:val="00AF5DA7"/>
    <w:rsid w:val="00B35838"/>
    <w:rsid w:val="00B75DBF"/>
    <w:rsid w:val="00BC57C2"/>
    <w:rsid w:val="00CC5950"/>
    <w:rsid w:val="00CD367E"/>
    <w:rsid w:val="00D00D16"/>
    <w:rsid w:val="00DC4004"/>
    <w:rsid w:val="00DC40F6"/>
    <w:rsid w:val="00E84DDC"/>
    <w:rsid w:val="00F11039"/>
    <w:rsid w:val="00F432CF"/>
    <w:rsid w:val="00FB5D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B19BE"/>
  <w15:docId w15:val="{049BFDA7-B924-466B-8DEA-0A37C208B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BodyTextChar">
    <w:name w:val="Body Text Char"/>
    <w:basedOn w:val="DefaultParagraphFont"/>
    <w:link w:val="BodyText"/>
    <w:rsid w:val="00B35838"/>
  </w:style>
  <w:style w:type="character" w:styleId="LineNumber">
    <w:name w:val="line number"/>
    <w:basedOn w:val="DefaultParagraphFont"/>
    <w:rsid w:val="000C2630"/>
  </w:style>
  <w:style w:type="paragraph" w:styleId="Header">
    <w:name w:val="header"/>
    <w:basedOn w:val="Normal"/>
    <w:link w:val="HeaderChar"/>
    <w:rsid w:val="0026635C"/>
    <w:pPr>
      <w:tabs>
        <w:tab w:val="center" w:pos="4680"/>
        <w:tab w:val="right" w:pos="9360"/>
      </w:tabs>
      <w:spacing w:after="0"/>
    </w:pPr>
  </w:style>
  <w:style w:type="character" w:customStyle="1" w:styleId="HeaderChar">
    <w:name w:val="Header Char"/>
    <w:basedOn w:val="DefaultParagraphFont"/>
    <w:link w:val="Header"/>
    <w:rsid w:val="0026635C"/>
  </w:style>
  <w:style w:type="paragraph" w:styleId="Footer">
    <w:name w:val="footer"/>
    <w:basedOn w:val="Normal"/>
    <w:link w:val="FooterChar"/>
    <w:rsid w:val="0026635C"/>
    <w:pPr>
      <w:tabs>
        <w:tab w:val="center" w:pos="4680"/>
        <w:tab w:val="right" w:pos="9360"/>
      </w:tabs>
      <w:spacing w:after="0"/>
    </w:pPr>
  </w:style>
  <w:style w:type="character" w:customStyle="1" w:styleId="FooterChar">
    <w:name w:val="Footer Char"/>
    <w:basedOn w:val="DefaultParagraphFont"/>
    <w:link w:val="Footer"/>
    <w:rsid w:val="0026635C"/>
  </w:style>
  <w:style w:type="paragraph" w:styleId="Revision">
    <w:name w:val="Revision"/>
    <w:hidden/>
    <w:rsid w:val="00BC57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2196/41833" TargetMode="External"/><Relationship Id="rId21" Type="http://schemas.openxmlformats.org/officeDocument/2006/relationships/hyperlink" Target="https://doi.org/10.1146/annurev.clinpsy.3.022806.091455" TargetMode="External"/><Relationship Id="rId34" Type="http://schemas.openxmlformats.org/officeDocument/2006/relationships/hyperlink" Target="https://doi.org/10.1016/j.drugalcdep.2006.05.012" TargetMode="External"/><Relationship Id="rId42" Type="http://schemas.openxmlformats.org/officeDocument/2006/relationships/hyperlink" Target="https://doi.org/10.1007/s10862-017-9632-8" TargetMode="External"/><Relationship Id="rId47" Type="http://schemas.openxmlformats.org/officeDocument/2006/relationships/hyperlink" Target="https://doi.org/10.1016/j.cpr.2005.11.003" TargetMode="External"/><Relationship Id="rId50" Type="http://schemas.openxmlformats.org/officeDocument/2006/relationships/hyperlink" Target="https://doi.org/10.48550/arXiv.1810.04805" TargetMode="External"/><Relationship Id="rId55" Type="http://schemas.openxmlformats.org/officeDocument/2006/relationships/hyperlink" Target="https://doi.org/10.1016/0740-5472(94)00080-b" TargetMode="External"/><Relationship Id="rId63" Type="http://schemas.openxmlformats.org/officeDocument/2006/relationships/hyperlink" Target="https://doi.org/10.1017/S0033291724000862"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1377/hlthaff.20.6.64" TargetMode="External"/><Relationship Id="rId29" Type="http://schemas.openxmlformats.org/officeDocument/2006/relationships/hyperlink" Target="https://doi.org/10.1037/adb0000666" TargetMode="External"/><Relationship Id="rId11" Type="http://schemas.openxmlformats.org/officeDocument/2006/relationships/hyperlink" Target="mailto:jjcurtin@wisc.edu" TargetMode="External"/><Relationship Id="rId24" Type="http://schemas.openxmlformats.org/officeDocument/2006/relationships/hyperlink" Target="https://doi.org/10.1007/s11920-012-0296-5" TargetMode="External"/><Relationship Id="rId32" Type="http://schemas.openxmlformats.org/officeDocument/2006/relationships/hyperlink" Target="https://doi.org/10.1001/jamanetworkopen.2020.5852" TargetMode="External"/><Relationship Id="rId37" Type="http://schemas.openxmlformats.org/officeDocument/2006/relationships/hyperlink" Target="https://doi.org/10.1007/978-1-4614-6849-3" TargetMode="External"/><Relationship Id="rId40" Type="http://schemas.openxmlformats.org/officeDocument/2006/relationships/hyperlink" Target="https://doi.org/10.1080/00952990.2019.1694536" TargetMode="External"/><Relationship Id="rId45" Type="http://schemas.openxmlformats.org/officeDocument/2006/relationships/hyperlink" Target="https://doi.org/10.2196/73265" TargetMode="External"/><Relationship Id="rId53" Type="http://schemas.openxmlformats.org/officeDocument/2006/relationships/hyperlink" Target="https://doi.org/10.5555/ajhb.2007.31.supp.S47" TargetMode="External"/><Relationship Id="rId58" Type="http://schemas.openxmlformats.org/officeDocument/2006/relationships/hyperlink" Target="https://doi.org/10.2196/81697"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doi.org/10.1145/1867699.1867704" TargetMode="External"/><Relationship Id="rId19" Type="http://schemas.openxmlformats.org/officeDocument/2006/relationships/hyperlink" Target="https://doi.org/10.1037/0003-066X.59.4.224" TargetMode="External"/><Relationship Id="rId14" Type="http://schemas.openxmlformats.org/officeDocument/2006/relationships/hyperlink" Target="https://doi.org/10.1001/jama.284.13.1689" TargetMode="External"/><Relationship Id="rId22" Type="http://schemas.openxmlformats.org/officeDocument/2006/relationships/hyperlink" Target="https://doi.org/10.1007/s10488-016-0718-5" TargetMode="External"/><Relationship Id="rId27" Type="http://schemas.openxmlformats.org/officeDocument/2006/relationships/hyperlink" Target="https://doi.org/10.2196/29563" TargetMode="External"/><Relationship Id="rId30" Type="http://schemas.openxmlformats.org/officeDocument/2006/relationships/hyperlink" Target="https://doi.org/10.1016/j.jsat.2021.108417" TargetMode="External"/><Relationship Id="rId35" Type="http://schemas.openxmlformats.org/officeDocument/2006/relationships/hyperlink" Target="https://www.ncbi.nlm.nih.gov/pubmed/12199834" TargetMode="External"/><Relationship Id="rId43" Type="http://schemas.openxmlformats.org/officeDocument/2006/relationships/hyperlink" Target="https://doi.org/10.1177/1073191114540320" TargetMode="External"/><Relationship Id="rId48" Type="http://schemas.openxmlformats.org/officeDocument/2006/relationships/hyperlink" Target="https://doi.org/10.1016/j.cpr.2017.10.012" TargetMode="External"/><Relationship Id="rId56" Type="http://schemas.openxmlformats.org/officeDocument/2006/relationships/hyperlink" Target="https://doi.org/10.1016/j.psc.2010.04.012" TargetMode="External"/><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016/j.drugalcdep.2021.108706" TargetMode="External"/><Relationship Id="rId3" Type="http://schemas.openxmlformats.org/officeDocument/2006/relationships/customXml" Target="../customXml/item3.xml"/><Relationship Id="rId12" Type="http://schemas.openxmlformats.org/officeDocument/2006/relationships/hyperlink" Target="https://osf.io/xta67/" TargetMode="External"/><Relationship Id="rId17" Type="http://schemas.openxmlformats.org/officeDocument/2006/relationships/hyperlink" Target="https://doi.org/10.1177/1178221820976988" TargetMode="External"/><Relationship Id="rId25" Type="http://schemas.openxmlformats.org/officeDocument/2006/relationships/hyperlink" Target="https://doi.org/10.1146/annurev-clinpsy-032816-044949" TargetMode="External"/><Relationship Id="rId33" Type="http://schemas.openxmlformats.org/officeDocument/2006/relationships/hyperlink" Target="https://doi.org/10.1016/j.jsat.2021.108710" TargetMode="External"/><Relationship Id="rId38" Type="http://schemas.openxmlformats.org/officeDocument/2006/relationships/hyperlink" Target="https://doi.org/10.1093/jamia/ocy052" TargetMode="External"/><Relationship Id="rId46" Type="http://schemas.openxmlformats.org/officeDocument/2006/relationships/hyperlink" Target="https://doi.org/10.1111/j.1530-0277.1984.tb05523.x" TargetMode="External"/><Relationship Id="rId59" Type="http://schemas.openxmlformats.org/officeDocument/2006/relationships/hyperlink" Target="https://doi.org/10/gfsjzg" TargetMode="External"/><Relationship Id="rId67" Type="http://schemas.microsoft.com/office/2011/relationships/people" Target="people.xml"/><Relationship Id="rId20" Type="http://schemas.openxmlformats.org/officeDocument/2006/relationships/hyperlink" Target="https://doi.org/10.1016/j.cpr.2007.01.002" TargetMode="External"/><Relationship Id="rId41" Type="http://schemas.openxmlformats.org/officeDocument/2006/relationships/hyperlink" Target="https://doi.org/10.1037/ccp0000026" TargetMode="External"/><Relationship Id="rId54" Type="http://schemas.openxmlformats.org/officeDocument/2006/relationships/hyperlink" Target="https://doi.org/10.7326/M14-0295" TargetMode="External"/><Relationship Id="rId62" Type="http://schemas.openxmlformats.org/officeDocument/2006/relationships/hyperlink" Target="https://doi.org/10.1145/1629890.1629897"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ncbi.nlm.nih.gov/pmc/articles/PMC2797101" TargetMode="External"/><Relationship Id="rId23" Type="http://schemas.openxmlformats.org/officeDocument/2006/relationships/hyperlink" Target="https://doi.org/10.1016/j.brat.2019.103506" TargetMode="External"/><Relationship Id="rId28" Type="http://schemas.openxmlformats.org/officeDocument/2006/relationships/hyperlink" Target="https://doi.org/10.31234/osf.io/cgsf7" TargetMode="External"/><Relationship Id="rId36" Type="http://schemas.openxmlformats.org/officeDocument/2006/relationships/hyperlink" Target="https://doi.org/10.21231/GNT1-HW21" TargetMode="External"/><Relationship Id="rId49" Type="http://schemas.openxmlformats.org/officeDocument/2006/relationships/hyperlink" Target="https://doi.org/10.1177/0261927X09351676" TargetMode="External"/><Relationship Id="rId57" Type="http://schemas.openxmlformats.org/officeDocument/2006/relationships/hyperlink" Target="https://doi.org/10.1146/annurev-clinpsy-102419-125016" TargetMode="External"/><Relationship Id="rId10" Type="http://schemas.openxmlformats.org/officeDocument/2006/relationships/endnotes" Target="endnotes.xml"/><Relationship Id="rId31" Type="http://schemas.openxmlformats.org/officeDocument/2006/relationships/hyperlink" Target="https://doi.org/10.1016/j.drugalcdep.2019.05.017" TargetMode="External"/><Relationship Id="rId44" Type="http://schemas.openxmlformats.org/officeDocument/2006/relationships/hyperlink" Target="https://doi.org/10.1177/1073191116653829" TargetMode="External"/><Relationship Id="rId52" Type="http://schemas.openxmlformats.org/officeDocument/2006/relationships/hyperlink" Target="https://doi.org/10.1177/1077558712458541" TargetMode="External"/><Relationship Id="rId60" Type="http://schemas.openxmlformats.org/officeDocument/2006/relationships/hyperlink" Target="https://doi.org/10.2196/39862" TargetMode="External"/><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osf.io/xta67/" TargetMode="External"/><Relationship Id="rId18" Type="http://schemas.openxmlformats.org/officeDocument/2006/relationships/hyperlink" Target="https://doi.org/10.1111/add.13479" TargetMode="External"/><Relationship Id="rId39" Type="http://schemas.openxmlformats.org/officeDocument/2006/relationships/hyperlink" Target="https://doi.org/10.1016/j.amepre.2022.08.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6a4bc09-4d5a-49d2-8fc9-c39ce9935e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E66540EEDC6A40ADA9A0D988B2EB99" ma:contentTypeVersion="19" ma:contentTypeDescription="Create a new document." ma:contentTypeScope="" ma:versionID="9325365850f1cc658b78cf6e3a0d7f8e">
  <xsd:schema xmlns:xsd="http://www.w3.org/2001/XMLSchema" xmlns:xs="http://www.w3.org/2001/XMLSchema" xmlns:p="http://schemas.microsoft.com/office/2006/metadata/properties" xmlns:ns3="66a4bc09-4d5a-49d2-8fc9-c39ce9935e2e" xmlns:ns4="220cb3dd-c778-49cd-8f61-963ca8e202f4" targetNamespace="http://schemas.microsoft.com/office/2006/metadata/properties" ma:root="true" ma:fieldsID="a2ec264d752023ca1e66fdd216e910c5" ns3:_="" ns4:_="">
    <xsd:import namespace="66a4bc09-4d5a-49d2-8fc9-c39ce9935e2e"/>
    <xsd:import namespace="220cb3dd-c778-49cd-8f61-963ca8e202f4"/>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LengthInSeconds"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BillingMetadata"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a4bc09-4d5a-49d2-8fc9-c39ce9935e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SystemTags" ma:index="26"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0cb3dd-c778-49cd-8f61-963ca8e202f4" elementFormDefault="qualified">
    <xsd:import namespace="http://schemas.microsoft.com/office/2006/documentManagement/types"/>
    <xsd:import namespace="http://schemas.microsoft.com/office/infopath/2007/PartnerControls"/>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element name="SharingHintHash" ma:index="2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531C9-4F7D-49A2-8026-B18210007B9F}">
  <ds:schemaRefs>
    <ds:schemaRef ds:uri="http://schemas.microsoft.com/office/2006/metadata/properties"/>
    <ds:schemaRef ds:uri="http://schemas.microsoft.com/office/infopath/2007/PartnerControls"/>
    <ds:schemaRef ds:uri="66a4bc09-4d5a-49d2-8fc9-c39ce9935e2e"/>
  </ds:schemaRefs>
</ds:datastoreItem>
</file>

<file path=customXml/itemProps2.xml><?xml version="1.0" encoding="utf-8"?>
<ds:datastoreItem xmlns:ds="http://schemas.openxmlformats.org/officeDocument/2006/customXml" ds:itemID="{434FFC1B-8AF1-4B02-85E8-DF0BC094E2CC}">
  <ds:schemaRefs>
    <ds:schemaRef ds:uri="http://schemas.microsoft.com/sharepoint/v3/contenttype/forms"/>
  </ds:schemaRefs>
</ds:datastoreItem>
</file>

<file path=customXml/itemProps3.xml><?xml version="1.0" encoding="utf-8"?>
<ds:datastoreItem xmlns:ds="http://schemas.openxmlformats.org/officeDocument/2006/customXml" ds:itemID="{1A8DB843-EF22-41E7-A428-5802B76B97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a4bc09-4d5a-49d2-8fc9-c39ce9935e2e"/>
    <ds:schemaRef ds:uri="220cb3dd-c778-49cd-8f61-963ca8e202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8D47A7E-3F16-427E-AFEF-F60408FD4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1598</TotalTime>
  <Pages>44</Pages>
  <Words>13884</Words>
  <Characters>79140</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Forecasting Alcohol Lapse Risk up to Two Weeks in Advance using Time-lagged Machine Learning Models</vt:lpstr>
    </vt:vector>
  </TitlesOfParts>
  <Company/>
  <LinksUpToDate>false</LinksUpToDate>
  <CharactersWithSpaces>92839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Wyant;Gaylen E. Fronk;Jiachen Yu;Claire E. Punturieri;John J. Curtin</dc:creator>
  <cp:keywords>Substance use disorders, Precision mental health</cp:keywords>
  <cp:lastModifiedBy>Kendra Wyant</cp:lastModifiedBy>
  <cp:revision>4</cp:revision>
  <dcterms:created xsi:type="dcterms:W3CDTF">2026-07-15T04:43:00Z</dcterms:created>
  <dcterms:modified xsi:type="dcterms:W3CDTF">2026-07-16T16:22:00Z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2026-06-06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y fmtid="{D5CDD505-2E9C-101B-9397-08002B2CF9AE}" pid="30" name="ContentTypeId">
    <vt:lpwstr>0x01010074E66540EEDC6A40ADA9A0D988B2EB99</vt:lpwstr>
  </property>
</Properties>
</file>