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67.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7"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8"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at least 50 retained treatment interaction features).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from leave-one-out cross-validation.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7" w:name="model-interpretation-1"/>
    <w:p>
      <w:pPr>
        <w:pStyle w:val="Heading4"/>
      </w:pPr>
      <w:r>
        <w:t xml:space="preserve">Model interpretation</w:t>
      </w:r>
    </w:p>
    <w:bookmarkStart w:id="80"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features that interacted with varenicline appear in</w:t>
      </w:r>
      <w:r>
        <w:t xml:space="preserve"> </w:t>
      </w:r>
      <w:hyperlink w:anchor="tbl-int-varenicline">
        <w:r>
          <w:rPr>
            <w:rStyle w:val="Hyperlink"/>
          </w:rPr>
          <w:t xml:space="preserve">Table 4</w:t>
        </w:r>
      </w:hyperlink>
      <w:r>
        <w:t xml:space="preserve">. Retained features that interacted with C-NRT appear in</w:t>
      </w:r>
      <w:r>
        <w:t xml:space="preserve"> </w:t>
      </w:r>
      <w:hyperlink w:anchor="tbl-int-cnrt">
        <w:r>
          <w:rPr>
            <w:rStyle w:val="Hyperlink"/>
          </w:rPr>
          <w:t xml:space="preserve">Table 5</w:t>
        </w:r>
      </w:hyperlink>
      <w:r>
        <w:t xml:space="preserve">. Retained features that interacted with nicotine patch appear in</w:t>
      </w:r>
      <w:r>
        <w:t xml:space="preserve"> </w:t>
      </w:r>
      <w:hyperlink w:anchor="tbl-int-patch">
        <w:r>
          <w:rPr>
            <w:rStyle w:val="Hyperlink"/>
          </w:rPr>
          <w:t xml:space="preserve">Table 6</w:t>
        </w:r>
      </w:hyperlink>
      <w:r>
        <w:t xml:space="preserve">. Across these three tables, the effect direction indicates whether that feature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varenicline"/>
          <w:tbl>
            <w:tblPr>
              <w:tblStyle w:val="Table"/>
              <w:tblW w:type="pct" w:w="4865"/>
              <w:tblLook w:firstRow="1" w:lastRow="0" w:firstColumn="0" w:lastColumn="0" w:noHBand="0" w:noVBand="0" w:val="0020"/>
              <w:jc w:val="start"/>
              <w:tblLayout w:type="fixed"/>
            </w:tblPr>
            <w:tblGrid>
              <w:gridCol w:w="6207"/>
              <w:gridCol w:w="1498"/>
            </w:tblGrid>
            <w:tr>
              <w:trPr>
                <w:tblHeader w:val="true"/>
              </w:trPr>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p>
              </w:tc>
            </w:tr>
            <w:tr>
              <w:tc>
                <w:tcPr/>
                <w:p>
                  <w:pPr>
                    <w:pStyle w:val="Compact"/>
                    <w:jc w:val="left"/>
                    <w:jc w:val="center"/>
                  </w:pPr>
                  <w:r>
                    <w:t xml:space="preserve">Lives alone or only with a partner</w:t>
                  </w:r>
                </w:p>
              </w:tc>
              <w:tc>
                <w:tcPr/>
                <w:p>
                  <w:pPr>
                    <w:pStyle w:val="Compact"/>
                    <w:jc w:val="center"/>
                    <w:jc w:val="center"/>
                  </w:pPr>
                  <w:r>
                    <w:t xml:space="preserve">-</w:t>
                  </w:r>
                </w:p>
              </w:tc>
            </w:tr>
            <w:tr>
              <w:tc>
                <w:tcPr/>
                <w:p>
                  <w:pPr>
                    <w:pStyle w:val="Compact"/>
                    <w:jc w:val="left"/>
                    <w:jc w:val="center"/>
                  </w:pPr>
                  <w:r>
                    <w:t xml:space="preserve">Worries they will choke to death when their throat feels</w:t>
                  </w:r>
                  <w:r>
                    <w:t xml:space="preserve"> </w:t>
                  </w:r>
                  <w:r>
                    <w:t xml:space="preserve">tight (ASI-3 Item 15)</w:t>
                  </w:r>
                </w:p>
              </w:tc>
              <w:tc>
                <w:tcPr/>
                <w:p>
                  <w:pPr>
                    <w:pStyle w:val="Compact"/>
                    <w:jc w:val="center"/>
                    <w:jc w:val="center"/>
                  </w:pPr>
                  <w:r>
                    <w:t xml:space="preserve">+</w:t>
                  </w:r>
                </w:p>
              </w:tc>
            </w:tr>
            <w:tr>
              <w:tc>
                <w:tcPr/>
                <w:p>
                  <w:pPr>
                    <w:pStyle w:val="Compact"/>
                    <w:jc w:val="left"/>
                    <w:jc w:val="center"/>
                  </w:pPr>
                  <w:r>
                    <w:t xml:space="preserve">Does not think they do a lot in a day (MFI Item 6)</w:t>
                  </w:r>
                </w:p>
              </w:tc>
              <w:tc>
                <w:tcPr/>
                <w:p>
                  <w:pPr>
                    <w:pStyle w:val="Compact"/>
                    <w:jc w:val="center"/>
                    <w:jc w:val="center"/>
                  </w:pPr>
                  <w:r>
                    <w:t xml:space="preserve">+</w:t>
                  </w:r>
                </w:p>
              </w:tc>
            </w:tr>
            <w:tr>
              <w:tc>
                <w:tcPr/>
                <w:p>
                  <w:pPr>
                    <w:pStyle w:val="Compact"/>
                    <w:jc w:val="left"/>
                    <w:jc w:val="center"/>
                  </w:pPr>
                  <w:r>
                    <w:t xml:space="preserve">Greater income</w:t>
                  </w:r>
                </w:p>
              </w:tc>
              <w:tc>
                <w:tcPr/>
                <w:p>
                  <w:pPr>
                    <w:pStyle w:val="Compact"/>
                    <w:jc w:val="center"/>
                    <w:jc w:val="center"/>
                  </w:pPr>
                  <w:r>
                    <w:t xml:space="preserve">+</w:t>
                  </w:r>
                </w:p>
              </w:tc>
            </w:tr>
            <w:tr>
              <w:tc>
                <w:tcPr/>
                <w:p>
                  <w:pPr>
                    <w:pStyle w:val="Compact"/>
                    <w:jc w:val="left"/>
                    <w:jc w:val="center"/>
                  </w:pPr>
                  <w:r>
                    <w:t xml:space="preserve">Has a spouse/partner who does not smoke</w:t>
                  </w:r>
                </w:p>
              </w:tc>
              <w:tc>
                <w:tcPr/>
                <w:p>
                  <w:pPr>
                    <w:pStyle w:val="Compact"/>
                    <w:jc w:val="center"/>
                    <w:jc w:val="center"/>
                  </w:pPr>
                  <w:r>
                    <w:t xml:space="preserve">+</w:t>
                  </w:r>
                </w:p>
              </w:tc>
            </w:tr>
            <w:tr>
              <w:tc>
                <w:tcPr/>
                <w:p>
                  <w:pPr>
                    <w:pStyle w:val="Compact"/>
                    <w:jc w:val="left"/>
                    <w:jc w:val="center"/>
                  </w:pPr>
                  <w:r>
                    <w:t xml:space="preserve">No close relative who smokes</w:t>
                  </w:r>
                </w:p>
              </w:tc>
              <w:tc>
                <w:tcPr/>
                <w:p>
                  <w:pPr>
                    <w:pStyle w:val="Compact"/>
                    <w:jc w:val="center"/>
                    <w:jc w:val="center"/>
                  </w:pPr>
                  <w:r>
                    <w:t xml:space="preserve">-</w:t>
                  </w:r>
                </w:p>
              </w:tc>
            </w:tr>
            <w:tr>
              <w:tc>
                <w:tcPr/>
                <w:p>
                  <w:pPr>
                    <w:pStyle w:val="Compact"/>
                    <w:jc w:val="left"/>
                    <w:jc w:val="center"/>
                  </w:pPr>
                  <w:r>
                    <w:t xml:space="preserve">Kept smoking despite relationship problems (DSM-5 Item 3)</w:t>
                  </w:r>
                </w:p>
              </w:tc>
              <w:tc>
                <w:tcPr/>
                <w:p>
                  <w:pPr>
                    <w:pStyle w:val="Compact"/>
                    <w:jc w:val="center"/>
                    <w:jc w:val="center"/>
                  </w:pPr>
                  <w:r>
                    <w:t xml:space="preserve">+</w:t>
                  </w:r>
                </w:p>
              </w:tc>
            </w:tr>
            <w:tr>
              <w:tc>
                <w:tcPr/>
                <w:p>
                  <w:pPr>
                    <w:pStyle w:val="Compact"/>
                    <w:jc w:val="left"/>
                    <w:jc w:val="center"/>
                  </w:pPr>
                  <w:r>
                    <w:t xml:space="preserve">Has never tried cigars</w:t>
                  </w:r>
                </w:p>
              </w:tc>
              <w:tc>
                <w:tcPr/>
                <w:p>
                  <w:pPr>
                    <w:pStyle w:val="Compact"/>
                    <w:jc w:val="center"/>
                    <w:jc w:val="center"/>
                  </w:pPr>
                  <w:r>
                    <w:t xml:space="preserve">+</w:t>
                  </w:r>
                </w:p>
              </w:tc>
            </w:tr>
            <w:tr>
              <w:tc>
                <w:tcPr/>
                <w:p>
                  <w:pPr>
                    <w:pStyle w:val="Compact"/>
                    <w:jc w:val="left"/>
                    <w:jc w:val="center"/>
                  </w:pPr>
                  <w:r>
                    <w:t xml:space="preserve">Has a depression diagnosis</w:t>
                  </w:r>
                </w:p>
              </w:tc>
              <w:tc>
                <w:tcPr/>
                <w:p>
                  <w:pPr>
                    <w:pStyle w:val="Compact"/>
                    <w:jc w:val="center"/>
                    <w:jc w:val="center"/>
                  </w:pPr>
                  <w:r>
                    <w:t xml:space="preserve">+</w:t>
                  </w:r>
                </w:p>
              </w:tc>
            </w:tr>
            <w:tr>
              <w:tc>
                <w:tcPr/>
                <w:p>
                  <w:pPr>
                    <w:pStyle w:val="Compact"/>
                    <w:jc w:val="left"/>
                    <w:jc w:val="center"/>
                  </w:pPr>
                  <w:r>
                    <w:t xml:space="preserve">Does not live with another smoker</w:t>
                  </w:r>
                </w:p>
              </w:tc>
              <w:tc>
                <w:tcPr/>
                <w:p>
                  <w:pPr>
                    <w:pStyle w:val="Compact"/>
                    <w:jc w:val="center"/>
                    <w:jc w:val="center"/>
                  </w:pPr>
                  <w:r>
                    <w:t xml:space="preserve">+</w:t>
                  </w:r>
                </w:p>
              </w:tc>
            </w:tr>
            <w:tr>
              <w:tc>
                <w:tcPr/>
                <w:p>
                  <w:pPr>
                    <w:pStyle w:val="Compact"/>
                    <w:jc w:val="left"/>
                    <w:jc w:val="center"/>
                  </w:pPr>
                  <w:r>
                    <w:t xml:space="preserve">Smoking helps them think better (WISDM-37 Item 32)</w:t>
                  </w:r>
                </w:p>
              </w:tc>
              <w:tc>
                <w:tcPr/>
                <w:p>
                  <w:pPr>
                    <w:pStyle w:val="Compact"/>
                    <w:jc w:val="center"/>
                    <w:jc w:val="center"/>
                  </w:pPr>
                  <w:r>
                    <w:t xml:space="preserve">-</w:t>
                  </w:r>
                </w:p>
              </w:tc>
            </w:tr>
            <w:tr>
              <w:tc>
                <w:tcPr/>
                <w:p>
                  <w:pPr>
                    <w:pStyle w:val="Compact"/>
                    <w:jc w:val="left"/>
                    <w:jc w:val="center"/>
                  </w:pPr>
                  <w:r>
                    <w:t xml:space="preserve">Feels tired, fatigued, or not up to par (Berlin Item 7)</w:t>
                  </w:r>
                </w:p>
              </w:tc>
              <w:tc>
                <w:tcPr/>
                <w:p>
                  <w:pPr>
                    <w:pStyle w:val="Compact"/>
                    <w:jc w:val="center"/>
                    <w:jc w:val="center"/>
                  </w:pPr>
                  <w:r>
                    <w:t xml:space="preserve">-</w:t>
                  </w:r>
                </w:p>
              </w:tc>
            </w:tr>
            <w:tr>
              <w:tc>
                <w:tcPr/>
                <w:p>
                  <w:pPr>
                    <w:pStyle w:val="Compact"/>
                    <w:jc w:val="left"/>
                    <w:jc w:val="center"/>
                  </w:pPr>
                  <w:r>
                    <w:t xml:space="preserve">Has tried cigars but has never used regularly</w:t>
                  </w:r>
                </w:p>
              </w:tc>
              <w:tc>
                <w:tcPr/>
                <w:p>
                  <w:pPr>
                    <w:pStyle w:val="Compact"/>
                    <w:jc w:val="center"/>
                    <w:jc w:val="center"/>
                  </w:pPr>
                  <w:r>
                    <w:t xml:space="preserve">-</w:t>
                  </w:r>
                </w:p>
              </w:tc>
            </w:tr>
            <w:tr>
              <w:tc>
                <w:tcPr/>
                <w:p>
                  <w:pPr>
                    <w:pStyle w:val="Compact"/>
                    <w:jc w:val="left"/>
                    <w:jc w:val="center"/>
                  </w:pPr>
                  <w:r>
                    <w:t xml:space="preserve">A lot of friends or family members smoke (WISDM-37 Item</w:t>
                  </w:r>
                  <w:r>
                    <w:t xml:space="preserve"> </w:t>
                  </w:r>
                  <w:r>
                    <w:t xml:space="preserve">27)</w:t>
                  </w:r>
                </w:p>
              </w:tc>
              <w:tc>
                <w:tcPr/>
                <w:p>
                  <w:pPr>
                    <w:pStyle w:val="Compact"/>
                    <w:jc w:val="center"/>
                    <w:jc w:val="center"/>
                  </w:pPr>
                  <w:r>
                    <w:t xml:space="preserve">-</w:t>
                  </w:r>
                </w:p>
              </w:tc>
            </w:tr>
            <w:tr>
              <w:tc>
                <w:tcPr/>
                <w:p>
                  <w:pPr>
                    <w:pStyle w:val="Compact"/>
                    <w:jc w:val="left"/>
                    <w:jc w:val="center"/>
                  </w:pPr>
                  <w:r>
                    <w:t xml:space="preserve">Has a close relative who smokes</w:t>
                  </w:r>
                </w:p>
              </w:tc>
              <w:tc>
                <w:tcPr/>
                <w:p>
                  <w:pPr>
                    <w:pStyle w:val="Compact"/>
                    <w:jc w:val="center"/>
                    <w:jc w:val="center"/>
                  </w:pPr>
                  <w:r>
                    <w:t xml:space="preserve">+</w:t>
                  </w:r>
                </w:p>
              </w:tc>
            </w:tr>
            <w:tr>
              <w:tc>
                <w:tcPr/>
                <w:p>
                  <w:pPr>
                    <w:pStyle w:val="Compact"/>
                    <w:jc w:val="left"/>
                    <w:jc w:val="center"/>
                  </w:pPr>
                  <w:r>
                    <w:t xml:space="preserve">Bothered by constipation (WSWS-2 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r>
            <w:tr>
              <w:tc>
                <w:tcPr/>
                <w:p>
                  <w:pPr>
                    <w:pStyle w:val="Compact"/>
                    <w:jc w:val="left"/>
                    <w:jc w:val="center"/>
                  </w:pPr>
                  <w:r>
                    <w:t xml:space="preserve">Smoked to get rid of withdrawal feelings (DSM-5 Item 7)</w:t>
                  </w:r>
                </w:p>
              </w:tc>
              <w:tc>
                <w:tcPr/>
                <w:p>
                  <w:pPr>
                    <w:pStyle w:val="Compact"/>
                    <w:jc w:val="center"/>
                    <w:jc w:val="center"/>
                  </w:pPr>
                  <w:r>
                    <w:t xml:space="preserve">-</w:t>
                  </w:r>
                </w:p>
              </w:tc>
            </w:tr>
            <w:tr>
              <w:tc>
                <w:tcPr/>
                <w:p>
                  <w:pPr>
                    <w:pStyle w:val="Compact"/>
                    <w:jc w:val="left"/>
                    <w:jc w:val="center"/>
                  </w:pPr>
                  <w:r>
                    <w:t xml:space="preserve">Tried nicotine gum during previous quit attempt</w:t>
                  </w:r>
                </w:p>
              </w:tc>
              <w:tc>
                <w:tcPr/>
                <w:p>
                  <w:pPr>
                    <w:pStyle w:val="Compact"/>
                    <w:jc w:val="center"/>
                    <w:jc w:val="center"/>
                  </w:pPr>
                  <w:r>
                    <w:t xml:space="preserve">+</w:t>
                  </w:r>
                </w:p>
              </w:tc>
            </w:tr>
            <w:tr>
              <w:tc>
                <w:tcPr/>
                <w:p>
                  <w:pPr>
                    <w:pStyle w:val="Compact"/>
                    <w:jc w:val="left"/>
                    <w:jc w:val="center"/>
                  </w:pPr>
                  <w:r>
                    <w:t xml:space="preserve">Has a spouse/partner who smokes</w:t>
                  </w:r>
                </w:p>
              </w:tc>
              <w:tc>
                <w:tcPr/>
                <w:p>
                  <w:pPr>
                    <w:pStyle w:val="Compact"/>
                    <w:jc w:val="center"/>
                    <w:jc w:val="center"/>
                  </w:pPr>
                  <w:r>
                    <w:t xml:space="preserve">-</w:t>
                  </w:r>
                </w:p>
              </w:tc>
            </w:tr>
            <w:tr>
              <w:tc>
                <w:tcPr/>
                <w:p>
                  <w:pPr>
                    <w:pStyle w:val="Compact"/>
                    <w:jc w:val="left"/>
                    <w:jc w:val="center"/>
                  </w:pPr>
                  <w:r>
                    <w:t xml:space="preserve">Has not tried nicotine gum during a previous quit attempt</w:t>
                  </w:r>
                </w:p>
              </w:tc>
              <w:tc>
                <w:tcPr/>
                <w:p>
                  <w:pPr>
                    <w:pStyle w:val="Compact"/>
                    <w:jc w:val="center"/>
                    <w:jc w:val="center"/>
                  </w:pPr>
                  <w:r>
                    <w:t xml:space="preserve">-</w:t>
                  </w:r>
                </w:p>
              </w:tc>
            </w:tr>
            <w:tr>
              <w:tc>
                <w:tcPr/>
                <w:p>
                  <w:pPr>
                    <w:pStyle w:val="Compact"/>
                    <w:jc w:val="left"/>
                    <w:jc w:val="center"/>
                  </w:pPr>
                  <w:r>
                    <w:t xml:space="preserve">Feeling hopeless or discouraged (WSWS-2 Item 19)</w:t>
                  </w:r>
                </w:p>
              </w:tc>
              <w:tc>
                <w:tcPr/>
                <w:p>
                  <w:pPr>
                    <w:pStyle w:val="Compact"/>
                    <w:jc w:val="center"/>
                    <w:jc w:val="center"/>
                  </w:pPr>
                  <w:r>
                    <w:t xml:space="preserve">-</w:t>
                  </w:r>
                </w:p>
              </w:tc>
            </w:tr>
            <w:tr>
              <w:tc>
                <w:tcPr/>
                <w:p>
                  <w:pPr>
                    <w:pStyle w:val="Compact"/>
                    <w:jc w:val="left"/>
                    <w:jc w:val="center"/>
                  </w:pPr>
                  <w:r>
                    <w:t xml:space="preserve">Most of the people they spend time with are smokers</w:t>
                  </w:r>
                  <w:r>
                    <w:t xml:space="preserve"> </w:t>
                  </w:r>
                  <w:r>
                    <w:t xml:space="preserve">(WISDM-37 Item 18)</w:t>
                  </w:r>
                </w:p>
              </w:tc>
              <w:tc>
                <w:tcPr/>
                <w:p>
                  <w:pPr>
                    <w:pStyle w:val="Compact"/>
                    <w:jc w:val="center"/>
                    <w:jc w:val="center"/>
                  </w:pPr>
                  <w:r>
                    <w:t xml:space="preserve">-</w:t>
                  </w:r>
                </w:p>
              </w:tc>
            </w:tr>
            <w:tr>
              <w:tc>
                <w:tcPr/>
                <w:p>
                  <w:pPr>
                    <w:pStyle w:val="Compact"/>
                    <w:jc w:val="left"/>
                    <w:jc w:val="center"/>
                  </w:pPr>
                  <w:r>
                    <w:t xml:space="preserve">Doesn’t live with a spouse/partner</w:t>
                  </w:r>
                </w:p>
              </w:tc>
              <w:tc>
                <w:tcPr/>
                <w:p>
                  <w:pPr>
                    <w:pStyle w:val="Compact"/>
                    <w:jc w:val="center"/>
                    <w:jc w:val="center"/>
                  </w:pPr>
                  <w:r>
                    <w:t xml:space="preserve">-</w:t>
                  </w:r>
                </w:p>
              </w:tc>
            </w:tr>
            <w:tr>
              <w:tc>
                <w:tcPr/>
                <w:p>
                  <w:pPr>
                    <w:pStyle w:val="Compact"/>
                    <w:jc w:val="left"/>
                    <w:jc w:val="center"/>
                  </w:pPr>
                  <w:r>
                    <w:t xml:space="preserve">Smoking only allowed in some parts of workplace</w:t>
                  </w:r>
                </w:p>
              </w:tc>
              <w:tc>
                <w:tcPr/>
                <w:p>
                  <w:pPr>
                    <w:pStyle w:val="Compact"/>
                    <w:jc w:val="center"/>
                    <w:jc w:val="center"/>
                  </w:pPr>
                  <w:r>
                    <w:t xml:space="preserve">-</w:t>
                  </w:r>
                </w:p>
              </w:tc>
            </w:tr>
          </w:tbl>
          <w:p>
            <w:pPr>
              <w:jc w:val="center"/>
            </w:pPr>
            <w:pPr>
              <w:jc w:val="start"/>
              <w:spacing w:before="200"/>
              <w:pStyle w:val="ImageCaption"/>
            </w:pPr>
            <w:r>
              <w:t xml:space="preserve">Table 4: Retained features that interact with varenicline. Direction of effect indicates whether that feature increases or decreases abstinence when using varenicline (compared to C-NRT and nicotine patch).</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tbl>
      <w:tblPr>
        <w:tblStyle w:val="Table"/>
        <w:tblW w:type="pct" w:w="5000"/>
        <w:tblLook w:firstRow="0" w:lastRow="0" w:firstColumn="0" w:lastColumn="0" w:noHBand="0" w:noVBand="0" w:val="0000"/>
        <w:jc w:val="start"/>
        <w:tblLayout w:type="fixed"/>
      </w:tblPr>
      <w:tblGrid>
        <w:gridCol w:w="7920"/>
      </w:tblGrid>
      <w:tr>
        <w:tc>
          <w:tcPr/>
          <w:bookmarkStart w:id="76" w:name="tbl-int-cnrt"/>
          <w:tbl>
            <w:tblPr>
              <w:tblStyle w:val="Table"/>
              <w:tblW w:type="pct" w:w="4865"/>
              <w:tblLook w:firstRow="1" w:lastRow="0" w:firstColumn="0" w:lastColumn="0" w:noHBand="0" w:noVBand="0" w:val="0020"/>
              <w:jc w:val="start"/>
              <w:tblLayout w:type="fixed"/>
            </w:tblPr>
            <w:tblGrid>
              <w:gridCol w:w="6421"/>
              <w:gridCol w:w="1284"/>
            </w:tblGrid>
            <w:tr>
              <w:trPr>
                <w:tblHeader w:val="true"/>
              </w:trPr>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p>
              </w:tc>
            </w:tr>
            <w:tr>
              <w:tc>
                <w:tcPr/>
                <w:p>
                  <w:pPr>
                    <w:pStyle w:val="Compact"/>
                    <w:jc w:val="left"/>
                    <w:jc w:val="center"/>
                  </w:pPr>
                  <w:r>
                    <w:t xml:space="preserve">Lives alone or only with a partner</w:t>
                  </w:r>
                </w:p>
              </w:tc>
              <w:tc>
                <w:tcPr/>
                <w:p>
                  <w:pPr>
                    <w:pStyle w:val="Compact"/>
                    <w:jc w:val="center"/>
                    <w:jc w:val="center"/>
                  </w:pPr>
                  <w:r>
                    <w:t xml:space="preserve">+</w:t>
                  </w:r>
                </w:p>
              </w:tc>
            </w:tr>
            <w:tr>
              <w:tc>
                <w:tcPr/>
                <w:p>
                  <w:pPr>
                    <w:pStyle w:val="Compact"/>
                    <w:jc w:val="left"/>
                    <w:jc w:val="center"/>
                  </w:pPr>
                  <w:r>
                    <w:t xml:space="preserve">Identifies as Black or African American</w:t>
                  </w:r>
                </w:p>
              </w:tc>
              <w:tc>
                <w:tcPr/>
                <w:p>
                  <w:pPr>
                    <w:pStyle w:val="Compact"/>
                    <w:jc w:val="center"/>
                    <w:jc w:val="center"/>
                  </w:pPr>
                  <w:r>
                    <w:t xml:space="preserve">-</w:t>
                  </w:r>
                </w:p>
              </w:tc>
            </w:tr>
            <w:tr>
              <w:tc>
                <w:tcPr/>
                <w:p>
                  <w:pPr>
                    <w:pStyle w:val="Compact"/>
                    <w:jc w:val="left"/>
                    <w:jc w:val="center"/>
                  </w:pPr>
                  <w:r>
                    <w:t xml:space="preserve">Sometimes feels like cigarattes are their best friends</w:t>
                  </w:r>
                  <w:r>
                    <w:t xml:space="preserve"> </w:t>
                  </w:r>
                  <w:r>
                    <w:t xml:space="preserve">(WISDM-37 Item 22)</w:t>
                  </w:r>
                </w:p>
              </w:tc>
              <w:tc>
                <w:tcPr/>
                <w:p>
                  <w:pPr>
                    <w:pStyle w:val="Compact"/>
                    <w:jc w:val="center"/>
                    <w:jc w:val="center"/>
                  </w:pPr>
                  <w:r>
                    <w:t xml:space="preserve">-</w:t>
                  </w:r>
                </w:p>
              </w:tc>
            </w:tr>
            <w:tr>
              <w:tc>
                <w:tcPr/>
                <w:p>
                  <w:pPr>
                    <w:pStyle w:val="Compact"/>
                    <w:jc w:val="left"/>
                    <w:jc w:val="center"/>
                  </w:pPr>
                  <w:r>
                    <w:t xml:space="preserve">Has never smoked menthol cigarettes</w:t>
                  </w:r>
                </w:p>
              </w:tc>
              <w:tc>
                <w:tcPr/>
                <w:p>
                  <w:pPr>
                    <w:pStyle w:val="Compact"/>
                    <w:jc w:val="center"/>
                    <w:jc w:val="center"/>
                  </w:pPr>
                  <w:r>
                    <w:t xml:space="preserve">+</w:t>
                  </w:r>
                </w:p>
              </w:tc>
            </w:tr>
            <w:tr>
              <w:tc>
                <w:tcPr/>
                <w:p>
                  <w:pPr>
                    <w:pStyle w:val="Compact"/>
                    <w:jc w:val="left"/>
                    <w:jc w:val="center"/>
                  </w:pPr>
                  <w:r>
                    <w:t xml:space="preserve">Disagrees that there is nothing worse than feeling</w:t>
                  </w:r>
                  <w:r>
                    <w:t xml:space="preserve"> </w:t>
                  </w:r>
                  <w:r>
                    <w:t xml:space="preserve">distressed or upset (DTS Item 5)</w:t>
                  </w:r>
                </w:p>
              </w:tc>
              <w:tc>
                <w:tcPr/>
                <w:p>
                  <w:pPr>
                    <w:pStyle w:val="Compact"/>
                    <w:jc w:val="center"/>
                    <w:jc w:val="center"/>
                  </w:pPr>
                  <w:r>
                    <w:t xml:space="preserve">+</w:t>
                  </w:r>
                </w:p>
              </w:tc>
            </w:tr>
            <w:tr>
              <w:tc>
                <w:tcPr/>
                <w:p>
                  <w:pPr>
                    <w:pStyle w:val="Compact"/>
                    <w:jc w:val="left"/>
                    <w:jc w:val="center"/>
                  </w:pPr>
                  <w:r>
                    <w:t xml:space="preserve">Most of their friends and acquaintances smoke (WISDM-37</w:t>
                  </w:r>
                  <w:r>
                    <w:t xml:space="preserve"> </w:t>
                  </w:r>
                  <w:r>
                    <w:t xml:space="preserve">Item 30)</w:t>
                  </w:r>
                </w:p>
              </w:tc>
              <w:tc>
                <w:tcPr/>
                <w:p>
                  <w:pPr>
                    <w:pStyle w:val="Compact"/>
                    <w:jc w:val="center"/>
                    <w:jc w:val="center"/>
                  </w:pPr>
                  <w:r>
                    <w:t xml:space="preserve">-</w:t>
                  </w:r>
                </w:p>
              </w:tc>
            </w:tr>
            <w:tr>
              <w:tc>
                <w:tcPr/>
                <w:p>
                  <w:pPr>
                    <w:pStyle w:val="Compact"/>
                    <w:jc w:val="left"/>
                    <w:jc w:val="center"/>
                  </w:pPr>
                  <w:r>
                    <w:t xml:space="preserve">Divorced</w:t>
                  </w:r>
                </w:p>
              </w:tc>
              <w:tc>
                <w:tcPr/>
                <w:p>
                  <w:pPr>
                    <w:pStyle w:val="Compact"/>
                    <w:jc w:val="center"/>
                    <w:jc w:val="center"/>
                  </w:pPr>
                  <w:r>
                    <w:t xml:space="preserve">-</w:t>
                  </w:r>
                </w:p>
              </w:tc>
            </w:tr>
            <w:tr>
              <w:tc>
                <w:tcPr/>
                <w:p>
                  <w:pPr>
                    <w:pStyle w:val="Compact"/>
                    <w:jc w:val="left"/>
                    <w:jc w:val="center"/>
                  </w:pPr>
                  <w:r>
                    <w:t xml:space="preserve">Does not endorse withdrawal symptoms (DSM-5 Item 6)</w:t>
                  </w:r>
                </w:p>
              </w:tc>
              <w:tc>
                <w:tcPr/>
                <w:p>
                  <w:pPr>
                    <w:pStyle w:val="Compact"/>
                    <w:jc w:val="center"/>
                    <w:jc w:val="center"/>
                  </w:pPr>
                  <w:r>
                    <w:t xml:space="preserve">+</w:t>
                  </w:r>
                </w:p>
              </w:tc>
            </w:tr>
            <w:tr>
              <w:tc>
                <w:tcPr/>
                <w:p>
                  <w:pPr>
                    <w:pStyle w:val="Compact"/>
                    <w:jc w:val="left"/>
                    <w:jc w:val="center"/>
                  </w:pPr>
                  <w:r>
                    <w:t xml:space="preserve">Worries they are going crazy when they cannot keep their</w:t>
                  </w:r>
                  <w:r>
                    <w:t xml:space="preserve"> </w:t>
                  </w:r>
                  <w:r>
                    <w:t xml:space="preserve">mind on a task (ASI-3 Item 2)</w:t>
                  </w:r>
                </w:p>
              </w:tc>
              <w:tc>
                <w:tcPr/>
                <w:p>
                  <w:pPr>
                    <w:pStyle w:val="Compact"/>
                    <w:jc w:val="center"/>
                    <w:jc w:val="center"/>
                  </w:pPr>
                  <w:r>
                    <w:t xml:space="preserve">-</w:t>
                  </w:r>
                </w:p>
              </w:tc>
            </w:tr>
            <w:tr>
              <w:tc>
                <w:tcPr/>
                <w:p>
                  <w:pPr>
                    <w:pStyle w:val="Compact"/>
                    <w:jc w:val="left"/>
                    <w:jc w:val="center"/>
                  </w:pPr>
                  <w:r>
                    <w:t xml:space="preserve">Identifies as White</w:t>
                  </w:r>
                </w:p>
              </w:tc>
              <w:tc>
                <w:tcPr/>
                <w:p>
                  <w:pPr>
                    <w:pStyle w:val="Compact"/>
                    <w:jc w:val="center"/>
                    <w:jc w:val="center"/>
                  </w:pPr>
                  <w:r>
                    <w:t xml:space="preserve">+</w:t>
                  </w:r>
                </w:p>
              </w:tc>
            </w:tr>
            <w:tr>
              <w:tc>
                <w:tcPr/>
                <w:p>
                  <w:pPr>
                    <w:pStyle w:val="Compact"/>
                    <w:jc w:val="left"/>
                    <w:jc w:val="center"/>
                  </w:pPr>
                  <w:r>
                    <w:t xml:space="preserve">Married</w:t>
                  </w:r>
                </w:p>
              </w:tc>
              <w:tc>
                <w:tcPr/>
                <w:p>
                  <w:pPr>
                    <w:pStyle w:val="Compact"/>
                    <w:jc w:val="center"/>
                    <w:jc w:val="center"/>
                  </w:pPr>
                  <w:r>
                    <w:t xml:space="preserve">+</w:t>
                  </w:r>
                </w:p>
              </w:tc>
            </w:tr>
            <w:tr>
              <w:tc>
                <w:tcPr/>
                <w:p>
                  <w:pPr>
                    <w:pStyle w:val="Compact"/>
                    <w:jc w:val="left"/>
                    <w:jc w:val="center"/>
                  </w:pPr>
                  <w:r>
                    <w:t xml:space="preserve">Has spent a lot of time obtaining, smoking, or recovering</w:t>
                  </w:r>
                  <w:r>
                    <w:t xml:space="preserve"> </w:t>
                  </w:r>
                  <w:r>
                    <w:t xml:space="preserve">from cigarettes (DSM-5 Item 10)</w:t>
                  </w:r>
                </w:p>
              </w:tc>
              <w:tc>
                <w:tcPr/>
                <w:p>
                  <w:pPr>
                    <w:pStyle w:val="Compact"/>
                    <w:jc w:val="center"/>
                    <w:jc w:val="center"/>
                  </w:pPr>
                  <w:r>
                    <w:t xml:space="preserve">-</w:t>
                  </w:r>
                </w:p>
              </w:tc>
            </w:tr>
            <w:tr>
              <w:tc>
                <w:tcPr/>
                <w:p>
                  <w:pPr>
                    <w:pStyle w:val="Compact"/>
                    <w:jc w:val="left"/>
                    <w:jc w:val="center"/>
                  </w:pPr>
                  <w:r>
                    <w:t xml:space="preserve">Currently smokes menthol cigarettes</w:t>
                  </w:r>
                </w:p>
              </w:tc>
              <w:tc>
                <w:tcPr/>
                <w:p>
                  <w:pPr>
                    <w:pStyle w:val="Compact"/>
                    <w:jc w:val="center"/>
                    <w:jc w:val="center"/>
                  </w:pPr>
                  <w:r>
                    <w:t xml:space="preserve">-</w:t>
                  </w:r>
                </w:p>
              </w:tc>
            </w:tr>
            <w:tr>
              <w:tc>
                <w:tcPr/>
                <w:p>
                  <w:pPr>
                    <w:pStyle w:val="Compact"/>
                    <w:jc w:val="left"/>
                    <w:jc w:val="center"/>
                  </w:pPr>
                  <w:r>
                    <w:t xml:space="preserve">Endorses weight control as a major reason they smoke</w:t>
                  </w:r>
                  <w:r>
                    <w:t xml:space="preserve"> </w:t>
                  </w:r>
                  <w:r>
                    <w:t xml:space="preserve">(WISDM-37 Item 19)</w:t>
                  </w:r>
                </w:p>
              </w:tc>
              <w:tc>
                <w:tcPr/>
                <w:p>
                  <w:pPr>
                    <w:pStyle w:val="Compact"/>
                    <w:jc w:val="center"/>
                    <w:jc w:val="center"/>
                  </w:pPr>
                  <w:r>
                    <w:t xml:space="preserve">-</w:t>
                  </w:r>
                </w:p>
              </w:tc>
            </w:tr>
            <w:tr>
              <w:tc>
                <w:tcPr/>
                <w:p>
                  <w:pPr>
                    <w:pStyle w:val="Compact"/>
                    <w:jc w:val="left"/>
                    <w:jc w:val="center"/>
                  </w:pPr>
                  <w:r>
                    <w:t xml:space="preserve">Does not feel it takes a lot of effort to concentrate (MFI</w:t>
                  </w:r>
                  <w:r>
                    <w:t xml:space="preserve"> </w:t>
                  </w:r>
                  <w:r>
                    <w:t xml:space="preserve">Item 13)</w:t>
                  </w:r>
                </w:p>
              </w:tc>
              <w:tc>
                <w:tcPr/>
                <w:p>
                  <w:pPr>
                    <w:pStyle w:val="Compact"/>
                    <w:jc w:val="center"/>
                    <w:jc w:val="center"/>
                  </w:pPr>
                  <w:r>
                    <w:t xml:space="preserve">+</w:t>
                  </w:r>
                </w:p>
              </w:tc>
            </w:tr>
            <w:tr>
              <w:tc>
                <w:tcPr/>
                <w:p>
                  <w:pPr>
                    <w:pStyle w:val="Compact"/>
                    <w:jc w:val="left"/>
                    <w:jc w:val="center"/>
                  </w:pPr>
                  <w:r>
                    <w:t xml:space="preserve">Does not smoke when so ill they are in bed most of the day</w:t>
                  </w:r>
                  <w:r>
                    <w:t xml:space="preserve"> </w:t>
                  </w:r>
                  <w:r>
                    <w:t xml:space="preserve">(FTND Item 6)</w:t>
                  </w:r>
                </w:p>
              </w:tc>
              <w:tc>
                <w:tcPr/>
                <w:p>
                  <w:pPr>
                    <w:pStyle w:val="Compact"/>
                    <w:jc w:val="center"/>
                    <w:jc w:val="center"/>
                  </w:pPr>
                  <w:r>
                    <w:t xml:space="preserve">+</w:t>
                  </w:r>
                </w:p>
              </w:tc>
            </w:tr>
            <w:tr>
              <w:tc>
                <w:tcPr/>
                <w:p>
                  <w:pPr>
                    <w:pStyle w:val="Compact"/>
                    <w:jc w:val="left"/>
                    <w:jc w:val="center"/>
                  </w:pPr>
                  <w:r>
                    <w:t xml:space="preserve">Lives with another smoker</w:t>
                  </w:r>
                </w:p>
              </w:tc>
              <w:tc>
                <w:tcPr/>
                <w:p>
                  <w:pPr>
                    <w:pStyle w:val="Compact"/>
                    <w:jc w:val="center"/>
                    <w:jc w:val="center"/>
                  </w:pPr>
                  <w:r>
                    <w:t xml:space="preserve">-</w:t>
                  </w:r>
                </w:p>
              </w:tc>
            </w:tr>
            <w:tr>
              <w:tc>
                <w:tcPr/>
                <w:p>
                  <w:pPr>
                    <w:pStyle w:val="Compact"/>
                    <w:jc w:val="left"/>
                    <w:jc w:val="center"/>
                  </w:pPr>
                  <w:r>
                    <w:t xml:space="preserve">More satisfied with their life as a whole</w:t>
                  </w:r>
                </w:p>
              </w:tc>
              <w:tc>
                <w:tcPr/>
                <w:p>
                  <w:pPr>
                    <w:pStyle w:val="Compact"/>
                    <w:jc w:val="center"/>
                    <w:jc w:val="center"/>
                  </w:pPr>
                  <w:r>
                    <w:t xml:space="preserve">+</w:t>
                  </w:r>
                </w:p>
              </w:tc>
            </w:tr>
            <w:tr>
              <w:tc>
                <w:tcPr/>
                <w:p>
                  <w:pPr>
                    <w:pStyle w:val="Compact"/>
                    <w:jc w:val="left"/>
                    <w:jc w:val="center"/>
                  </w:pPr>
                  <w:r>
                    <w:t xml:space="preserve">Bothered by constipation (WSWS-2 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r>
            <w:tr>
              <w:tc>
                <w:tcPr/>
                <w:p>
                  <w:pPr>
                    <w:pStyle w:val="Compact"/>
                    <w:jc w:val="left"/>
                    <w:jc w:val="center"/>
                  </w:pPr>
                  <w:r>
                    <w:t xml:space="preserve">Has tried a pipe but has never used regularly</w:t>
                  </w:r>
                </w:p>
              </w:tc>
              <w:tc>
                <w:tcPr/>
                <w:p>
                  <w:pPr>
                    <w:pStyle w:val="Compact"/>
                    <w:jc w:val="center"/>
                    <w:jc w:val="center"/>
                  </w:pPr>
                  <w:r>
                    <w:t xml:space="preserve">-</w:t>
                  </w:r>
                </w:p>
              </w:tc>
            </w:tr>
            <w:tr>
              <w:tc>
                <w:tcPr/>
                <w:p>
                  <w:pPr>
                    <w:pStyle w:val="Compact"/>
                    <w:jc w:val="left"/>
                    <w:jc w:val="center"/>
                  </w:pPr>
                  <w:r>
                    <w:t xml:space="preserve">Amount of time since most recent quit attempt</w:t>
                  </w:r>
                </w:p>
              </w:tc>
              <w:tc>
                <w:tcPr/>
                <w:p>
                  <w:pPr>
                    <w:pStyle w:val="Compact"/>
                    <w:jc w:val="center"/>
                    <w:jc w:val="center"/>
                  </w:pPr>
                  <w:r>
                    <w:t xml:space="preserve">+</w:t>
                  </w:r>
                </w:p>
              </w:tc>
            </w:tr>
            <w:tr>
              <w:tc>
                <w:tcPr/>
                <w:p>
                  <w:pPr>
                    <w:pStyle w:val="Compact"/>
                    <w:jc w:val="left"/>
                    <w:jc w:val="center"/>
                  </w:pPr>
                  <w:r>
                    <w:t xml:space="preserve">Can handle feeling distressed or upset (DTS Item 3)</w:t>
                  </w:r>
                </w:p>
              </w:tc>
              <w:tc>
                <w:tcPr/>
                <w:p>
                  <w:pPr>
                    <w:pStyle w:val="Compact"/>
                    <w:jc w:val="center"/>
                    <w:jc w:val="center"/>
                  </w:pPr>
                  <w:r>
                    <w:t xml:space="preserve">+</w:t>
                  </w:r>
                </w:p>
              </w:tc>
            </w:tr>
            <w:tr>
              <w:tc>
                <w:tcPr/>
                <w:p>
                  <w:pPr>
                    <w:pStyle w:val="Compact"/>
                    <w:jc w:val="left"/>
                    <w:jc w:val="center"/>
                  </w:pPr>
                  <w:r>
                    <w:t xml:space="preserve">Smokes when so ill they are in bed most of the day (FTND</w:t>
                  </w:r>
                  <w:r>
                    <w:t xml:space="preserve"> </w:t>
                  </w:r>
                  <w:r>
                    <w:t xml:space="preserve">Item 6)</w:t>
                  </w:r>
                </w:p>
              </w:tc>
              <w:tc>
                <w:tcPr/>
                <w:p>
                  <w:pPr>
                    <w:pStyle w:val="Compact"/>
                    <w:jc w:val="center"/>
                    <w:jc w:val="center"/>
                  </w:pPr>
                  <w:r>
                    <w:t xml:space="preserve">-</w:t>
                  </w:r>
                </w:p>
              </w:tc>
            </w:tr>
            <w:tr>
              <w:tc>
                <w:tcPr/>
                <w:p>
                  <w:pPr>
                    <w:pStyle w:val="Compact"/>
                    <w:jc w:val="left"/>
                    <w:jc w:val="center"/>
                  </w:pPr>
                  <w:r>
                    <w:t xml:space="preserve">Has never been diagnosed with sleep apnea (Berlin Item 9)</w:t>
                  </w:r>
                </w:p>
              </w:tc>
              <w:tc>
                <w:tcPr/>
                <w:p>
                  <w:pPr>
                    <w:pStyle w:val="Compact"/>
                    <w:jc w:val="center"/>
                    <w:jc w:val="center"/>
                  </w:pPr>
                  <w:r>
                    <w:t xml:space="preserve">+</w:t>
                  </w:r>
                </w:p>
              </w:tc>
            </w:tr>
            <w:tr>
              <w:tc>
                <w:tcPr/>
                <w:p>
                  <w:pPr>
                    <w:pStyle w:val="Compact"/>
                    <w:jc w:val="left"/>
                    <w:jc w:val="center"/>
                  </w:pPr>
                  <w:r>
                    <w:t xml:space="preserve">Bothered by waking frequently during the night (WSWS-2 Item</w:t>
                  </w:r>
                  <w:r>
                    <w:t xml:space="preserve"> </w:t>
                  </w:r>
                  <w:r>
                    <w:t xml:space="preserve">5)</w:t>
                  </w:r>
                </w:p>
              </w:tc>
              <w:tc>
                <w:tcPr/>
                <w:p>
                  <w:pPr>
                    <w:pStyle w:val="Compact"/>
                    <w:jc w:val="center"/>
                    <w:jc w:val="center"/>
                  </w:pPr>
                  <w:r>
                    <w:t xml:space="preserve">+</w:t>
                  </w:r>
                </w:p>
              </w:tc>
            </w:tr>
            <w:tr>
              <w:tc>
                <w:tcPr/>
                <w:p>
                  <w:pPr>
                    <w:pStyle w:val="Compact"/>
                    <w:jc w:val="left"/>
                    <w:jc w:val="center"/>
                  </w:pPr>
                  <w:r>
                    <w:t xml:space="preserve">Bothered by having urges to smoke (WSWS-2 Item 9)</w:t>
                  </w:r>
                </w:p>
              </w:tc>
              <w:tc>
                <w:tcPr/>
                <w:p>
                  <w:pPr>
                    <w:pStyle w:val="Compact"/>
                    <w:jc w:val="center"/>
                    <w:jc w:val="center"/>
                  </w:pPr>
                  <w:r>
                    <w:t xml:space="preserve">-</w:t>
                  </w:r>
                </w:p>
              </w:tc>
            </w:tr>
            <w:tr>
              <w:tc>
                <w:tcPr/>
                <w:p>
                  <w:pPr>
                    <w:pStyle w:val="Compact"/>
                    <w:jc w:val="left"/>
                    <w:jc w:val="center"/>
                  </w:pPr>
                  <w:r>
                    <w:t xml:space="preserve">More days in past month feeling worried, tense, or anxious</w:t>
                  </w:r>
                  <w:r>
                    <w:t xml:space="preserve"> </w:t>
                  </w:r>
                  <w:r>
                    <w:t xml:space="preserve">(HDSM Item</w:t>
                  </w:r>
                  <w:r>
                    <w:t xml:space="preserve"> </w:t>
                  </w:r>
                  <w:r>
                    <w:rPr>
                      <w:rStyle w:val="VerbatimChar"/>
                    </w:rPr>
                    <w:t xml:space="preserve">Tense</w:t>
                  </w:r>
                  <w:r>
                    <w:t xml:space="preserve">)</w:t>
                  </w:r>
                </w:p>
              </w:tc>
              <w:tc>
                <w:tcPr/>
                <w:p>
                  <w:pPr>
                    <w:pStyle w:val="Compact"/>
                    <w:jc w:val="center"/>
                    <w:jc w:val="center"/>
                  </w:pPr>
                  <w:r>
                    <w:t xml:space="preserve">-</w:t>
                  </w:r>
                </w:p>
              </w:tc>
            </w:tr>
            <w:tr>
              <w:tc>
                <w:tcPr/>
                <w:p>
                  <w:pPr>
                    <w:pStyle w:val="Compact"/>
                    <w:jc w:val="left"/>
                    <w:jc w:val="center"/>
                  </w:pPr>
                  <w:r>
                    <w:t xml:space="preserve">Bothered by wanting to smoke (WSWS-2 Item</w:t>
                  </w:r>
                  <w:r>
                    <w:t xml:space="preserve"> </w:t>
                  </w:r>
                  <w:r>
                    <w:t xml:space="preserve">‘</w:t>
                  </w:r>
                  <w:r>
                    <w:t xml:space="preserve">Want Cigarette</w:t>
                  </w:r>
                  <w:r>
                    <w:t xml:space="preserve">’</w:t>
                  </w:r>
                  <w:r>
                    <w:t xml:space="preserve">)</w:t>
                  </w:r>
                </w:p>
              </w:tc>
              <w:tc>
                <w:tcPr/>
                <w:p>
                  <w:pPr>
                    <w:pStyle w:val="Compact"/>
                    <w:jc w:val="center"/>
                    <w:jc w:val="center"/>
                  </w:pPr>
                  <w:r>
                    <w:t xml:space="preserve">-</w:t>
                  </w:r>
                </w:p>
              </w:tc>
            </w:tr>
            <w:tr>
              <w:tc>
                <w:tcPr/>
                <w:p>
                  <w:pPr>
                    <w:pStyle w:val="Compact"/>
                    <w:jc w:val="left"/>
                    <w:jc w:val="center"/>
                  </w:pPr>
                  <w:r>
                    <w:t xml:space="preserve">Kept smoking knowing it was causing or worsening a health</w:t>
                  </w:r>
                  <w:r>
                    <w:t xml:space="preserve"> </w:t>
                  </w:r>
                  <w:r>
                    <w:t xml:space="preserve">problem (DSM-5 Item 12)</w:t>
                  </w:r>
                </w:p>
              </w:tc>
              <w:tc>
                <w:tcPr/>
                <w:p>
                  <w:pPr>
                    <w:pStyle w:val="Compact"/>
                    <w:jc w:val="center"/>
                    <w:jc w:val="center"/>
                  </w:pPr>
                  <w:r>
                    <w:t xml:space="preserve">+</w:t>
                  </w:r>
                </w:p>
              </w:tc>
            </w:tr>
            <w:tr>
              <w:tc>
                <w:tcPr/>
                <w:p>
                  <w:pPr>
                    <w:pStyle w:val="Compact"/>
                    <w:jc w:val="left"/>
                    <w:jc w:val="center"/>
                  </w:pPr>
                  <w:r>
                    <w:t xml:space="preserve">Does not find feeling distressed or upset to be unbearable</w:t>
                  </w:r>
                  <w:r>
                    <w:t xml:space="preserve"> </w:t>
                  </w:r>
                  <w:r>
                    <w:t xml:space="preserve">(DTS Item 1)</w:t>
                  </w:r>
                </w:p>
              </w:tc>
              <w:tc>
                <w:tcPr/>
                <w:p>
                  <w:pPr>
                    <w:pStyle w:val="Compact"/>
                    <w:jc w:val="center"/>
                    <w:jc w:val="center"/>
                  </w:pPr>
                  <w:r>
                    <w:t xml:space="preserve">+</w:t>
                  </w:r>
                </w:p>
              </w:tc>
            </w:tr>
            <w:tr>
              <w:tc>
                <w:tcPr/>
                <w:p>
                  <w:pPr>
                    <w:pStyle w:val="Compact"/>
                    <w:jc w:val="left"/>
                    <w:jc w:val="center"/>
                  </w:pPr>
                  <w:r>
                    <w:t xml:space="preserve">Tried Zyban (bupropion) during previous attempt</w:t>
                  </w:r>
                </w:p>
              </w:tc>
              <w:tc>
                <w:tcPr/>
                <w:p>
                  <w:pPr>
                    <w:pStyle w:val="Compact"/>
                    <w:jc w:val="center"/>
                    <w:jc w:val="center"/>
                  </w:pPr>
                  <w:r>
                    <w:t xml:space="preserve">-</w:t>
                  </w:r>
                </w:p>
              </w:tc>
            </w:tr>
          </w:tbl>
          <w:p>
            <w:pPr>
              <w:jc w:val="center"/>
            </w:pPr>
            <w:pPr>
              <w:jc w:val="start"/>
              <w:spacing w:before="200"/>
              <w:pStyle w:val="ImageCaption"/>
            </w:pPr>
            <w:r>
              <w:t xml:space="preserve">Table 5: Retained features that interact with combination nicotine replacement therapy (C-NRT). Direction of effect indicates whether that feature increases or decreases abstinence when using C-NRT (compared to varenicline and nicotine patch).</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Tables for Main Manuscript</w:t>
        </w:r>
      </w:hyperlink>
    </w:p>
    <w:tbl>
      <w:tblPr>
        <w:tblStyle w:val="Table"/>
        <w:tblW w:type="pct" w:w="5000"/>
        <w:tblLook w:firstRow="0" w:lastRow="0" w:firstColumn="0" w:lastColumn="0" w:noHBand="0" w:noVBand="0" w:val="0000"/>
        <w:jc w:val="start"/>
        <w:tblLayout w:type="fixed"/>
      </w:tblPr>
      <w:tblGrid>
        <w:gridCol w:w="7920"/>
      </w:tblGrid>
      <w:tr>
        <w:tc>
          <w:tcPr/>
          <w:bookmarkStart w:id="78" w:name="tbl-int-patch"/>
          <w:tbl>
            <w:tblPr>
              <w:tblStyle w:val="Table"/>
              <w:tblW w:type="pct" w:w="4865"/>
              <w:tblLook w:firstRow="1" w:lastRow="0" w:firstColumn="0" w:lastColumn="0" w:noHBand="0" w:noVBand="0" w:val="0020"/>
              <w:jc w:val="start"/>
              <w:tblLayout w:type="fixed"/>
            </w:tblPr>
            <w:tblGrid>
              <w:gridCol w:w="6207"/>
              <w:gridCol w:w="1498"/>
            </w:tblGrid>
            <w:tr>
              <w:trPr>
                <w:tblHeader w:val="true"/>
              </w:trPr>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p>
              </w:tc>
            </w:tr>
            <w:tr>
              <w:tc>
                <w:tcPr/>
                <w:p>
                  <w:pPr>
                    <w:pStyle w:val="Compact"/>
                    <w:jc w:val="left"/>
                    <w:jc w:val="center"/>
                  </w:pPr>
                  <w:r>
                    <w:t xml:space="preserve">Has never tried cigars</w:t>
                  </w:r>
                </w:p>
              </w:tc>
              <w:tc>
                <w:tcPr/>
                <w:p>
                  <w:pPr>
                    <w:pStyle w:val="Compact"/>
                    <w:jc w:val="center"/>
                    <w:jc w:val="center"/>
                  </w:pPr>
                  <w:r>
                    <w:t xml:space="preserve">-</w:t>
                  </w:r>
                </w:p>
              </w:tc>
            </w:tr>
            <w:tr>
              <w:tc>
                <w:tcPr/>
                <w:p>
                  <w:pPr>
                    <w:pStyle w:val="Compact"/>
                    <w:jc w:val="left"/>
                    <w:jc w:val="center"/>
                  </w:pPr>
                  <w:r>
                    <w:t xml:space="preserve">No close friend who smokes</w:t>
                  </w:r>
                </w:p>
              </w:tc>
              <w:tc>
                <w:tcPr/>
                <w:p>
                  <w:pPr>
                    <w:pStyle w:val="Compact"/>
                    <w:jc w:val="center"/>
                    <w:jc w:val="center"/>
                  </w:pPr>
                  <w:r>
                    <w:t xml:space="preserve">-</w:t>
                  </w:r>
                </w:p>
              </w:tc>
            </w:tr>
            <w:tr>
              <w:tc>
                <w:tcPr/>
                <w:p>
                  <w:pPr>
                    <w:pStyle w:val="Compact"/>
                    <w:jc w:val="left"/>
                    <w:jc w:val="center"/>
                  </w:pPr>
                  <w:r>
                    <w:t xml:space="preserve">Has tried cigars but has never used regularly</w:t>
                  </w:r>
                </w:p>
              </w:tc>
              <w:tc>
                <w:tcPr/>
                <w:p>
                  <w:pPr>
                    <w:pStyle w:val="Compact"/>
                    <w:jc w:val="center"/>
                    <w:jc w:val="center"/>
                  </w:pPr>
                  <w:r>
                    <w:t xml:space="preserve">+</w:t>
                  </w:r>
                </w:p>
              </w:tc>
            </w:tr>
            <w:tr>
              <w:tc>
                <w:tcPr/>
                <w:p>
                  <w:pPr>
                    <w:pStyle w:val="Compact"/>
                    <w:jc w:val="left"/>
                    <w:jc w:val="center"/>
                  </w:pPr>
                  <w:r>
                    <w:t xml:space="preserve">Has a close co-worker who smokes</w:t>
                  </w:r>
                </w:p>
              </w:tc>
              <w:tc>
                <w:tcPr/>
                <w:p>
                  <w:pPr>
                    <w:pStyle w:val="Compact"/>
                    <w:jc w:val="center"/>
                    <w:jc w:val="center"/>
                  </w:pPr>
                  <w:r>
                    <w:t xml:space="preserve">+</w:t>
                  </w:r>
                </w:p>
              </w:tc>
            </w:tr>
            <w:tr>
              <w:tc>
                <w:tcPr/>
                <w:p>
                  <w:pPr>
                    <w:pStyle w:val="Compact"/>
                    <w:jc w:val="left"/>
                    <w:jc w:val="center"/>
                  </w:pPr>
                  <w:r>
                    <w:t xml:space="preserve">No smoking allowed anywhere at their workplace</w:t>
                  </w:r>
                </w:p>
              </w:tc>
              <w:tc>
                <w:tcPr/>
                <w:p>
                  <w:pPr>
                    <w:pStyle w:val="Compact"/>
                    <w:jc w:val="center"/>
                    <w:jc w:val="center"/>
                  </w:pPr>
                  <w:r>
                    <w:t xml:space="preserve">-</w:t>
                  </w:r>
                </w:p>
              </w:tc>
            </w:tr>
            <w:tr>
              <w:tc>
                <w:tcPr/>
                <w:p>
                  <w:pPr>
                    <w:pStyle w:val="Compact"/>
                    <w:jc w:val="left"/>
                    <w:jc w:val="center"/>
                  </w:pPr>
                  <w:r>
                    <w:t xml:space="preserve">Bothered by craving a cigarette (WSWS-2 Item</w:t>
                  </w:r>
                  <w:r>
                    <w:t xml:space="preserve"> </w:t>
                  </w:r>
                  <w:r>
                    <w:rPr>
                      <w:rStyle w:val="VerbatimChar"/>
                    </w:rPr>
                    <w:t xml:space="preserve">Crave</w:t>
                  </w:r>
                  <w:r>
                    <w:t xml:space="preserve">)</w:t>
                  </w:r>
                </w:p>
              </w:tc>
              <w:tc>
                <w:tcPr/>
                <w:p>
                  <w:pPr>
                    <w:pStyle w:val="Compact"/>
                    <w:jc w:val="center"/>
                    <w:jc w:val="center"/>
                  </w:pPr>
                  <w:r>
                    <w:t xml:space="preserve">-</w:t>
                  </w:r>
                </w:p>
              </w:tc>
            </w:tr>
            <w:tr>
              <w:tc>
                <w:tcPr/>
                <w:p>
                  <w:pPr>
                    <w:pStyle w:val="Compact"/>
                    <w:jc w:val="left"/>
                    <w:jc w:val="center"/>
                  </w:pPr>
                  <w:r>
                    <w:t xml:space="preserve">Endorses feeling alone without their cigarettes (WISDM-37</w:t>
                  </w:r>
                  <w:r>
                    <w:t xml:space="preserve"> </w:t>
                  </w:r>
                  <w:r>
                    <w:t xml:space="preserve">Item 26)</w:t>
                  </w:r>
                </w:p>
              </w:tc>
              <w:tc>
                <w:tcPr/>
                <w:p>
                  <w:pPr>
                    <w:pStyle w:val="Compact"/>
                    <w:jc w:val="center"/>
                    <w:jc w:val="center"/>
                  </w:pPr>
                  <w:r>
                    <w:t xml:space="preserve">+</w:t>
                  </w:r>
                </w:p>
              </w:tc>
            </w:tr>
            <w:tr>
              <w:tc>
                <w:tcPr/>
                <w:p>
                  <w:pPr>
                    <w:pStyle w:val="Compact"/>
                    <w:jc w:val="left"/>
                    <w:jc w:val="center"/>
                  </w:pPr>
                  <w:r>
                    <w:t xml:space="preserve">Has a close friend who smokes</w:t>
                  </w:r>
                </w:p>
              </w:tc>
              <w:tc>
                <w:tcPr/>
                <w:p>
                  <w:pPr>
                    <w:pStyle w:val="Compact"/>
                    <w:jc w:val="center"/>
                    <w:jc w:val="center"/>
                  </w:pPr>
                  <w:r>
                    <w:t xml:space="preserve">+</w:t>
                  </w:r>
                </w:p>
              </w:tc>
            </w:tr>
            <w:tr>
              <w:tc>
                <w:tcPr/>
                <w:p>
                  <w:pPr>
                    <w:pStyle w:val="Compact"/>
                    <w:jc w:val="left"/>
                    <w:jc w:val="center"/>
                  </w:pPr>
                  <w:r>
                    <w:t xml:space="preserve">Has never been married</w:t>
                  </w:r>
                </w:p>
              </w:tc>
              <w:tc>
                <w:tcPr/>
                <w:p>
                  <w:pPr>
                    <w:pStyle w:val="Compact"/>
                    <w:jc w:val="center"/>
                    <w:jc w:val="center"/>
                  </w:pPr>
                  <w:r>
                    <w:t xml:space="preserve">+</w:t>
                  </w:r>
                </w:p>
              </w:tc>
            </w:tr>
            <w:tr>
              <w:tc>
                <w:tcPr/>
                <w:p>
                  <w:pPr>
                    <w:pStyle w:val="Compact"/>
                    <w:jc w:val="left"/>
                    <w:jc w:val="center"/>
                  </w:pPr>
                  <w:r>
                    <w:t xml:space="preserve">Identifies as female</w:t>
                  </w:r>
                </w:p>
              </w:tc>
              <w:tc>
                <w:tcPr/>
                <w:p>
                  <w:pPr>
                    <w:pStyle w:val="Compact"/>
                    <w:jc w:val="center"/>
                    <w:jc w:val="center"/>
                  </w:pPr>
                  <w:r>
                    <w:t xml:space="preserve">-</w:t>
                  </w:r>
                </w:p>
              </w:tc>
            </w:tr>
            <w:tr>
              <w:tc>
                <w:tcPr/>
                <w:p>
                  <w:pPr>
                    <w:pStyle w:val="Compact"/>
                    <w:jc w:val="left"/>
                    <w:jc w:val="center"/>
                  </w:pPr>
                  <w:r>
                    <w:t xml:space="preserve">Finds it difficult to refrain from smoking where it is</w:t>
                  </w:r>
                  <w:r>
                    <w:t xml:space="preserve"> </w:t>
                  </w:r>
                  <w:r>
                    <w:t xml:space="preserve">forbidden (FTND Item 2)</w:t>
                  </w:r>
                </w:p>
              </w:tc>
              <w:tc>
                <w:tcPr/>
                <w:p>
                  <w:pPr>
                    <w:pStyle w:val="Compact"/>
                    <w:jc w:val="center"/>
                    <w:jc w:val="center"/>
                  </w:pPr>
                  <w:r>
                    <w:t xml:space="preserve">+</w:t>
                  </w:r>
                </w:p>
              </w:tc>
            </w:tr>
            <w:tr>
              <w:tc>
                <w:tcPr/>
                <w:p>
                  <w:pPr>
                    <w:pStyle w:val="Compact"/>
                    <w:jc w:val="left"/>
                    <w:jc w:val="center"/>
                  </w:pPr>
                  <w:r>
                    <w:t xml:space="preserve">Endorses feeling that cigarettes rule their life</w:t>
                  </w:r>
                  <w:r>
                    <w:t xml:space="preserve"> </w:t>
                  </w:r>
                  <w:r>
                    <w:t xml:space="preserve">(WISDM-37 Item 16)</w:t>
                  </w:r>
                </w:p>
              </w:tc>
              <w:tc>
                <w:tcPr/>
                <w:p>
                  <w:pPr>
                    <w:pStyle w:val="Compact"/>
                    <w:jc w:val="center"/>
                    <w:jc w:val="center"/>
                  </w:pPr>
                  <w:r>
                    <w:t xml:space="preserve">+</w:t>
                  </w:r>
                </w:p>
              </w:tc>
            </w:tr>
            <w:tr>
              <w:tc>
                <w:tcPr/>
                <w:p>
                  <w:pPr>
                    <w:pStyle w:val="Compact"/>
                    <w:jc w:val="left"/>
                    <w:jc w:val="center"/>
                  </w:pPr>
                  <w:r>
                    <w:t xml:space="preserve">Identifies as White</w:t>
                  </w:r>
                </w:p>
              </w:tc>
              <w:tc>
                <w:tcPr/>
                <w:p>
                  <w:pPr>
                    <w:pStyle w:val="Compact"/>
                    <w:jc w:val="center"/>
                    <w:jc w:val="center"/>
                  </w:pPr>
                  <w:r>
                    <w:t xml:space="preserve">+</w:t>
                  </w:r>
                </w:p>
              </w:tc>
            </w:tr>
            <w:tr>
              <w:tc>
                <w:tcPr/>
                <w:p>
                  <w:pPr>
                    <w:pStyle w:val="Compact"/>
                    <w:jc w:val="left"/>
                    <w:jc w:val="center"/>
                  </w:pPr>
                  <w:r>
                    <w:t xml:space="preserve">Does not work outside the home</w:t>
                  </w:r>
                </w:p>
              </w:tc>
              <w:tc>
                <w:tcPr/>
                <w:p>
                  <w:pPr>
                    <w:pStyle w:val="Compact"/>
                    <w:jc w:val="center"/>
                    <w:jc w:val="center"/>
                  </w:pPr>
                  <w:r>
                    <w:t xml:space="preserve">+</w:t>
                  </w:r>
                </w:p>
              </w:tc>
            </w:tr>
            <w:tr>
              <w:tc>
                <w:tcPr/>
                <w:p>
                  <w:pPr>
                    <w:pStyle w:val="Compact"/>
                    <w:jc w:val="left"/>
                    <w:jc w:val="center"/>
                  </w:pPr>
                  <w:r>
                    <w:t xml:space="preserve">Bothered by coughing (WSWS-2 Item</w:t>
                  </w:r>
                  <w:r>
                    <w:t xml:space="preserve"> </w:t>
                  </w:r>
                  <w:r>
                    <w:rPr>
                      <w:rStyle w:val="VerbatimChar"/>
                    </w:rPr>
                    <w:t xml:space="preserve">Coughing</w:t>
                  </w:r>
                  <w:r>
                    <w:t xml:space="preserve">)</w:t>
                  </w:r>
                </w:p>
              </w:tc>
              <w:tc>
                <w:tcPr/>
                <w:p>
                  <w:pPr>
                    <w:pStyle w:val="Compact"/>
                    <w:jc w:val="center"/>
                    <w:jc w:val="center"/>
                  </w:pPr>
                  <w:r>
                    <w:t xml:space="preserve">+</w:t>
                  </w:r>
                </w:p>
              </w:tc>
            </w:tr>
            <w:tr>
              <w:tc>
                <w:tcPr/>
                <w:p>
                  <w:pPr>
                    <w:pStyle w:val="Compact"/>
                    <w:jc w:val="left"/>
                    <w:jc w:val="center"/>
                  </w:pPr>
                  <w:r>
                    <w:t xml:space="preserve">Does not have a lot of plans (MFI Item 15)</w:t>
                  </w:r>
                </w:p>
              </w:tc>
              <w:tc>
                <w:tcPr/>
                <w:p>
                  <w:pPr>
                    <w:pStyle w:val="Compact"/>
                    <w:jc w:val="center"/>
                    <w:jc w:val="center"/>
                  </w:pPr>
                  <w:r>
                    <w:t xml:space="preserve">+</w:t>
                  </w:r>
                </w:p>
              </w:tc>
            </w:tr>
            <w:tr>
              <w:tc>
                <w:tcPr/>
                <w:p>
                  <w:pPr>
                    <w:pStyle w:val="Compact"/>
                    <w:jc w:val="left"/>
                    <w:jc w:val="center"/>
                  </w:pPr>
                  <w:r>
                    <w:t xml:space="preserve">Identifies as male</w:t>
                  </w:r>
                </w:p>
              </w:tc>
              <w:tc>
                <w:tcPr/>
                <w:p>
                  <w:pPr>
                    <w:pStyle w:val="Compact"/>
                    <w:jc w:val="center"/>
                    <w:jc w:val="center"/>
                  </w:pPr>
                  <w:r>
                    <w:t xml:space="preserve">+</w:t>
                  </w:r>
                </w:p>
              </w:tc>
            </w:tr>
            <w:tr>
              <w:tc>
                <w:tcPr/>
                <w:p>
                  <w:pPr>
                    <w:pStyle w:val="Compact"/>
                    <w:jc w:val="left"/>
                    <w:jc w:val="center"/>
                  </w:pPr>
                  <w:r>
                    <w:t xml:space="preserve">Bothered by having trouble getting cigarettes of their</w:t>
                  </w:r>
                  <w:r>
                    <w:t xml:space="preserve"> </w:t>
                  </w:r>
                  <w:r>
                    <w:t xml:space="preserve">mind (WSWS-2 Item 26)</w:t>
                  </w:r>
                </w:p>
              </w:tc>
              <w:tc>
                <w:tcPr/>
                <w:p>
                  <w:pPr>
                    <w:pStyle w:val="Compact"/>
                    <w:jc w:val="center"/>
                    <w:jc w:val="center"/>
                  </w:pPr>
                  <w:r>
                    <w:t xml:space="preserve">-</w:t>
                  </w:r>
                </w:p>
              </w:tc>
            </w:tr>
            <w:tr>
              <w:tc>
                <w:tcPr/>
                <w:p>
                  <w:pPr>
                    <w:pStyle w:val="Compact"/>
                    <w:jc w:val="left"/>
                    <w:jc w:val="center"/>
                  </w:pPr>
                  <w:r>
                    <w:t xml:space="preserve">Greater total number of previous quit attempts</w:t>
                  </w:r>
                </w:p>
              </w:tc>
              <w:tc>
                <w:tcPr/>
                <w:p>
                  <w:pPr>
                    <w:pStyle w:val="Compact"/>
                    <w:jc w:val="center"/>
                    <w:jc w:val="center"/>
                  </w:pPr>
                  <w:r>
                    <w:t xml:space="preserve">+</w:t>
                  </w:r>
                </w:p>
              </w:tc>
            </w:tr>
          </w:tbl>
          <w:p>
            <w:pPr>
              <w:jc w:val="center"/>
            </w:pPr>
            <w:pPr>
              <w:jc w:val="start"/>
              <w:spacing w:before="200"/>
              <w:pStyle w:val="ImageCaption"/>
            </w:pPr>
            <w:r>
              <w:t xml:space="preserve">Table 6: Retained features that interact with nicotine patch. Direction of effect indicates whether that feature increases or decreases abstinence when using nicotine patch (compared to varenicline and C-NRT).</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80"/>
    <w:bookmarkStart w:id="86"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4" w:name="fig-shap-global"/>
          <w:p>
            <w:pPr>
              <w:pStyle w:val="Compact"/>
              <w:jc w:val="center"/>
            </w:pPr>
            <w:r>
              <w:drawing>
                <wp:inline>
                  <wp:extent cx="5334000" cy="6858000"/>
                  <wp:effectExtent b="0" l="0" r="0" t="0"/>
                  <wp:docPr descr="" title="" id="82" name="Picture"/>
                  <a:graphic>
                    <a:graphicData uri="http://schemas.openxmlformats.org/drawingml/2006/picture">
                      <pic:pic>
                        <pic:nvPicPr>
                          <pic:cNvPr descr="index_files/figure-docx/notebooks-shap_4wk-fig-shap-global-output-1.png" id="83" name="Picture"/>
                          <pic:cNvPicPr>
                            <a:picLocks noChangeArrowheads="1" noChangeAspect="1"/>
                          </pic:cNvPicPr>
                        </pic:nvPicPr>
                        <pic:blipFill>
                          <a:blip r:embed="rId81"/>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4"/>
        </w:tc>
      </w:tr>
    </w:tbl>
    <w:p>
      <w:pPr>
        <w:pStyle w:val="BodyText"/>
      </w:pPr>
      <w:r>
        <w:rPr>
          <w:vertAlign w:val="subscript"/>
        </w:rPr>
        <w:t xml:space="preserve">Source:</w:t>
      </w:r>
      <w:r>
        <w:rPr>
          <w:vertAlign w:val="subscript"/>
        </w:rPr>
        <w:t xml:space="preserve"> </w:t>
      </w:r>
      <w:hyperlink r:id="rId85">
        <w:r>
          <w:rPr>
            <w:rStyle w:val="Hyperlink"/>
            <w:vertAlign w:val="subscript"/>
          </w:rPr>
          <w:t xml:space="preserve">SHAP for 4-Week Model</w:t>
        </w:r>
      </w:hyperlink>
    </w:p>
    <w:bookmarkEnd w:id="86"/>
    <w:bookmarkEnd w:id="87"/>
    <w:bookmarkEnd w:id="88"/>
    <w:bookmarkStart w:id="96"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9"/>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4" w:name="fig-clin-ben-wk4"/>
          <w:p>
            <w:pPr>
              <w:pStyle w:val="Compact"/>
              <w:jc w:val="center"/>
            </w:pPr>
            <w:bookmarkStart w:id="93" w:name="fig-clin-ben-wk4"/>
            <w:r>
              <w:drawing>
                <wp:inline>
                  <wp:extent cx="5334000" cy="3810000"/>
                  <wp:effectExtent b="0" l="0" r="0" t="0"/>
                  <wp:docPr descr="" title="" id="91" name="Picture"/>
                  <a:graphic>
                    <a:graphicData uri="http://schemas.openxmlformats.org/drawingml/2006/picture">
                      <pic:pic>
                        <pic:nvPicPr>
                          <pic:cNvPr descr="index_files/figure-docx/notebooks-eval_benefit_4wk-fig-clin-ben-wk4-output-2.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bookmarkEnd w:id="93"/>
          </w:p>
          <w:p>
            <w:pPr>
              <w:jc w:val="center"/>
            </w:pPr>
            <w:pPr>
              <w:jc w:val="start"/>
              <w:spacing w:before="200"/>
              <w:pStyle w:val="ImageCaption"/>
            </w:pPr>
            <w:r>
              <w:t xml:space="preserve">Figure 3</w:t>
            </w:r>
          </w:p>
          <w:bookmarkEnd w:id="94"/>
        </w:tc>
      </w:tr>
    </w:tbl>
    <w:p>
      <w:pPr>
        <w:pStyle w:val="BodyText"/>
      </w:pPr>
      <w:r>
        <w:rPr>
          <w:vertAlign w:val="subscript"/>
        </w:rPr>
        <w:t xml:space="preserve">Source:</w:t>
      </w:r>
      <w:r>
        <w:rPr>
          <w:vertAlign w:val="subscript"/>
        </w:rPr>
        <w:t xml:space="preserve"> </w:t>
      </w:r>
      <w:hyperlink r:id="rId95">
        <w:r>
          <w:rPr>
            <w:rStyle w:val="Hyperlink"/>
            <w:vertAlign w:val="subscript"/>
          </w:rPr>
          <w:t xml:space="preserve">Evaluation of Clinical Benefit: Week 4 Model</w:t>
        </w:r>
      </w:hyperlink>
    </w:p>
    <w:bookmarkEnd w:id="96"/>
    <w:bookmarkEnd w:id="97"/>
    <w:bookmarkStart w:id="333"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8"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8"/>
    <w:bookmarkStart w:id="99"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9"/>
    <w:bookmarkStart w:id="103"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100"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100"/>
    <w:bookmarkStart w:id="101"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101"/>
    <w:bookmarkStart w:id="102"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2"/>
    <w:bookmarkEnd w:id="103"/>
    <w:bookmarkStart w:id="107" w:name="future-directions"/>
    <w:p>
      <w:pPr>
        <w:pStyle w:val="Heading3"/>
      </w:pPr>
      <w:r>
        <w:t xml:space="preserve">Future directions</w:t>
      </w:r>
    </w:p>
    <w:bookmarkStart w:id="104"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4"/>
    <w:bookmarkStart w:id="105"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5"/>
    <w:bookmarkStart w:id="106"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6"/>
    <w:bookmarkEnd w:id="107"/>
    <w:bookmarkStart w:id="332"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31" w:name="refs"/>
    <w:bookmarkStart w:id="109"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8">
        <w:r>
          <w:rPr>
            <w:rStyle w:val="Hyperlink"/>
          </w:rPr>
          <w:t xml:space="preserve">https://doi.org/10.1016/j.jval.2022.04.206</w:t>
        </w:r>
      </w:hyperlink>
      <w:r>
        <w:t xml:space="preserve">.</w:t>
      </w:r>
    </w:p>
    <w:bookmarkEnd w:id="109"/>
    <w:bookmarkStart w:id="111"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10">
        <w:r>
          <w:rPr>
            <w:rStyle w:val="Hyperlink"/>
          </w:rPr>
          <w:t xml:space="preserve">https://doi.org/10.1016/S2468-2667(19)30112-4</w:t>
        </w:r>
      </w:hyperlink>
      <w:r>
        <w:t xml:space="preserve">.</w:t>
      </w:r>
    </w:p>
    <w:bookmarkEnd w:id="111"/>
    <w:bookmarkStart w:id="113"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12">
        <w:r>
          <w:rPr>
            <w:rStyle w:val="Hyperlink"/>
          </w:rPr>
          <w:t xml:space="preserve">https://doi.org/10.1176/appi.books.9780890425596</w:t>
        </w:r>
      </w:hyperlink>
      <w:r>
        <w:t xml:space="preserve">.</w:t>
      </w:r>
    </w:p>
    <w:bookmarkEnd w:id="113"/>
    <w:bookmarkStart w:id="115"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4">
        <w:r>
          <w:rPr>
            <w:rStyle w:val="Hyperlink"/>
          </w:rPr>
          <w:t xml:space="preserve">https://doi.org/10.1056/NEJMp1301935</w:t>
        </w:r>
      </w:hyperlink>
      <w:r>
        <w:t xml:space="preserve">.</w:t>
      </w:r>
    </w:p>
    <w:bookmarkEnd w:id="115"/>
    <w:bookmarkStart w:id="117"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6">
        <w:r>
          <w:rPr>
            <w:rStyle w:val="Hyperlink"/>
          </w:rPr>
          <w:t xml:space="preserve">https://doi.org/10.1146/annurev-clinpsy-081219-090343</w:t>
        </w:r>
      </w:hyperlink>
      <w:r>
        <w:t xml:space="preserve">.</w:t>
      </w:r>
    </w:p>
    <w:bookmarkEnd w:id="117"/>
    <w:bookmarkStart w:id="119"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8">
        <w:r>
          <w:rPr>
            <w:rStyle w:val="Hyperlink"/>
          </w:rPr>
          <w:t xml:space="preserve">https://doi.org/10.1001/jama.2015.19284</w:t>
        </w:r>
      </w:hyperlink>
      <w:r>
        <w:t xml:space="preserve">.</w:t>
      </w:r>
    </w:p>
    <w:bookmarkEnd w:id="119"/>
    <w:bookmarkStart w:id="121"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20">
        <w:r>
          <w:rPr>
            <w:rStyle w:val="Hyperlink"/>
          </w:rPr>
          <w:t xml:space="preserve">https://doi.org/10.1176/appi.ajp.21100972</w:t>
        </w:r>
      </w:hyperlink>
      <w:r>
        <w:t xml:space="preserve">.</w:t>
      </w:r>
    </w:p>
    <w:bookmarkEnd w:id="121"/>
    <w:bookmarkStart w:id="123"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22">
        <w:r>
          <w:rPr>
            <w:rStyle w:val="Hyperlink"/>
          </w:rPr>
          <w:t xml:space="preserve">https://doi.org/10.1016/j.addicn.2023.100068</w:t>
        </w:r>
      </w:hyperlink>
      <w:r>
        <w:t xml:space="preserve">.</w:t>
      </w:r>
    </w:p>
    <w:bookmarkEnd w:id="123"/>
    <w:bookmarkStart w:id="125"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4">
        <w:r>
          <w:rPr>
            <w:rStyle w:val="Hyperlink"/>
          </w:rPr>
          <w:t xml:space="preserve">https://doi.org/10.1007/s10488-020-01065-8</w:t>
        </w:r>
      </w:hyperlink>
      <w:r>
        <w:t xml:space="preserve">.</w:t>
      </w:r>
    </w:p>
    <w:bookmarkEnd w:id="125"/>
    <w:bookmarkStart w:id="12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6">
        <w:r>
          <w:rPr>
            <w:rStyle w:val="Hyperlink"/>
          </w:rPr>
          <w:t xml:space="preserve">https://doi.org/10.1007/s10488-016-0718-5</w:t>
        </w:r>
      </w:hyperlink>
      <w:r>
        <w:t xml:space="preserve">.</w:t>
      </w:r>
    </w:p>
    <w:bookmarkEnd w:id="127"/>
    <w:bookmarkStart w:id="128"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8"/>
    <w:bookmarkStart w:id="130"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9">
        <w:r>
          <w:rPr>
            <w:rStyle w:val="Hyperlink"/>
          </w:rPr>
          <w:t xml:space="preserve">https://doi.org/10.1146/annurev-clinpsy-050817-084847</w:t>
        </w:r>
      </w:hyperlink>
      <w:r>
        <w:t xml:space="preserve">.</w:t>
      </w:r>
    </w:p>
    <w:bookmarkEnd w:id="130"/>
    <w:bookmarkStart w:id="13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31">
        <w:r>
          <w:rPr>
            <w:rStyle w:val="Hyperlink"/>
          </w:rPr>
          <w:t xml:space="preserve">https://doi.org/10.1146/annurev.clinpsy.3.022806.091455</w:t>
        </w:r>
      </w:hyperlink>
      <w:r>
        <w:t xml:space="preserve">.</w:t>
      </w:r>
    </w:p>
    <w:bookmarkEnd w:id="132"/>
    <w:bookmarkStart w:id="134"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33">
        <w:r>
          <w:rPr>
            <w:rStyle w:val="Hyperlink"/>
          </w:rPr>
          <w:t xml:space="preserve">https://doi.org/10.1002/14651858.CD006103.pub7</w:t>
        </w:r>
      </w:hyperlink>
      <w:r>
        <w:t xml:space="preserve">.</w:t>
      </w:r>
    </w:p>
    <w:bookmarkEnd w:id="134"/>
    <w:bookmarkStart w:id="136"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5">
        <w:r>
          <w:rPr>
            <w:rStyle w:val="Hyperlink"/>
          </w:rPr>
          <w:t xml:space="preserve">https://doi.org/10.1002/14651858.CD009329.pub2</w:t>
        </w:r>
      </w:hyperlink>
      <w:r>
        <w:t xml:space="preserve">.</w:t>
      </w:r>
    </w:p>
    <w:bookmarkEnd w:id="136"/>
    <w:bookmarkStart w:id="138"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7">
        <w:r>
          <w:rPr>
            <w:rStyle w:val="Hyperlink"/>
          </w:rPr>
          <w:t xml:space="preserve">https://doi.org/10.5888/pcd14.160600</w:t>
        </w:r>
      </w:hyperlink>
      <w:r>
        <w:t xml:space="preserve">.</w:t>
      </w:r>
    </w:p>
    <w:bookmarkEnd w:id="138"/>
    <w:bookmarkStart w:id="13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9"/>
    <w:bookmarkStart w:id="141"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40">
        <w:r>
          <w:rPr>
            <w:rStyle w:val="Hyperlink"/>
          </w:rPr>
          <w:t xml:space="preserve">https://doi.org/10.1136/bmjopen-2016-011045</w:t>
        </w:r>
      </w:hyperlink>
      <w:r>
        <w:t xml:space="preserve">.</w:t>
      </w:r>
    </w:p>
    <w:bookmarkEnd w:id="141"/>
    <w:bookmarkStart w:id="143"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42">
        <w:r>
          <w:rPr>
            <w:rStyle w:val="Hyperlink"/>
          </w:rPr>
          <w:t xml:space="preserve">https://doi.org/10.1002/cpt.1971</w:t>
        </w:r>
      </w:hyperlink>
      <w:r>
        <w:t xml:space="preserve">.</w:t>
      </w:r>
    </w:p>
    <w:bookmarkEnd w:id="143"/>
    <w:bookmarkStart w:id="145"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4">
        <w:r>
          <w:rPr>
            <w:rStyle w:val="Hyperlink"/>
          </w:rPr>
          <w:t xml:space="preserve">https://doi.org/10.1016/j.neulet.2016.05.033</w:t>
        </w:r>
      </w:hyperlink>
      <w:r>
        <w:t xml:space="preserve">.</w:t>
      </w:r>
    </w:p>
    <w:bookmarkEnd w:id="145"/>
    <w:bookmarkStart w:id="147"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6">
        <w:r>
          <w:rPr>
            <w:rStyle w:val="Hyperlink"/>
          </w:rPr>
          <w:t xml:space="preserve">https://doi.org/10.1093/ntr/ntv125</w:t>
        </w:r>
      </w:hyperlink>
      <w:r>
        <w:t xml:space="preserve">.</w:t>
      </w:r>
    </w:p>
    <w:bookmarkEnd w:id="147"/>
    <w:bookmarkStart w:id="149"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8">
        <w:r>
          <w:rPr>
            <w:rStyle w:val="Hyperlink"/>
          </w:rPr>
          <w:t xml:space="preserve">https://doi.org/10.1007/s11336-013-9328-2</w:t>
        </w:r>
      </w:hyperlink>
      <w:r>
        <w:t xml:space="preserve">.</w:t>
      </w:r>
    </w:p>
    <w:bookmarkEnd w:id="149"/>
    <w:bookmarkStart w:id="151"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50">
        <w:r>
          <w:rPr>
            <w:rStyle w:val="Hyperlink"/>
          </w:rPr>
          <w:t xml:space="preserve">https://doi.org/10.1146/annurev-clinpsy-050817-084746</w:t>
        </w:r>
      </w:hyperlink>
      <w:r>
        <w:t xml:space="preserve">.</w:t>
      </w:r>
    </w:p>
    <w:bookmarkEnd w:id="151"/>
    <w:bookmarkStart w:id="153"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52">
        <w:r>
          <w:rPr>
            <w:rStyle w:val="Hyperlink"/>
          </w:rPr>
          <w:t xml:space="preserve">https://doi.org/10.1007/978-3-319-72206-1</w:t>
        </w:r>
      </w:hyperlink>
      <w:r>
        <w:t xml:space="preserve">.</w:t>
      </w:r>
    </w:p>
    <w:bookmarkEnd w:id="153"/>
    <w:bookmarkStart w:id="155"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4">
        <w:r>
          <w:rPr>
            <w:rStyle w:val="Hyperlink"/>
          </w:rPr>
          <w:t xml:space="preserve">https://doi.org/10.15585/mmwr.mm6946a4</w:t>
        </w:r>
      </w:hyperlink>
      <w:r>
        <w:t xml:space="preserve">.</w:t>
      </w:r>
    </w:p>
    <w:bookmarkEnd w:id="155"/>
    <w:bookmarkStart w:id="157"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6">
        <w:r>
          <w:rPr>
            <w:rStyle w:val="Hyperlink"/>
          </w:rPr>
          <w:t xml:space="preserve">https://doi.org/10.1093/ntr/nty259</w:t>
        </w:r>
      </w:hyperlink>
      <w:r>
        <w:t xml:space="preserve">.</w:t>
      </w:r>
    </w:p>
    <w:bookmarkEnd w:id="157"/>
    <w:bookmarkStart w:id="159"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8">
        <w:r>
          <w:rPr>
            <w:rStyle w:val="Hyperlink"/>
          </w:rPr>
          <w:t xml:space="preserve">https://doi.org/10.1348/0144665031752934</w:t>
        </w:r>
      </w:hyperlink>
      <w:r>
        <w:t xml:space="preserve">.</w:t>
      </w:r>
    </w:p>
    <w:bookmarkEnd w:id="159"/>
    <w:bookmarkStart w:id="161"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60">
        <w:r>
          <w:rPr>
            <w:rStyle w:val="Hyperlink"/>
          </w:rPr>
          <w:t xml:space="preserve">https://doi.org/10.1016/j.addbeh.2016.12.011</w:t>
        </w:r>
      </w:hyperlink>
      <w:r>
        <w:t xml:space="preserve">.</w:t>
      </w:r>
    </w:p>
    <w:bookmarkEnd w:id="161"/>
    <w:bookmarkStart w:id="163"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62">
        <w:r>
          <w:rPr>
            <w:rStyle w:val="Hyperlink"/>
          </w:rPr>
          <w:t xml:space="preserve">https://doi.org/10.1016/j.addbeh.2003.08.014</w:t>
        </w:r>
      </w:hyperlink>
      <w:r>
        <w:t xml:space="preserve">.</w:t>
      </w:r>
    </w:p>
    <w:bookmarkEnd w:id="163"/>
    <w:bookmarkStart w:id="16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4">
        <w:r>
          <w:rPr>
            <w:rStyle w:val="Hyperlink"/>
          </w:rPr>
          <w:t xml:space="preserve">https://doi.org/10.1016/j.brat.2019.103506</w:t>
        </w:r>
      </w:hyperlink>
      <w:r>
        <w:t xml:space="preserve">.</w:t>
      </w:r>
    </w:p>
    <w:bookmarkEnd w:id="165"/>
    <w:bookmarkStart w:id="167"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6">
        <w:r>
          <w:rPr>
            <w:rStyle w:val="Hyperlink"/>
          </w:rPr>
          <w:t xml:space="preserve">https://doi.org/10.1371/journal.pone.0083875</w:t>
        </w:r>
      </w:hyperlink>
      <w:r>
        <w:t xml:space="preserve">.</w:t>
      </w:r>
    </w:p>
    <w:bookmarkEnd w:id="167"/>
    <w:bookmarkStart w:id="168"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8"/>
    <w:bookmarkStart w:id="170"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9">
        <w:r>
          <w:rPr>
            <w:rStyle w:val="Hyperlink"/>
          </w:rPr>
          <w:t xml:space="preserve">https://doi.org/10.1146/annurev-clinpsy-032816-045037</w:t>
        </w:r>
      </w:hyperlink>
      <w:r>
        <w:t xml:space="preserve">.</w:t>
      </w:r>
    </w:p>
    <w:bookmarkEnd w:id="170"/>
    <w:bookmarkStart w:id="172"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71">
        <w:r>
          <w:rPr>
            <w:rStyle w:val="Hyperlink"/>
          </w:rPr>
          <w:t xml:space="preserve">https://doi.org/10.1186/s12889-023-15859-6</w:t>
        </w:r>
      </w:hyperlink>
      <w:r>
        <w:t xml:space="preserve">.</w:t>
      </w:r>
    </w:p>
    <w:bookmarkEnd w:id="172"/>
    <w:bookmarkStart w:id="174"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73">
        <w:r>
          <w:rPr>
            <w:rStyle w:val="Hyperlink"/>
          </w:rPr>
          <w:t xml:space="preserve">https://doi.org/10.3390/info14080426</w:t>
        </w:r>
      </w:hyperlink>
      <w:r>
        <w:t xml:space="preserve">.</w:t>
      </w:r>
    </w:p>
    <w:bookmarkEnd w:id="174"/>
    <w:bookmarkStart w:id="176"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5">
        <w:r>
          <w:rPr>
            <w:rStyle w:val="Hyperlink"/>
          </w:rPr>
          <w:t xml:space="preserve">https://doi.org/10.1016/j.biopsych.2020.02.015</w:t>
        </w:r>
      </w:hyperlink>
      <w:r>
        <w:t xml:space="preserve">.</w:t>
      </w:r>
    </w:p>
    <w:bookmarkEnd w:id="176"/>
    <w:bookmarkStart w:id="178"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7">
        <w:r>
          <w:rPr>
            <w:rStyle w:val="Hyperlink"/>
          </w:rPr>
          <w:t xml:space="preserve">https://doi.org/10.1038/ng.3404</w:t>
        </w:r>
      </w:hyperlink>
      <w:r>
        <w:t xml:space="preserve">.</w:t>
      </w:r>
    </w:p>
    <w:bookmarkEnd w:id="178"/>
    <w:bookmarkStart w:id="179"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9"/>
    <w:bookmarkStart w:id="1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80"/>
    <w:bookmarkStart w:id="182"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81">
        <w:r>
          <w:rPr>
            <w:rStyle w:val="Hyperlink"/>
          </w:rPr>
          <w:t xml:space="preserve">https://doi.org/10.1037/pha0000141</w:t>
        </w:r>
      </w:hyperlink>
      <w:r>
        <w:t xml:space="preserve">.</w:t>
      </w:r>
    </w:p>
    <w:bookmarkEnd w:id="182"/>
    <w:bookmarkStart w:id="184"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83">
        <w:r>
          <w:rPr>
            <w:rStyle w:val="Hyperlink"/>
          </w:rPr>
          <w:t xml:space="preserve">https://doi.org/10.1038/clpt.2014.124</w:t>
        </w:r>
      </w:hyperlink>
      <w:r>
        <w:t xml:space="preserve">.</w:t>
      </w:r>
    </w:p>
    <w:bookmarkEnd w:id="184"/>
    <w:bookmarkStart w:id="18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5"/>
    <w:bookmarkStart w:id="187"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6">
        <w:r>
          <w:rPr>
            <w:rStyle w:val="Hyperlink"/>
          </w:rPr>
          <w:t xml:space="preserve">https://doi.org/10.1080/10826084.2019.1691593</w:t>
        </w:r>
      </w:hyperlink>
      <w:r>
        <w:t xml:space="preserve">.</w:t>
      </w:r>
    </w:p>
    <w:bookmarkEnd w:id="187"/>
    <w:bookmarkStart w:id="188"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8"/>
    <w:bookmarkStart w:id="190"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9">
        <w:r>
          <w:rPr>
            <w:rStyle w:val="Hyperlink"/>
          </w:rPr>
          <w:t xml:space="preserve">https://doi.org/10.1016/j.amepre.2017.01.038</w:t>
        </w:r>
      </w:hyperlink>
      <w:r>
        <w:t xml:space="preserve">.</w:t>
      </w:r>
    </w:p>
    <w:bookmarkEnd w:id="190"/>
    <w:bookmarkStart w:id="192"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91">
        <w:r>
          <w:rPr>
            <w:rStyle w:val="Hyperlink"/>
          </w:rPr>
          <w:t xml:space="preserve">https://doi.org/10.1371/journal.pcbi.1005589</w:t>
        </w:r>
      </w:hyperlink>
      <w:r>
        <w:t xml:space="preserve">.</w:t>
      </w:r>
    </w:p>
    <w:bookmarkEnd w:id="192"/>
    <w:bookmarkStart w:id="194"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93">
        <w:r>
          <w:rPr>
            <w:rStyle w:val="Hyperlink"/>
          </w:rPr>
          <w:t xml:space="preserve">https://doi.org/10.1176/appi.ajp.2014.14020138</w:t>
        </w:r>
      </w:hyperlink>
      <w:r>
        <w:t xml:space="preserve">.</w:t>
      </w:r>
    </w:p>
    <w:bookmarkEnd w:id="194"/>
    <w:bookmarkStart w:id="196"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5">
        <w:r>
          <w:rPr>
            <w:rStyle w:val="Hyperlink"/>
          </w:rPr>
          <w:t xml:space="preserve">https://doi.org/10.1371/journal.pone.0286883</w:t>
        </w:r>
      </w:hyperlink>
      <w:r>
        <w:t xml:space="preserve">.</w:t>
      </w:r>
    </w:p>
    <w:bookmarkEnd w:id="196"/>
    <w:bookmarkStart w:id="197"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7"/>
    <w:bookmarkStart w:id="199"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8">
        <w:r>
          <w:rPr>
            <w:rStyle w:val="Hyperlink"/>
          </w:rPr>
          <w:t xml:space="preserve">https://doi.org/10.15585/mmwr.mm6444a2</w:t>
        </w:r>
      </w:hyperlink>
      <w:r>
        <w:t xml:space="preserve">.</w:t>
      </w:r>
    </w:p>
    <w:bookmarkEnd w:id="199"/>
    <w:bookmarkStart w:id="201"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200">
        <w:r>
          <w:rPr>
            <w:rStyle w:val="Hyperlink"/>
          </w:rPr>
          <w:t xml:space="preserve">https://doi.org/10.1007/978-1-4614-7138-7</w:t>
        </w:r>
      </w:hyperlink>
      <w:r>
        <w:t xml:space="preserve">.</w:t>
      </w:r>
    </w:p>
    <w:bookmarkEnd w:id="201"/>
    <w:bookmarkStart w:id="203"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02">
        <w:r>
          <w:rPr>
            <w:rStyle w:val="Hyperlink"/>
          </w:rPr>
          <w:t xml:space="preserve">https://doi.org/10.1056/NEJMsa1211128</w:t>
        </w:r>
      </w:hyperlink>
      <w:r>
        <w:t xml:space="preserve">.</w:t>
      </w:r>
    </w:p>
    <w:bookmarkEnd w:id="203"/>
    <w:bookmarkStart w:id="20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4">
        <w:r>
          <w:rPr>
            <w:rStyle w:val="Hyperlink"/>
          </w:rPr>
          <w:t xml:space="preserve">https://doi.org/10.1023/A:1008987426876</w:t>
        </w:r>
      </w:hyperlink>
      <w:r>
        <w:t xml:space="preserve">.</w:t>
      </w:r>
    </w:p>
    <w:bookmarkEnd w:id="205"/>
    <w:bookmarkStart w:id="207"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6">
        <w:r>
          <w:rPr>
            <w:rStyle w:val="Hyperlink"/>
          </w:rPr>
          <w:t xml:space="preserve">https://doi.org/10.1080/17460441.2018.1458090</w:t>
        </w:r>
      </w:hyperlink>
      <w:r>
        <w:t xml:space="preserve">.</w:t>
      </w:r>
    </w:p>
    <w:bookmarkEnd w:id="207"/>
    <w:bookmarkStart w:id="208"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8"/>
    <w:bookmarkStart w:id="210"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9">
        <w:r>
          <w:rPr>
            <w:rStyle w:val="Hyperlink"/>
          </w:rPr>
          <w:t xml:space="preserve">https://doi.org/10.1111/j.1475-6773.2011.01314.x</w:t>
        </w:r>
      </w:hyperlink>
      <w:r>
        <w:t xml:space="preserve">.</w:t>
      </w:r>
    </w:p>
    <w:bookmarkEnd w:id="210"/>
    <w:bookmarkStart w:id="212"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11">
        <w:r>
          <w:rPr>
            <w:rStyle w:val="Hyperlink"/>
          </w:rPr>
          <w:t xml:space="preserve">https://doi.org/10.1016/j.addbeh.2015.07.019</w:t>
        </w:r>
      </w:hyperlink>
      <w:r>
        <w:t xml:space="preserve">.</w:t>
      </w:r>
    </w:p>
    <w:bookmarkEnd w:id="212"/>
    <w:bookmarkStart w:id="214"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13">
        <w:r>
          <w:rPr>
            <w:rStyle w:val="Hyperlink"/>
          </w:rPr>
          <w:t xml:space="preserve">https://doi.org/10.15288/jsad.2020.81.426</w:t>
        </w:r>
      </w:hyperlink>
      <w:r>
        <w:t xml:space="preserve">.</w:t>
      </w:r>
    </w:p>
    <w:bookmarkEnd w:id="214"/>
    <w:bookmarkStart w:id="216"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5">
        <w:r>
          <w:rPr>
            <w:rStyle w:val="Hyperlink"/>
          </w:rPr>
          <w:t xml:space="preserve">https://doi.org/10.1111/j.1465-3362.2012.00465.x</w:t>
        </w:r>
      </w:hyperlink>
      <w:r>
        <w:t xml:space="preserve">.</w:t>
      </w:r>
    </w:p>
    <w:bookmarkEnd w:id="216"/>
    <w:bookmarkStart w:id="218"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7">
        <w:r>
          <w:rPr>
            <w:rStyle w:val="Hyperlink"/>
          </w:rPr>
          <w:t xml:space="preserve">https://doi.org/10.1001/jamapsychiatry.2021.2500</w:t>
        </w:r>
      </w:hyperlink>
      <w:r>
        <w:t xml:space="preserve">.</w:t>
      </w:r>
    </w:p>
    <w:bookmarkEnd w:id="218"/>
    <w:bookmarkStart w:id="220"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9">
        <w:r>
          <w:rPr>
            <w:rStyle w:val="Hyperlink"/>
          </w:rPr>
          <w:t xml:space="preserve">https://doi.org/10.1037/a0028445</w:t>
        </w:r>
      </w:hyperlink>
      <w:r>
        <w:t xml:space="preserve">.</w:t>
      </w:r>
    </w:p>
    <w:bookmarkEnd w:id="220"/>
    <w:bookmarkStart w:id="222"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21">
        <w:r>
          <w:rPr>
            <w:rStyle w:val="Hyperlink"/>
          </w:rPr>
          <w:t xml:space="preserve">https://doi.org/10.1111/add.13818</w:t>
        </w:r>
      </w:hyperlink>
      <w:r>
        <w:t xml:space="preserve">.</w:t>
      </w:r>
    </w:p>
    <w:bookmarkEnd w:id="222"/>
    <w:bookmarkStart w:id="224"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23">
        <w:r>
          <w:rPr>
            <w:rStyle w:val="Hyperlink"/>
          </w:rPr>
          <w:t xml:space="preserve">https://doi.org/10.1046/j.1525-1497.2001.016009606.x</w:t>
        </w:r>
      </w:hyperlink>
      <w:r>
        <w:t xml:space="preserve">.</w:t>
      </w:r>
    </w:p>
    <w:bookmarkEnd w:id="224"/>
    <w:bookmarkStart w:id="226"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5">
        <w:r>
          <w:rPr>
            <w:rStyle w:val="Hyperlink"/>
          </w:rPr>
          <w:t xml:space="preserve">https://doi.org/10.1186/1758-2946-6-10</w:t>
        </w:r>
      </w:hyperlink>
      <w:r>
        <w:t xml:space="preserve">.</w:t>
      </w:r>
    </w:p>
    <w:bookmarkEnd w:id="226"/>
    <w:bookmarkStart w:id="22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7"/>
    <w:bookmarkStart w:id="229"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8">
        <w:r>
          <w:rPr>
            <w:rStyle w:val="Hyperlink"/>
          </w:rPr>
          <w:t xml:space="preserve">https://doi.org/10.1007/978-1-4614-6849-3</w:t>
        </w:r>
      </w:hyperlink>
      <w:r>
        <w:t xml:space="preserve">.</w:t>
      </w:r>
    </w:p>
    <w:bookmarkEnd w:id="229"/>
    <w:bookmarkStart w:id="230"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30"/>
    <w:bookmarkStart w:id="232"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31">
        <w:r>
          <w:rPr>
            <w:rStyle w:val="Hyperlink"/>
          </w:rPr>
          <w:t xml:space="preserve">https://doi.org/10.3390/ijerph18052584</w:t>
        </w:r>
      </w:hyperlink>
      <w:r>
        <w:t xml:space="preserve">.</w:t>
      </w:r>
    </w:p>
    <w:bookmarkEnd w:id="232"/>
    <w:bookmarkStart w:id="234"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33">
        <w:r>
          <w:rPr>
            <w:rStyle w:val="Hyperlink"/>
          </w:rPr>
          <w:t xml:space="preserve">https://doi.org/10.1002/acp.1602</w:t>
        </w:r>
      </w:hyperlink>
      <w:r>
        <w:t xml:space="preserve">.</w:t>
      </w:r>
    </w:p>
    <w:bookmarkEnd w:id="234"/>
    <w:bookmarkStart w:id="236"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5">
        <w:r>
          <w:rPr>
            <w:rStyle w:val="Hyperlink"/>
          </w:rPr>
          <w:t xml:space="preserve">https://doi.org/10.1016/S2213-2600(14)70294-2</w:t>
        </w:r>
      </w:hyperlink>
      <w:r>
        <w:t xml:space="preserve">.</w:t>
      </w:r>
    </w:p>
    <w:bookmarkEnd w:id="236"/>
    <w:bookmarkStart w:id="238"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7">
        <w:r>
          <w:rPr>
            <w:rStyle w:val="Hyperlink"/>
          </w:rPr>
          <w:t xml:space="preserve">https://doi.org/10.1080/20008198.2020.1729633</w:t>
        </w:r>
      </w:hyperlink>
      <w:r>
        <w:t xml:space="preserve">.</w:t>
      </w:r>
    </w:p>
    <w:bookmarkEnd w:id="238"/>
    <w:bookmarkStart w:id="240"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9">
        <w:r>
          <w:rPr>
            <w:rStyle w:val="Hyperlink"/>
          </w:rPr>
          <w:t xml:space="preserve">https://doi.org/10.2165/00023210-200418040-00005</w:t>
        </w:r>
      </w:hyperlink>
      <w:r>
        <w:t xml:space="preserve">.</w:t>
      </w:r>
    </w:p>
    <w:bookmarkEnd w:id="240"/>
    <w:bookmarkStart w:id="242"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41">
        <w:r>
          <w:rPr>
            <w:rStyle w:val="Hyperlink"/>
          </w:rPr>
          <w:t xml:space="preserve">https://doi.org/10.1002/14651858.CD013308</w:t>
        </w:r>
      </w:hyperlink>
      <w:r>
        <w:t xml:space="preserve">.</w:t>
      </w:r>
    </w:p>
    <w:bookmarkEnd w:id="242"/>
    <w:bookmarkStart w:id="243"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43"/>
    <w:bookmarkStart w:id="245"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4">
        <w:r>
          <w:rPr>
            <w:rStyle w:val="Hyperlink"/>
          </w:rPr>
          <w:t xml:space="preserve">https://doi.org/10.1139/gen-2020-0131</w:t>
        </w:r>
      </w:hyperlink>
      <w:r>
        <w:t xml:space="preserve">.</w:t>
      </w:r>
    </w:p>
    <w:bookmarkEnd w:id="245"/>
    <w:bookmarkStart w:id="247"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6">
        <w:r>
          <w:rPr>
            <w:rStyle w:val="Hyperlink"/>
          </w:rPr>
          <w:t xml:space="preserve">https://doi.org/10.2466/03.11.PMS.112.2.331-348</w:t>
        </w:r>
      </w:hyperlink>
      <w:r>
        <w:t xml:space="preserve">.</w:t>
      </w:r>
    </w:p>
    <w:bookmarkEnd w:id="247"/>
    <w:bookmarkStart w:id="249"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8">
        <w:r>
          <w:rPr>
            <w:rStyle w:val="Hyperlink"/>
          </w:rPr>
          <w:t xml:space="preserve">https://doi.org/10.1371/journal.pone.0295970</w:t>
        </w:r>
      </w:hyperlink>
      <w:r>
        <w:t xml:space="preserve">.</w:t>
      </w:r>
    </w:p>
    <w:bookmarkEnd w:id="249"/>
    <w:bookmarkStart w:id="251"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50">
        <w:r>
          <w:rPr>
            <w:rStyle w:val="Hyperlink"/>
          </w:rPr>
          <w:t xml:space="preserve">https://doi.org/10.1146/annurev-publhealth-040617-014208</w:t>
        </w:r>
      </w:hyperlink>
      <w:r>
        <w:t xml:space="preserve">.</w:t>
      </w:r>
    </w:p>
    <w:bookmarkEnd w:id="251"/>
    <w:bookmarkStart w:id="253"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52">
        <w:r>
          <w:rPr>
            <w:rStyle w:val="Hyperlink"/>
          </w:rPr>
          <w:t xml:space="preserve">https://doi.org/10.1017/cts.2020.42</w:t>
        </w:r>
      </w:hyperlink>
      <w:r>
        <w:t xml:space="preserve">.</w:t>
      </w:r>
    </w:p>
    <w:bookmarkEnd w:id="253"/>
    <w:bookmarkStart w:id="254"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4"/>
    <w:bookmarkStart w:id="256" w:name="Xca20c04262f42bd319e9e1cf7e0699591bb2b86"/>
    <w:p>
      <w:pPr>
        <w:pStyle w:val="Bibliography"/>
      </w:pPr>
      <w:r>
        <w:t xml:space="preserve">National Center for Chronic Disease Prevention and Health Promotion (US) Office on Smoking and Health. 2014.</w:t>
      </w:r>
      <w:r>
        <w:t xml:space="preserve"> </w:t>
      </w:r>
      <w:hyperlink r:id="rId255">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6"/>
    <w:bookmarkStart w:id="258"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7">
        <w:r>
          <w:rPr>
            <w:rStyle w:val="Hyperlink"/>
          </w:rPr>
          <w:t xml:space="preserve">https://doi.org/10.7326/0003-4819-131-7-199910050-00002</w:t>
        </w:r>
      </w:hyperlink>
      <w:r>
        <w:t xml:space="preserve">.</w:t>
      </w:r>
    </w:p>
    <w:bookmarkEnd w:id="258"/>
    <w:bookmarkStart w:id="259"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9"/>
    <w:bookmarkStart w:id="261" w:name="X8bb79cdd23e0a8d99e4f9b0c203aaa22c56a953"/>
    <w:p>
      <w:pPr>
        <w:pStyle w:val="Bibliography"/>
      </w:pPr>
      <w:r>
        <w:t xml:space="preserve">Office of the Surgeon General (US), Center for Mental Health Services (US), and National Institute of Mental Health (US). 2001.</w:t>
      </w:r>
      <w:r>
        <w:t xml:space="preserve"> </w:t>
      </w:r>
      <w:hyperlink r:id="rId260">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61"/>
    <w:bookmarkStart w:id="26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62">
        <w:r>
          <w:rPr>
            <w:rStyle w:val="Hyperlink"/>
          </w:rPr>
          <w:t xml:space="preserve">https://doi.org/10.1111/add.14023</w:t>
        </w:r>
      </w:hyperlink>
      <w:r>
        <w:t xml:space="preserve">.</w:t>
      </w:r>
    </w:p>
    <w:bookmarkEnd w:id="263"/>
    <w:bookmarkStart w:id="265"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4">
        <w:r>
          <w:rPr>
            <w:rStyle w:val="Hyperlink"/>
          </w:rPr>
          <w:t xml:space="preserve">https://doi.org/10.3389/fnhum.2014.00425</w:t>
        </w:r>
      </w:hyperlink>
      <w:r>
        <w:t xml:space="preserve">.</w:t>
      </w:r>
    </w:p>
    <w:bookmarkEnd w:id="265"/>
    <w:bookmarkStart w:id="267"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6">
        <w:r>
          <w:rPr>
            <w:rStyle w:val="Hyperlink"/>
          </w:rPr>
          <w:t xml:space="preserve">https://doi.org/10.1093/ntr/ntt025</w:t>
        </w:r>
      </w:hyperlink>
      <w:r>
        <w:t xml:space="preserve">.</w:t>
      </w:r>
    </w:p>
    <w:bookmarkEnd w:id="267"/>
    <w:bookmarkStart w:id="269"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8">
        <w:r>
          <w:rPr>
            <w:rStyle w:val="Hyperlink"/>
          </w:rPr>
          <w:t xml:space="preserve">https://doi.org/10.1016/j.drugalcdep.2016.11.027</w:t>
        </w:r>
      </w:hyperlink>
      <w:r>
        <w:t xml:space="preserve">.</w:t>
      </w:r>
    </w:p>
    <w:bookmarkEnd w:id="269"/>
    <w:bookmarkStart w:id="271"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70">
        <w:r>
          <w:rPr>
            <w:rStyle w:val="Hyperlink"/>
          </w:rPr>
          <w:t xml:space="preserve">https://doi.org/10.1111/add.13162</w:t>
        </w:r>
      </w:hyperlink>
      <w:r>
        <w:t xml:space="preserve">.</w:t>
      </w:r>
    </w:p>
    <w:bookmarkEnd w:id="271"/>
    <w:bookmarkStart w:id="273"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72">
        <w:r>
          <w:rPr>
            <w:rStyle w:val="Hyperlink"/>
          </w:rPr>
          <w:t xml:space="preserve">https://doi.org/10.1016/j.drugalcdep.2016.11.025</w:t>
        </w:r>
      </w:hyperlink>
      <w:r>
        <w:t xml:space="preserve">.</w:t>
      </w:r>
    </w:p>
    <w:bookmarkEnd w:id="273"/>
    <w:bookmarkStart w:id="275"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4">
        <w:r>
          <w:rPr>
            <w:rStyle w:val="Hyperlink"/>
          </w:rPr>
          <w:t xml:space="preserve">https://doi.org/10.1111/j.1530-0277.1993.tb05219.x</w:t>
        </w:r>
      </w:hyperlink>
      <w:r>
        <w:t xml:space="preserve">.</w:t>
      </w:r>
    </w:p>
    <w:bookmarkEnd w:id="275"/>
    <w:bookmarkStart w:id="277"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6">
        <w:r>
          <w:rPr>
            <w:rStyle w:val="Hyperlink"/>
          </w:rPr>
          <w:t xml:space="preserve">https://doi.org/10.15288/jsa.1998.59.631</w:t>
        </w:r>
      </w:hyperlink>
      <w:r>
        <w:t xml:space="preserve">.</w:t>
      </w:r>
    </w:p>
    <w:bookmarkEnd w:id="277"/>
    <w:bookmarkStart w:id="279"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8">
        <w:r>
          <w:rPr>
            <w:rStyle w:val="Hyperlink"/>
          </w:rPr>
          <w:t xml:space="preserve">https://doi.org/10.1001/jama.2022.0395</w:t>
        </w:r>
      </w:hyperlink>
      <w:r>
        <w:t xml:space="preserve">.</w:t>
      </w:r>
    </w:p>
    <w:bookmarkEnd w:id="279"/>
    <w:bookmarkStart w:id="281"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80">
        <w:r>
          <w:rPr>
            <w:rStyle w:val="Hyperlink"/>
          </w:rPr>
          <w:t xml:space="preserve">https://doi.org/10.1016/S1470-2045(11)70393-X</w:t>
        </w:r>
      </w:hyperlink>
      <w:r>
        <w:t xml:space="preserve">.</w:t>
      </w:r>
    </w:p>
    <w:bookmarkEnd w:id="281"/>
    <w:bookmarkStart w:id="283"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82">
        <w:r>
          <w:rPr>
            <w:rStyle w:val="Hyperlink"/>
          </w:rPr>
          <w:t xml:space="preserve">https://doi.org/10.1186/1744-859X-12-42</w:t>
        </w:r>
      </w:hyperlink>
      <w:r>
        <w:t xml:space="preserve">.</w:t>
      </w:r>
    </w:p>
    <w:bookmarkEnd w:id="283"/>
    <w:bookmarkStart w:id="28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4"/>
    <w:bookmarkStart w:id="286"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5">
        <w:r>
          <w:rPr>
            <w:rStyle w:val="Hyperlink"/>
          </w:rPr>
          <w:t xml:space="preserve">https://doi.org/10.1146/annurev-clinpsy-050212-185602</w:t>
        </w:r>
      </w:hyperlink>
      <w:r>
        <w:t xml:space="preserve">.</w:t>
      </w:r>
    </w:p>
    <w:bookmarkEnd w:id="286"/>
    <w:bookmarkStart w:id="288"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7">
        <w:r>
          <w:rPr>
            <w:rStyle w:val="Hyperlink"/>
          </w:rPr>
          <w:t xml:space="preserve">https://doi.org/10.1016/j.pbb.2008.10.016</w:t>
        </w:r>
      </w:hyperlink>
      <w:r>
        <w:t xml:space="preserve">.</w:t>
      </w:r>
    </w:p>
    <w:bookmarkEnd w:id="288"/>
    <w:bookmarkStart w:id="290"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9">
        <w:r>
          <w:rPr>
            <w:rStyle w:val="Hyperlink"/>
          </w:rPr>
          <w:t xml:space="preserve">https://doi.org/10.1111/add.14450</w:t>
        </w:r>
      </w:hyperlink>
      <w:r>
        <w:t xml:space="preserve">.</w:t>
      </w:r>
    </w:p>
    <w:bookmarkEnd w:id="290"/>
    <w:bookmarkStart w:id="292"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91">
        <w:r>
          <w:rPr>
            <w:rStyle w:val="Hyperlink"/>
          </w:rPr>
          <w:t xml:space="preserve">https://doi.org/10.1158/1940-6207.CAPR-19-0259</w:t>
        </w:r>
      </w:hyperlink>
      <w:r>
        <w:t xml:space="preserve">.</w:t>
      </w:r>
    </w:p>
    <w:bookmarkEnd w:id="292"/>
    <w:bookmarkStart w:id="294"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93">
        <w:r>
          <w:rPr>
            <w:rStyle w:val="Hyperlink"/>
          </w:rPr>
          <w:t xml:space="preserve">https://doi.org/10.1007/s11031-005-7955-3</w:t>
        </w:r>
      </w:hyperlink>
      <w:r>
        <w:t xml:space="preserve">.</w:t>
      </w:r>
    </w:p>
    <w:bookmarkEnd w:id="294"/>
    <w:bookmarkStart w:id="296"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5">
        <w:r>
          <w:rPr>
            <w:rStyle w:val="Hyperlink"/>
          </w:rPr>
          <w:t xml:space="preserve">https://doi.org/10.1016/0022-3999(94)00125-O</w:t>
        </w:r>
      </w:hyperlink>
      <w:r>
        <w:t xml:space="preserve">.</w:t>
      </w:r>
    </w:p>
    <w:bookmarkEnd w:id="296"/>
    <w:bookmarkStart w:id="298"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7">
        <w:r>
          <w:rPr>
            <w:rStyle w:val="Hyperlink"/>
          </w:rPr>
          <w:t xml:space="preserve">https://doi.org/10.1037/pas0000978</w:t>
        </w:r>
      </w:hyperlink>
      <w:r>
        <w:t xml:space="preserve">.</w:t>
      </w:r>
    </w:p>
    <w:bookmarkEnd w:id="298"/>
    <w:bookmarkStart w:id="300"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9">
        <w:r>
          <w:rPr>
            <w:rStyle w:val="Hyperlink"/>
          </w:rPr>
          <w:t xml:space="preserve">https://doi.org/10.1093/ntr/ntq032</w:t>
        </w:r>
      </w:hyperlink>
      <w:r>
        <w:t xml:space="preserve">.</w:t>
      </w:r>
    </w:p>
    <w:bookmarkEnd w:id="300"/>
    <w:bookmarkStart w:id="302"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01">
        <w:r>
          <w:rPr>
            <w:rStyle w:val="Hyperlink"/>
          </w:rPr>
          <w:t xml:space="preserve">https://doi.org/10.1192/bjp.167.1.99</w:t>
        </w:r>
      </w:hyperlink>
      <w:r>
        <w:t xml:space="preserve">.</w:t>
      </w:r>
    </w:p>
    <w:bookmarkEnd w:id="302"/>
    <w:bookmarkStart w:id="304"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03">
        <w:r>
          <w:rPr>
            <w:rStyle w:val="Hyperlink"/>
          </w:rPr>
          <w:t xml:space="preserve">https://doi.org/10.1017/jsc.2020.11</w:t>
        </w:r>
      </w:hyperlink>
      <w:r>
        <w:t xml:space="preserve">.</w:t>
      </w:r>
    </w:p>
    <w:bookmarkEnd w:id="304"/>
    <w:bookmarkStart w:id="305"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5"/>
    <w:bookmarkStart w:id="307" w:name="Xb4363def9a086869984bb1996514c38c4a5108e"/>
    <w:p>
      <w:pPr>
        <w:pStyle w:val="Bibliography"/>
      </w:pPr>
      <w:r>
        <w:t xml:space="preserve">Substance Abuse and Mental Health Services Administration (US), and Office of the Surgeon General (US). 2016.</w:t>
      </w:r>
      <w:r>
        <w:t xml:space="preserve"> </w:t>
      </w:r>
      <w:hyperlink r:id="rId306">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7"/>
    <w:bookmarkStart w:id="309"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8">
        <w:r>
          <w:rPr>
            <w:rStyle w:val="Hyperlink"/>
          </w:rPr>
          <w:t xml:space="preserve">https://doi.org/10.1037/1040-3590.19.2.176</w:t>
        </w:r>
      </w:hyperlink>
      <w:r>
        <w:t xml:space="preserve">.</w:t>
      </w:r>
    </w:p>
    <w:bookmarkEnd w:id="309"/>
    <w:bookmarkStart w:id="310"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10"/>
    <w:bookmarkStart w:id="312"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11">
        <w:r>
          <w:rPr>
            <w:rStyle w:val="Hyperlink"/>
          </w:rPr>
          <w:t xml:space="preserve">https://doi.org/10.1111/j.1360-0443.1993.tb02060.x</w:t>
        </w:r>
      </w:hyperlink>
      <w:r>
        <w:t xml:space="preserve">.</w:t>
      </w:r>
    </w:p>
    <w:bookmarkEnd w:id="312"/>
    <w:bookmarkStart w:id="314"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13">
        <w:r>
          <w:rPr>
            <w:rStyle w:val="Hyperlink"/>
          </w:rPr>
          <w:t xml:space="preserve">https://doi.org/10.15252/embr.201642951</w:t>
        </w:r>
      </w:hyperlink>
      <w:r>
        <w:t xml:space="preserve">.</w:t>
      </w:r>
    </w:p>
    <w:bookmarkEnd w:id="314"/>
    <w:bookmarkStart w:id="316"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5">
        <w:r>
          <w:rPr>
            <w:rStyle w:val="Hyperlink"/>
          </w:rPr>
          <w:t xml:space="preserve">https://doi.org/10.1007/s11121-009-0141-1</w:t>
        </w:r>
      </w:hyperlink>
      <w:r>
        <w:t xml:space="preserve">.</w:t>
      </w:r>
    </w:p>
    <w:bookmarkEnd w:id="316"/>
    <w:bookmarkStart w:id="318"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7">
        <w:r>
          <w:rPr>
            <w:rStyle w:val="Hyperlink"/>
          </w:rPr>
          <w:t xml:space="preserve">https://doi.org/10.1017/S0033291718001708</w:t>
        </w:r>
      </w:hyperlink>
      <w:r>
        <w:t xml:space="preserve">.</w:t>
      </w:r>
    </w:p>
    <w:bookmarkEnd w:id="318"/>
    <w:bookmarkStart w:id="320"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9">
        <w:r>
          <w:rPr>
            <w:rStyle w:val="Hyperlink"/>
          </w:rPr>
          <w:t xml:space="preserve">https://doi.org/10.1177/1745691618805436</w:t>
        </w:r>
      </w:hyperlink>
      <w:r>
        <w:t xml:space="preserve">.</w:t>
      </w:r>
    </w:p>
    <w:bookmarkEnd w:id="320"/>
    <w:bookmarkStart w:id="322"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21">
        <w:r>
          <w:rPr>
            <w:rStyle w:val="Hyperlink"/>
          </w:rPr>
          <w:t xml:space="preserve">https://doi.org/10.1016/S0140-6736(13)61611-6</w:t>
        </w:r>
      </w:hyperlink>
      <w:r>
        <w:t xml:space="preserve">.</w:t>
      </w:r>
    </w:p>
    <w:bookmarkEnd w:id="322"/>
    <w:bookmarkStart w:id="324"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23">
        <w:r>
          <w:rPr>
            <w:rStyle w:val="Hyperlink"/>
          </w:rPr>
          <w:t xml:space="preserve">https://doi.org/10.1111/jcpp.12295</w:t>
        </w:r>
      </w:hyperlink>
      <w:r>
        <w:t xml:space="preserve">.</w:t>
      </w:r>
    </w:p>
    <w:bookmarkEnd w:id="324"/>
    <w:bookmarkStart w:id="326"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5">
        <w:r>
          <w:rPr>
            <w:rStyle w:val="Hyperlink"/>
          </w:rPr>
          <w:t xml:space="preserve">https://doi.org/10.31234/osf.io/cgsf7</w:t>
        </w:r>
      </w:hyperlink>
      <w:r>
        <w:t xml:space="preserve">.</w:t>
      </w:r>
    </w:p>
    <w:bookmarkEnd w:id="326"/>
    <w:bookmarkStart w:id="328"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7">
        <w:r>
          <w:rPr>
            <w:rStyle w:val="Hyperlink"/>
          </w:rPr>
          <w:t xml:space="preserve">https://doi.org/10.1093/jpepsy/jst062</w:t>
        </w:r>
      </w:hyperlink>
      <w:r>
        <w:t xml:space="preserve">.</w:t>
      </w:r>
    </w:p>
    <w:bookmarkEnd w:id="328"/>
    <w:bookmarkStart w:id="330"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9">
        <w:r>
          <w:rPr>
            <w:rStyle w:val="Hyperlink"/>
          </w:rPr>
          <w:t xml:space="preserve">https://doi.org/10.1080/00273171.2013.763012</w:t>
        </w:r>
      </w:hyperlink>
      <w:r>
        <w:t xml:space="preserve">.</w:t>
      </w:r>
    </w:p>
    <w:bookmarkEnd w:id="330"/>
    <w:bookmarkEnd w:id="331"/>
    <w:bookmarkEnd w:id="332"/>
    <w:bookmarkEnd w:id="3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81" Target="media/rId81.png" /><Relationship Type="http://schemas.openxmlformats.org/officeDocument/2006/relationships/hyperlink" Id="rId118" Target="https://doi.org/10.1001/jama.2015.19284" TargetMode="External" /><Relationship Type="http://schemas.openxmlformats.org/officeDocument/2006/relationships/hyperlink" Id="rId278" Target="https://doi.org/10.1001/jama.2022.0395" TargetMode="External" /><Relationship Type="http://schemas.openxmlformats.org/officeDocument/2006/relationships/hyperlink" Id="rId217" Target="https://doi.org/10.1001/jamapsychiatry.2021.2500" TargetMode="External" /><Relationship Type="http://schemas.openxmlformats.org/officeDocument/2006/relationships/hyperlink" Id="rId133" Target="https://doi.org/10.1002/14651858.CD006103.pub7" TargetMode="External" /><Relationship Type="http://schemas.openxmlformats.org/officeDocument/2006/relationships/hyperlink" Id="rId135" Target="https://doi.org/10.1002/14651858.CD009329.pub2" TargetMode="External" /><Relationship Type="http://schemas.openxmlformats.org/officeDocument/2006/relationships/hyperlink" Id="rId241" Target="https://doi.org/10.1002/14651858.CD013308" TargetMode="External" /><Relationship Type="http://schemas.openxmlformats.org/officeDocument/2006/relationships/hyperlink" Id="rId233" Target="https://doi.org/10.1002/acp.1602" TargetMode="External" /><Relationship Type="http://schemas.openxmlformats.org/officeDocument/2006/relationships/hyperlink" Id="rId142" Target="https://doi.org/10.1002/cpt.1971" TargetMode="External" /><Relationship Type="http://schemas.openxmlformats.org/officeDocument/2006/relationships/hyperlink" Id="rId228" Target="https://doi.org/10.1007/978-1-4614-6849-3" TargetMode="External" /><Relationship Type="http://schemas.openxmlformats.org/officeDocument/2006/relationships/hyperlink" Id="rId200" Target="https://doi.org/10.1007/978-1-4614-7138-7" TargetMode="External" /><Relationship Type="http://schemas.openxmlformats.org/officeDocument/2006/relationships/hyperlink" Id="rId152" Target="https://doi.org/10.1007/978-3-319-72206-1" TargetMode="External" /><Relationship Type="http://schemas.openxmlformats.org/officeDocument/2006/relationships/hyperlink" Id="rId126" Target="https://doi.org/10.1007/s10488-016-0718-5" TargetMode="External" /><Relationship Type="http://schemas.openxmlformats.org/officeDocument/2006/relationships/hyperlink" Id="rId124" Target="https://doi.org/10.1007/s10488-020-01065-8" TargetMode="External" /><Relationship Type="http://schemas.openxmlformats.org/officeDocument/2006/relationships/hyperlink" Id="rId293" Target="https://doi.org/10.1007/s11031-005-7955-3" TargetMode="External" /><Relationship Type="http://schemas.openxmlformats.org/officeDocument/2006/relationships/hyperlink" Id="rId315" Target="https://doi.org/10.1007/s11121-009-0141-1" TargetMode="External" /><Relationship Type="http://schemas.openxmlformats.org/officeDocument/2006/relationships/hyperlink" Id="rId148" Target="https://doi.org/10.1007/s11336-013-9328-2" TargetMode="External" /><Relationship Type="http://schemas.openxmlformats.org/officeDocument/2006/relationships/hyperlink" Id="rId295" Target="https://doi.org/10.1016/0022-3999(94)00125-O" TargetMode="External" /><Relationship Type="http://schemas.openxmlformats.org/officeDocument/2006/relationships/hyperlink" Id="rId321" Target="https://doi.org/10.1016/S0140-6736(13)61611-6" TargetMode="External" /><Relationship Type="http://schemas.openxmlformats.org/officeDocument/2006/relationships/hyperlink" Id="rId280" Target="https://doi.org/10.1016/S1470-2045(11)70393-X" TargetMode="External" /><Relationship Type="http://schemas.openxmlformats.org/officeDocument/2006/relationships/hyperlink" Id="rId235" Target="https://doi.org/10.1016/S2213-2600(14)70294-2" TargetMode="External" /><Relationship Type="http://schemas.openxmlformats.org/officeDocument/2006/relationships/hyperlink" Id="rId110" Target="https://doi.org/10.1016/S2468-2667(19)30112-4" TargetMode="External" /><Relationship Type="http://schemas.openxmlformats.org/officeDocument/2006/relationships/hyperlink" Id="rId162" Target="https://doi.org/10.1016/j.addbeh.2003.08.014" TargetMode="External" /><Relationship Type="http://schemas.openxmlformats.org/officeDocument/2006/relationships/hyperlink" Id="rId211" Target="https://doi.org/10.1016/j.addbeh.2015.07.019" TargetMode="External" /><Relationship Type="http://schemas.openxmlformats.org/officeDocument/2006/relationships/hyperlink" Id="rId160" Target="https://doi.org/10.1016/j.addbeh.2016.12.011" TargetMode="External" /><Relationship Type="http://schemas.openxmlformats.org/officeDocument/2006/relationships/hyperlink" Id="rId122" Target="https://doi.org/10.1016/j.addicn.2023.100068" TargetMode="External" /><Relationship Type="http://schemas.openxmlformats.org/officeDocument/2006/relationships/hyperlink" Id="rId189" Target="https://doi.org/10.1016/j.amepre.2017.01.038" TargetMode="External" /><Relationship Type="http://schemas.openxmlformats.org/officeDocument/2006/relationships/hyperlink" Id="rId175" Target="https://doi.org/10.1016/j.biopsych.2020.02.015" TargetMode="External" /><Relationship Type="http://schemas.openxmlformats.org/officeDocument/2006/relationships/hyperlink" Id="rId164" Target="https://doi.org/10.1016/j.brat.2019.103506" TargetMode="External" /><Relationship Type="http://schemas.openxmlformats.org/officeDocument/2006/relationships/hyperlink" Id="rId272" Target="https://doi.org/10.1016/j.drugalcdep.2016.11.025" TargetMode="External" /><Relationship Type="http://schemas.openxmlformats.org/officeDocument/2006/relationships/hyperlink" Id="rId268" Target="https://doi.org/10.1016/j.drugalcdep.2016.11.027" TargetMode="External" /><Relationship Type="http://schemas.openxmlformats.org/officeDocument/2006/relationships/hyperlink" Id="rId108" Target="https://doi.org/10.1016/j.jval.2022.04.206" TargetMode="External" /><Relationship Type="http://schemas.openxmlformats.org/officeDocument/2006/relationships/hyperlink" Id="rId144" Target="https://doi.org/10.1016/j.neulet.2016.05.033" TargetMode="External" /><Relationship Type="http://schemas.openxmlformats.org/officeDocument/2006/relationships/hyperlink" Id="rId287" Target="https://doi.org/10.1016/j.pbb.2008.10.016" TargetMode="External" /><Relationship Type="http://schemas.openxmlformats.org/officeDocument/2006/relationships/hyperlink" Id="rId317" Target="https://doi.org/10.1017/S0033291718001708" TargetMode="External" /><Relationship Type="http://schemas.openxmlformats.org/officeDocument/2006/relationships/hyperlink" Id="rId252" Target="https://doi.org/10.1017/cts.2020.42" TargetMode="External" /><Relationship Type="http://schemas.openxmlformats.org/officeDocument/2006/relationships/hyperlink" Id="rId303" Target="https://doi.org/10.1017/jsc.2020.11" TargetMode="External" /><Relationship Type="http://schemas.openxmlformats.org/officeDocument/2006/relationships/hyperlink" Id="rId204" Target="https://doi.org/10.1023/A:1008987426876" TargetMode="External" /><Relationship Type="http://schemas.openxmlformats.org/officeDocument/2006/relationships/hyperlink" Id="rId308" Target="https://doi.org/10.1037/1040-3590.19.2.176" TargetMode="External" /><Relationship Type="http://schemas.openxmlformats.org/officeDocument/2006/relationships/hyperlink" Id="rId219" Target="https://doi.org/10.1037/a0028445" TargetMode="External" /><Relationship Type="http://schemas.openxmlformats.org/officeDocument/2006/relationships/hyperlink" Id="rId297" Target="https://doi.org/10.1037/pas0000978" TargetMode="External" /><Relationship Type="http://schemas.openxmlformats.org/officeDocument/2006/relationships/hyperlink" Id="rId181" Target="https://doi.org/10.1037/pha0000141" TargetMode="External" /><Relationship Type="http://schemas.openxmlformats.org/officeDocument/2006/relationships/hyperlink" Id="rId183" Target="https://doi.org/10.1038/clpt.2014.124" TargetMode="External" /><Relationship Type="http://schemas.openxmlformats.org/officeDocument/2006/relationships/hyperlink" Id="rId177" Target="https://doi.org/10.1038/ng.3404" TargetMode="External" /><Relationship Type="http://schemas.openxmlformats.org/officeDocument/2006/relationships/hyperlink" Id="rId223" Target="https://doi.org/10.1046/j.1525-1497.2001.016009606.x" TargetMode="External" /><Relationship Type="http://schemas.openxmlformats.org/officeDocument/2006/relationships/hyperlink" Id="rId114" Target="https://doi.org/10.1056/NEJMp1301935" TargetMode="External" /><Relationship Type="http://schemas.openxmlformats.org/officeDocument/2006/relationships/hyperlink" Id="rId202" Target="https://doi.org/10.1056/NEJMsa1211128" TargetMode="External" /><Relationship Type="http://schemas.openxmlformats.org/officeDocument/2006/relationships/hyperlink" Id="rId329" Target="https://doi.org/10.1080/00273171.2013.763012" TargetMode="External" /><Relationship Type="http://schemas.openxmlformats.org/officeDocument/2006/relationships/hyperlink" Id="rId186" Target="https://doi.org/10.1080/10826084.2019.1691593" TargetMode="External" /><Relationship Type="http://schemas.openxmlformats.org/officeDocument/2006/relationships/hyperlink" Id="rId206" Target="https://doi.org/10.1080/17460441.2018.1458090" TargetMode="External" /><Relationship Type="http://schemas.openxmlformats.org/officeDocument/2006/relationships/hyperlink" Id="rId237" Target="https://doi.org/10.1080/20008198.2020.1729633" TargetMode="External" /><Relationship Type="http://schemas.openxmlformats.org/officeDocument/2006/relationships/hyperlink" Id="rId327" Target="https://doi.org/10.1093/jpepsy/jst062" TargetMode="External" /><Relationship Type="http://schemas.openxmlformats.org/officeDocument/2006/relationships/hyperlink" Id="rId299" Target="https://doi.org/10.1093/ntr/ntq032" TargetMode="External" /><Relationship Type="http://schemas.openxmlformats.org/officeDocument/2006/relationships/hyperlink" Id="rId266" Target="https://doi.org/10.1093/ntr/ntt025" TargetMode="External" /><Relationship Type="http://schemas.openxmlformats.org/officeDocument/2006/relationships/hyperlink" Id="rId146" Target="https://doi.org/10.1093/ntr/ntv125" TargetMode="External" /><Relationship Type="http://schemas.openxmlformats.org/officeDocument/2006/relationships/hyperlink" Id="rId156" Target="https://doi.org/10.1093/ntr/nty259" TargetMode="External" /><Relationship Type="http://schemas.openxmlformats.org/officeDocument/2006/relationships/hyperlink" Id="rId270" Target="https://doi.org/10.1111/add.13162" TargetMode="External" /><Relationship Type="http://schemas.openxmlformats.org/officeDocument/2006/relationships/hyperlink" Id="rId221" Target="https://doi.org/10.1111/add.13818" TargetMode="External" /><Relationship Type="http://schemas.openxmlformats.org/officeDocument/2006/relationships/hyperlink" Id="rId262" Target="https://doi.org/10.1111/add.14023" TargetMode="External" /><Relationship Type="http://schemas.openxmlformats.org/officeDocument/2006/relationships/hyperlink" Id="rId289" Target="https://doi.org/10.1111/add.14450" TargetMode="External" /><Relationship Type="http://schemas.openxmlformats.org/officeDocument/2006/relationships/hyperlink" Id="rId311" Target="https://doi.org/10.1111/j.1360-0443.1993.tb02060.x" TargetMode="External" /><Relationship Type="http://schemas.openxmlformats.org/officeDocument/2006/relationships/hyperlink" Id="rId215" Target="https://doi.org/10.1111/j.1465-3362.2012.00465.x" TargetMode="External" /><Relationship Type="http://schemas.openxmlformats.org/officeDocument/2006/relationships/hyperlink" Id="rId209" Target="https://doi.org/10.1111/j.1475-6773.2011.01314.x" TargetMode="External" /><Relationship Type="http://schemas.openxmlformats.org/officeDocument/2006/relationships/hyperlink" Id="rId274" Target="https://doi.org/10.1111/j.1530-0277.1993.tb05219.x" TargetMode="External" /><Relationship Type="http://schemas.openxmlformats.org/officeDocument/2006/relationships/hyperlink" Id="rId323" Target="https://doi.org/10.1111/jcpp.12295" TargetMode="External" /><Relationship Type="http://schemas.openxmlformats.org/officeDocument/2006/relationships/hyperlink" Id="rId140" Target="https://doi.org/10.1136/bmjopen-2016-011045" TargetMode="External" /><Relationship Type="http://schemas.openxmlformats.org/officeDocument/2006/relationships/hyperlink" Id="rId244" Target="https://doi.org/10.1139/gen-2020-0131" TargetMode="External" /><Relationship Type="http://schemas.openxmlformats.org/officeDocument/2006/relationships/hyperlink" Id="rId169" Target="https://doi.org/10.1146/annurev-clinpsy-032816-045037" TargetMode="External" /><Relationship Type="http://schemas.openxmlformats.org/officeDocument/2006/relationships/hyperlink" Id="rId285" Target="https://doi.org/10.1146/annurev-clinpsy-050212-185602" TargetMode="External" /><Relationship Type="http://schemas.openxmlformats.org/officeDocument/2006/relationships/hyperlink" Id="rId150" Target="https://doi.org/10.1146/annurev-clinpsy-050817-084746" TargetMode="External" /><Relationship Type="http://schemas.openxmlformats.org/officeDocument/2006/relationships/hyperlink" Id="rId129" Target="https://doi.org/10.1146/annurev-clinpsy-050817-084847" TargetMode="External" /><Relationship Type="http://schemas.openxmlformats.org/officeDocument/2006/relationships/hyperlink" Id="rId116" Target="https://doi.org/10.1146/annurev-clinpsy-081219-090343" TargetMode="External" /><Relationship Type="http://schemas.openxmlformats.org/officeDocument/2006/relationships/hyperlink" Id="rId250" Target="https://doi.org/10.1146/annurev-publhealth-040617-014208" TargetMode="External" /><Relationship Type="http://schemas.openxmlformats.org/officeDocument/2006/relationships/hyperlink" Id="rId131" Target="https://doi.org/10.1146/annurev.clinpsy.3.022806.091455" TargetMode="External" /><Relationship Type="http://schemas.openxmlformats.org/officeDocument/2006/relationships/hyperlink" Id="rId291" Target="https://doi.org/10.1158/1940-6207.CAPR-19-0259" TargetMode="External" /><Relationship Type="http://schemas.openxmlformats.org/officeDocument/2006/relationships/hyperlink" Id="rId193" Target="https://doi.org/10.1176/appi.ajp.2014.14020138" TargetMode="External" /><Relationship Type="http://schemas.openxmlformats.org/officeDocument/2006/relationships/hyperlink" Id="rId120" Target="https://doi.org/10.1176/appi.ajp.21100972" TargetMode="External" /><Relationship Type="http://schemas.openxmlformats.org/officeDocument/2006/relationships/hyperlink" Id="rId112" Target="https://doi.org/10.1176/appi.books.9780890425596" TargetMode="External" /><Relationship Type="http://schemas.openxmlformats.org/officeDocument/2006/relationships/hyperlink" Id="rId319" Target="https://doi.org/10.1177/1745691618805436" TargetMode="External" /><Relationship Type="http://schemas.openxmlformats.org/officeDocument/2006/relationships/hyperlink" Id="rId282" Target="https://doi.org/10.1186/1744-859X-12-42" TargetMode="External" /><Relationship Type="http://schemas.openxmlformats.org/officeDocument/2006/relationships/hyperlink" Id="rId225" Target="https://doi.org/10.1186/1758-2946-6-10" TargetMode="External" /><Relationship Type="http://schemas.openxmlformats.org/officeDocument/2006/relationships/hyperlink" Id="rId171" Target="https://doi.org/10.1186/s12889-023-15859-6" TargetMode="External" /><Relationship Type="http://schemas.openxmlformats.org/officeDocument/2006/relationships/hyperlink" Id="rId301" Target="https://doi.org/10.1192/bjp.167.1.99" TargetMode="External" /><Relationship Type="http://schemas.openxmlformats.org/officeDocument/2006/relationships/hyperlink" Id="rId158" Target="https://doi.org/10.1348/0144665031752934" TargetMode="External" /><Relationship Type="http://schemas.openxmlformats.org/officeDocument/2006/relationships/hyperlink" Id="rId191" Target="https://doi.org/10.1371/journal.pcbi.1005589" TargetMode="External" /><Relationship Type="http://schemas.openxmlformats.org/officeDocument/2006/relationships/hyperlink" Id="rId166" Target="https://doi.org/10.1371/journal.pone.0083875" TargetMode="External" /><Relationship Type="http://schemas.openxmlformats.org/officeDocument/2006/relationships/hyperlink" Id="rId195" Target="https://doi.org/10.1371/journal.pone.0286883" TargetMode="External" /><Relationship Type="http://schemas.openxmlformats.org/officeDocument/2006/relationships/hyperlink" Id="rId248" Target="https://doi.org/10.1371/journal.pone.0295970" TargetMode="External" /><Relationship Type="http://schemas.openxmlformats.org/officeDocument/2006/relationships/hyperlink" Id="rId313" Target="https://doi.org/10.15252/embr.201642951" TargetMode="External" /><Relationship Type="http://schemas.openxmlformats.org/officeDocument/2006/relationships/hyperlink" Id="rId276" Target="https://doi.org/10.15288/jsa.1998.59.631" TargetMode="External" /><Relationship Type="http://schemas.openxmlformats.org/officeDocument/2006/relationships/hyperlink" Id="rId213" Target="https://doi.org/10.15288/jsad.2020.81.426" TargetMode="External" /><Relationship Type="http://schemas.openxmlformats.org/officeDocument/2006/relationships/hyperlink" Id="rId198" Target="https://doi.org/10.15585/mmwr.mm6444a2" TargetMode="External" /><Relationship Type="http://schemas.openxmlformats.org/officeDocument/2006/relationships/hyperlink" Id="rId154" Target="https://doi.org/10.15585/mmwr.mm6946a4" TargetMode="External" /><Relationship Type="http://schemas.openxmlformats.org/officeDocument/2006/relationships/hyperlink" Id="rId239" Target="https://doi.org/10.2165/00023210-200418040-00005" TargetMode="External" /><Relationship Type="http://schemas.openxmlformats.org/officeDocument/2006/relationships/hyperlink" Id="rId246" Target="https://doi.org/10.2466/03.11.PMS.112.2.331-348" TargetMode="External" /><Relationship Type="http://schemas.openxmlformats.org/officeDocument/2006/relationships/hyperlink" Id="rId325" Target="https://doi.org/10.31234/osf.io/cgsf7" TargetMode="External" /><Relationship Type="http://schemas.openxmlformats.org/officeDocument/2006/relationships/hyperlink" Id="rId264" Target="https://doi.org/10.3389/fnhum.2014.00425" TargetMode="External" /><Relationship Type="http://schemas.openxmlformats.org/officeDocument/2006/relationships/hyperlink" Id="rId231" Target="https://doi.org/10.3390/ijerph18052584" TargetMode="External" /><Relationship Type="http://schemas.openxmlformats.org/officeDocument/2006/relationships/hyperlink" Id="rId173" Target="https://doi.org/10.3390/info14080426" TargetMode="External" /><Relationship Type="http://schemas.openxmlformats.org/officeDocument/2006/relationships/hyperlink" Id="rId137" Target="https://doi.org/10.5888/pcd14.160600" TargetMode="External" /><Relationship Type="http://schemas.openxmlformats.org/officeDocument/2006/relationships/hyperlink" Id="rId257" Target="https://doi.org/10.7326/0003-4819-131-7-199910050-00002" TargetMode="External" /><Relationship Type="http://schemas.openxmlformats.org/officeDocument/2006/relationships/hyperlink" Id="rId95"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7" Target="https://jjcurtin.github.io/study_match/notebooks\mak_tables-preview.html#cell-tbl-int-cnrt" TargetMode="External" /><Relationship Type="http://schemas.openxmlformats.org/officeDocument/2006/relationships/hyperlink" Id="rId79" Target="https://jjcurtin.github.io/study_match/notebooks\mak_tables-preview.html#cell-tbl-int-patch" TargetMode="External" /><Relationship Type="http://schemas.openxmlformats.org/officeDocument/2006/relationships/hyperlink" Id="rId75" Target="https://jjcurtin.github.io/study_match/notebooks\mak_tables-preview.html#cell-tbl-int-varenicline"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5"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60" Target="https://www.ncbi.nlm.nih.gov/pubmed/20669516" TargetMode="External" /><Relationship Type="http://schemas.openxmlformats.org/officeDocument/2006/relationships/hyperlink" Id="rId255" Target="https://www.ncbi.nlm.nih.gov/pubmed/24455788" TargetMode="External" /><Relationship Type="http://schemas.openxmlformats.org/officeDocument/2006/relationships/hyperlink" Id="rId306"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1/jama.2015.19284" TargetMode="External" /><Relationship Type="http://schemas.openxmlformats.org/officeDocument/2006/relationships/hyperlink" Id="rId278" Target="https://doi.org/10.1001/jama.2022.0395" TargetMode="External" /><Relationship Type="http://schemas.openxmlformats.org/officeDocument/2006/relationships/hyperlink" Id="rId217" Target="https://doi.org/10.1001/jamapsychiatry.2021.2500" TargetMode="External" /><Relationship Type="http://schemas.openxmlformats.org/officeDocument/2006/relationships/hyperlink" Id="rId133" Target="https://doi.org/10.1002/14651858.CD006103.pub7" TargetMode="External" /><Relationship Type="http://schemas.openxmlformats.org/officeDocument/2006/relationships/hyperlink" Id="rId135" Target="https://doi.org/10.1002/14651858.CD009329.pub2" TargetMode="External" /><Relationship Type="http://schemas.openxmlformats.org/officeDocument/2006/relationships/hyperlink" Id="rId241" Target="https://doi.org/10.1002/14651858.CD013308" TargetMode="External" /><Relationship Type="http://schemas.openxmlformats.org/officeDocument/2006/relationships/hyperlink" Id="rId233" Target="https://doi.org/10.1002/acp.1602" TargetMode="External" /><Relationship Type="http://schemas.openxmlformats.org/officeDocument/2006/relationships/hyperlink" Id="rId142" Target="https://doi.org/10.1002/cpt.1971" TargetMode="External" /><Relationship Type="http://schemas.openxmlformats.org/officeDocument/2006/relationships/hyperlink" Id="rId228" Target="https://doi.org/10.1007/978-1-4614-6849-3" TargetMode="External" /><Relationship Type="http://schemas.openxmlformats.org/officeDocument/2006/relationships/hyperlink" Id="rId200" Target="https://doi.org/10.1007/978-1-4614-7138-7" TargetMode="External" /><Relationship Type="http://schemas.openxmlformats.org/officeDocument/2006/relationships/hyperlink" Id="rId152" Target="https://doi.org/10.1007/978-3-319-72206-1" TargetMode="External" /><Relationship Type="http://schemas.openxmlformats.org/officeDocument/2006/relationships/hyperlink" Id="rId126" Target="https://doi.org/10.1007/s10488-016-0718-5" TargetMode="External" /><Relationship Type="http://schemas.openxmlformats.org/officeDocument/2006/relationships/hyperlink" Id="rId124" Target="https://doi.org/10.1007/s10488-020-01065-8" TargetMode="External" /><Relationship Type="http://schemas.openxmlformats.org/officeDocument/2006/relationships/hyperlink" Id="rId293" Target="https://doi.org/10.1007/s11031-005-7955-3" TargetMode="External" /><Relationship Type="http://schemas.openxmlformats.org/officeDocument/2006/relationships/hyperlink" Id="rId315" Target="https://doi.org/10.1007/s11121-009-0141-1" TargetMode="External" /><Relationship Type="http://schemas.openxmlformats.org/officeDocument/2006/relationships/hyperlink" Id="rId148" Target="https://doi.org/10.1007/s11336-013-9328-2" TargetMode="External" /><Relationship Type="http://schemas.openxmlformats.org/officeDocument/2006/relationships/hyperlink" Id="rId295" Target="https://doi.org/10.1016/0022-3999(94)00125-O" TargetMode="External" /><Relationship Type="http://schemas.openxmlformats.org/officeDocument/2006/relationships/hyperlink" Id="rId321" Target="https://doi.org/10.1016/S0140-6736(13)61611-6" TargetMode="External" /><Relationship Type="http://schemas.openxmlformats.org/officeDocument/2006/relationships/hyperlink" Id="rId280" Target="https://doi.org/10.1016/S1470-2045(11)70393-X" TargetMode="External" /><Relationship Type="http://schemas.openxmlformats.org/officeDocument/2006/relationships/hyperlink" Id="rId235" Target="https://doi.org/10.1016/S2213-2600(14)70294-2" TargetMode="External" /><Relationship Type="http://schemas.openxmlformats.org/officeDocument/2006/relationships/hyperlink" Id="rId110" Target="https://doi.org/10.1016/S2468-2667(19)30112-4" TargetMode="External" /><Relationship Type="http://schemas.openxmlformats.org/officeDocument/2006/relationships/hyperlink" Id="rId162" Target="https://doi.org/10.1016/j.addbeh.2003.08.014" TargetMode="External" /><Relationship Type="http://schemas.openxmlformats.org/officeDocument/2006/relationships/hyperlink" Id="rId211" Target="https://doi.org/10.1016/j.addbeh.2015.07.019" TargetMode="External" /><Relationship Type="http://schemas.openxmlformats.org/officeDocument/2006/relationships/hyperlink" Id="rId160" Target="https://doi.org/10.1016/j.addbeh.2016.12.011" TargetMode="External" /><Relationship Type="http://schemas.openxmlformats.org/officeDocument/2006/relationships/hyperlink" Id="rId122" Target="https://doi.org/10.1016/j.addicn.2023.100068" TargetMode="External" /><Relationship Type="http://schemas.openxmlformats.org/officeDocument/2006/relationships/hyperlink" Id="rId189" Target="https://doi.org/10.1016/j.amepre.2017.01.038" TargetMode="External" /><Relationship Type="http://schemas.openxmlformats.org/officeDocument/2006/relationships/hyperlink" Id="rId175" Target="https://doi.org/10.1016/j.biopsych.2020.02.015" TargetMode="External" /><Relationship Type="http://schemas.openxmlformats.org/officeDocument/2006/relationships/hyperlink" Id="rId164" Target="https://doi.org/10.1016/j.brat.2019.103506" TargetMode="External" /><Relationship Type="http://schemas.openxmlformats.org/officeDocument/2006/relationships/hyperlink" Id="rId272" Target="https://doi.org/10.1016/j.drugalcdep.2016.11.025" TargetMode="External" /><Relationship Type="http://schemas.openxmlformats.org/officeDocument/2006/relationships/hyperlink" Id="rId268" Target="https://doi.org/10.1016/j.drugalcdep.2016.11.027" TargetMode="External" /><Relationship Type="http://schemas.openxmlformats.org/officeDocument/2006/relationships/hyperlink" Id="rId108" Target="https://doi.org/10.1016/j.jval.2022.04.206" TargetMode="External" /><Relationship Type="http://schemas.openxmlformats.org/officeDocument/2006/relationships/hyperlink" Id="rId144" Target="https://doi.org/10.1016/j.neulet.2016.05.033" TargetMode="External" /><Relationship Type="http://schemas.openxmlformats.org/officeDocument/2006/relationships/hyperlink" Id="rId287" Target="https://doi.org/10.1016/j.pbb.2008.10.016" TargetMode="External" /><Relationship Type="http://schemas.openxmlformats.org/officeDocument/2006/relationships/hyperlink" Id="rId317" Target="https://doi.org/10.1017/S0033291718001708" TargetMode="External" /><Relationship Type="http://schemas.openxmlformats.org/officeDocument/2006/relationships/hyperlink" Id="rId252" Target="https://doi.org/10.1017/cts.2020.42" TargetMode="External" /><Relationship Type="http://schemas.openxmlformats.org/officeDocument/2006/relationships/hyperlink" Id="rId303" Target="https://doi.org/10.1017/jsc.2020.11" TargetMode="External" /><Relationship Type="http://schemas.openxmlformats.org/officeDocument/2006/relationships/hyperlink" Id="rId204" Target="https://doi.org/10.1023/A:1008987426876" TargetMode="External" /><Relationship Type="http://schemas.openxmlformats.org/officeDocument/2006/relationships/hyperlink" Id="rId308" Target="https://doi.org/10.1037/1040-3590.19.2.176" TargetMode="External" /><Relationship Type="http://schemas.openxmlformats.org/officeDocument/2006/relationships/hyperlink" Id="rId219" Target="https://doi.org/10.1037/a0028445" TargetMode="External" /><Relationship Type="http://schemas.openxmlformats.org/officeDocument/2006/relationships/hyperlink" Id="rId297" Target="https://doi.org/10.1037/pas0000978" TargetMode="External" /><Relationship Type="http://schemas.openxmlformats.org/officeDocument/2006/relationships/hyperlink" Id="rId181" Target="https://doi.org/10.1037/pha0000141" TargetMode="External" /><Relationship Type="http://schemas.openxmlformats.org/officeDocument/2006/relationships/hyperlink" Id="rId183" Target="https://doi.org/10.1038/clpt.2014.124" TargetMode="External" /><Relationship Type="http://schemas.openxmlformats.org/officeDocument/2006/relationships/hyperlink" Id="rId177" Target="https://doi.org/10.1038/ng.3404" TargetMode="External" /><Relationship Type="http://schemas.openxmlformats.org/officeDocument/2006/relationships/hyperlink" Id="rId223" Target="https://doi.org/10.1046/j.1525-1497.2001.016009606.x" TargetMode="External" /><Relationship Type="http://schemas.openxmlformats.org/officeDocument/2006/relationships/hyperlink" Id="rId114" Target="https://doi.org/10.1056/NEJMp1301935" TargetMode="External" /><Relationship Type="http://schemas.openxmlformats.org/officeDocument/2006/relationships/hyperlink" Id="rId202" Target="https://doi.org/10.1056/NEJMsa1211128" TargetMode="External" /><Relationship Type="http://schemas.openxmlformats.org/officeDocument/2006/relationships/hyperlink" Id="rId329" Target="https://doi.org/10.1080/00273171.2013.763012" TargetMode="External" /><Relationship Type="http://schemas.openxmlformats.org/officeDocument/2006/relationships/hyperlink" Id="rId186" Target="https://doi.org/10.1080/10826084.2019.1691593" TargetMode="External" /><Relationship Type="http://schemas.openxmlformats.org/officeDocument/2006/relationships/hyperlink" Id="rId206" Target="https://doi.org/10.1080/17460441.2018.1458090" TargetMode="External" /><Relationship Type="http://schemas.openxmlformats.org/officeDocument/2006/relationships/hyperlink" Id="rId237" Target="https://doi.org/10.1080/20008198.2020.1729633" TargetMode="External" /><Relationship Type="http://schemas.openxmlformats.org/officeDocument/2006/relationships/hyperlink" Id="rId327" Target="https://doi.org/10.1093/jpepsy/jst062" TargetMode="External" /><Relationship Type="http://schemas.openxmlformats.org/officeDocument/2006/relationships/hyperlink" Id="rId299" Target="https://doi.org/10.1093/ntr/ntq032" TargetMode="External" /><Relationship Type="http://schemas.openxmlformats.org/officeDocument/2006/relationships/hyperlink" Id="rId266" Target="https://doi.org/10.1093/ntr/ntt025" TargetMode="External" /><Relationship Type="http://schemas.openxmlformats.org/officeDocument/2006/relationships/hyperlink" Id="rId146" Target="https://doi.org/10.1093/ntr/ntv125" TargetMode="External" /><Relationship Type="http://schemas.openxmlformats.org/officeDocument/2006/relationships/hyperlink" Id="rId156" Target="https://doi.org/10.1093/ntr/nty259" TargetMode="External" /><Relationship Type="http://schemas.openxmlformats.org/officeDocument/2006/relationships/hyperlink" Id="rId270" Target="https://doi.org/10.1111/add.13162" TargetMode="External" /><Relationship Type="http://schemas.openxmlformats.org/officeDocument/2006/relationships/hyperlink" Id="rId221" Target="https://doi.org/10.1111/add.13818" TargetMode="External" /><Relationship Type="http://schemas.openxmlformats.org/officeDocument/2006/relationships/hyperlink" Id="rId262" Target="https://doi.org/10.1111/add.14023" TargetMode="External" /><Relationship Type="http://schemas.openxmlformats.org/officeDocument/2006/relationships/hyperlink" Id="rId289" Target="https://doi.org/10.1111/add.14450" TargetMode="External" /><Relationship Type="http://schemas.openxmlformats.org/officeDocument/2006/relationships/hyperlink" Id="rId311" Target="https://doi.org/10.1111/j.1360-0443.1993.tb02060.x" TargetMode="External" /><Relationship Type="http://schemas.openxmlformats.org/officeDocument/2006/relationships/hyperlink" Id="rId215" Target="https://doi.org/10.1111/j.1465-3362.2012.00465.x" TargetMode="External" /><Relationship Type="http://schemas.openxmlformats.org/officeDocument/2006/relationships/hyperlink" Id="rId209" Target="https://doi.org/10.1111/j.1475-6773.2011.01314.x" TargetMode="External" /><Relationship Type="http://schemas.openxmlformats.org/officeDocument/2006/relationships/hyperlink" Id="rId274" Target="https://doi.org/10.1111/j.1530-0277.1993.tb05219.x" TargetMode="External" /><Relationship Type="http://schemas.openxmlformats.org/officeDocument/2006/relationships/hyperlink" Id="rId323" Target="https://doi.org/10.1111/jcpp.12295" TargetMode="External" /><Relationship Type="http://schemas.openxmlformats.org/officeDocument/2006/relationships/hyperlink" Id="rId140" Target="https://doi.org/10.1136/bmjopen-2016-011045" TargetMode="External" /><Relationship Type="http://schemas.openxmlformats.org/officeDocument/2006/relationships/hyperlink" Id="rId244" Target="https://doi.org/10.1139/gen-2020-0131" TargetMode="External" /><Relationship Type="http://schemas.openxmlformats.org/officeDocument/2006/relationships/hyperlink" Id="rId169" Target="https://doi.org/10.1146/annurev-clinpsy-032816-045037" TargetMode="External" /><Relationship Type="http://schemas.openxmlformats.org/officeDocument/2006/relationships/hyperlink" Id="rId285" Target="https://doi.org/10.1146/annurev-clinpsy-050212-185602" TargetMode="External" /><Relationship Type="http://schemas.openxmlformats.org/officeDocument/2006/relationships/hyperlink" Id="rId150" Target="https://doi.org/10.1146/annurev-clinpsy-050817-084746" TargetMode="External" /><Relationship Type="http://schemas.openxmlformats.org/officeDocument/2006/relationships/hyperlink" Id="rId129" Target="https://doi.org/10.1146/annurev-clinpsy-050817-084847" TargetMode="External" /><Relationship Type="http://schemas.openxmlformats.org/officeDocument/2006/relationships/hyperlink" Id="rId116" Target="https://doi.org/10.1146/annurev-clinpsy-081219-090343" TargetMode="External" /><Relationship Type="http://schemas.openxmlformats.org/officeDocument/2006/relationships/hyperlink" Id="rId250" Target="https://doi.org/10.1146/annurev-publhealth-040617-014208" TargetMode="External" /><Relationship Type="http://schemas.openxmlformats.org/officeDocument/2006/relationships/hyperlink" Id="rId131" Target="https://doi.org/10.1146/annurev.clinpsy.3.022806.091455" TargetMode="External" /><Relationship Type="http://schemas.openxmlformats.org/officeDocument/2006/relationships/hyperlink" Id="rId291" Target="https://doi.org/10.1158/1940-6207.CAPR-19-0259" TargetMode="External" /><Relationship Type="http://schemas.openxmlformats.org/officeDocument/2006/relationships/hyperlink" Id="rId193" Target="https://doi.org/10.1176/appi.ajp.2014.14020138" TargetMode="External" /><Relationship Type="http://schemas.openxmlformats.org/officeDocument/2006/relationships/hyperlink" Id="rId120" Target="https://doi.org/10.1176/appi.ajp.21100972" TargetMode="External" /><Relationship Type="http://schemas.openxmlformats.org/officeDocument/2006/relationships/hyperlink" Id="rId112" Target="https://doi.org/10.1176/appi.books.9780890425596" TargetMode="External" /><Relationship Type="http://schemas.openxmlformats.org/officeDocument/2006/relationships/hyperlink" Id="rId319" Target="https://doi.org/10.1177/1745691618805436" TargetMode="External" /><Relationship Type="http://schemas.openxmlformats.org/officeDocument/2006/relationships/hyperlink" Id="rId282" Target="https://doi.org/10.1186/1744-859X-12-42" TargetMode="External" /><Relationship Type="http://schemas.openxmlformats.org/officeDocument/2006/relationships/hyperlink" Id="rId225" Target="https://doi.org/10.1186/1758-2946-6-10" TargetMode="External" /><Relationship Type="http://schemas.openxmlformats.org/officeDocument/2006/relationships/hyperlink" Id="rId171" Target="https://doi.org/10.1186/s12889-023-15859-6" TargetMode="External" /><Relationship Type="http://schemas.openxmlformats.org/officeDocument/2006/relationships/hyperlink" Id="rId301" Target="https://doi.org/10.1192/bjp.167.1.99" TargetMode="External" /><Relationship Type="http://schemas.openxmlformats.org/officeDocument/2006/relationships/hyperlink" Id="rId158" Target="https://doi.org/10.1348/0144665031752934" TargetMode="External" /><Relationship Type="http://schemas.openxmlformats.org/officeDocument/2006/relationships/hyperlink" Id="rId191" Target="https://doi.org/10.1371/journal.pcbi.1005589" TargetMode="External" /><Relationship Type="http://schemas.openxmlformats.org/officeDocument/2006/relationships/hyperlink" Id="rId166" Target="https://doi.org/10.1371/journal.pone.0083875" TargetMode="External" /><Relationship Type="http://schemas.openxmlformats.org/officeDocument/2006/relationships/hyperlink" Id="rId195" Target="https://doi.org/10.1371/journal.pone.0286883" TargetMode="External" /><Relationship Type="http://schemas.openxmlformats.org/officeDocument/2006/relationships/hyperlink" Id="rId248" Target="https://doi.org/10.1371/journal.pone.0295970" TargetMode="External" /><Relationship Type="http://schemas.openxmlformats.org/officeDocument/2006/relationships/hyperlink" Id="rId313" Target="https://doi.org/10.15252/embr.201642951" TargetMode="External" /><Relationship Type="http://schemas.openxmlformats.org/officeDocument/2006/relationships/hyperlink" Id="rId276" Target="https://doi.org/10.15288/jsa.1998.59.631" TargetMode="External" /><Relationship Type="http://schemas.openxmlformats.org/officeDocument/2006/relationships/hyperlink" Id="rId213" Target="https://doi.org/10.15288/jsad.2020.81.426" TargetMode="External" /><Relationship Type="http://schemas.openxmlformats.org/officeDocument/2006/relationships/hyperlink" Id="rId198" Target="https://doi.org/10.15585/mmwr.mm6444a2" TargetMode="External" /><Relationship Type="http://schemas.openxmlformats.org/officeDocument/2006/relationships/hyperlink" Id="rId154" Target="https://doi.org/10.15585/mmwr.mm6946a4" TargetMode="External" /><Relationship Type="http://schemas.openxmlformats.org/officeDocument/2006/relationships/hyperlink" Id="rId239" Target="https://doi.org/10.2165/00023210-200418040-00005" TargetMode="External" /><Relationship Type="http://schemas.openxmlformats.org/officeDocument/2006/relationships/hyperlink" Id="rId246" Target="https://doi.org/10.2466/03.11.PMS.112.2.331-348" TargetMode="External" /><Relationship Type="http://schemas.openxmlformats.org/officeDocument/2006/relationships/hyperlink" Id="rId325" Target="https://doi.org/10.31234/osf.io/cgsf7" TargetMode="External" /><Relationship Type="http://schemas.openxmlformats.org/officeDocument/2006/relationships/hyperlink" Id="rId264" Target="https://doi.org/10.3389/fnhum.2014.00425" TargetMode="External" /><Relationship Type="http://schemas.openxmlformats.org/officeDocument/2006/relationships/hyperlink" Id="rId231" Target="https://doi.org/10.3390/ijerph18052584" TargetMode="External" /><Relationship Type="http://schemas.openxmlformats.org/officeDocument/2006/relationships/hyperlink" Id="rId173" Target="https://doi.org/10.3390/info14080426" TargetMode="External" /><Relationship Type="http://schemas.openxmlformats.org/officeDocument/2006/relationships/hyperlink" Id="rId137" Target="https://doi.org/10.5888/pcd14.160600" TargetMode="External" /><Relationship Type="http://schemas.openxmlformats.org/officeDocument/2006/relationships/hyperlink" Id="rId257" Target="https://doi.org/10.7326/0003-4819-131-7-199910050-00002" TargetMode="External" /><Relationship Type="http://schemas.openxmlformats.org/officeDocument/2006/relationships/hyperlink" Id="rId95"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7" Target="https://jjcurtin.github.io/study_match/notebooks\mak_tables-preview.html#cell-tbl-int-cnrt" TargetMode="External" /><Relationship Type="http://schemas.openxmlformats.org/officeDocument/2006/relationships/hyperlink" Id="rId79" Target="https://jjcurtin.github.io/study_match/notebooks\mak_tables-preview.html#cell-tbl-int-patch" TargetMode="External" /><Relationship Type="http://schemas.openxmlformats.org/officeDocument/2006/relationships/hyperlink" Id="rId75" Target="https://jjcurtin.github.io/study_match/notebooks\mak_tables-preview.html#cell-tbl-int-varenicline"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5"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60" Target="https://www.ncbi.nlm.nih.gov/pubmed/20669516" TargetMode="External" /><Relationship Type="http://schemas.openxmlformats.org/officeDocument/2006/relationships/hyperlink" Id="rId255" Target="https://www.ncbi.nlm.nih.gov/pubmed/24455788" TargetMode="External" /><Relationship Type="http://schemas.openxmlformats.org/officeDocument/2006/relationships/hyperlink" Id="rId306"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2024-06-04T20:46:20Z</dcterms:created>
  <dcterms:modified xsi:type="dcterms:W3CDTF">2024-06-04T20:46:20Z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