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2024-05-27</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however,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thus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2019, 51 million Americans had an active mental illness, and 20 million US adults had an active substance use disorder [CITE from john’s tedx]. Mental health disorders are leading causes of disability and death</w:t>
      </w:r>
      <w:r>
        <w:t xml:space="preserve"> </w:t>
      </w:r>
      <w:r>
        <w:t xml:space="preserve">(Whiteford et al. 2013; Centers for Disease Control and Prevention (CDC) n.d.)</w:t>
      </w:r>
      <w:r>
        <w:t xml:space="preserve">. Indeed, psychiatric disorders account for enormous economic burden; some estimates suggest higher even than chronic medical disorders like cancer</w:t>
      </w:r>
      <w:r>
        <w:t xml:space="preserve"> </w:t>
      </w:r>
      <w:r>
        <w:t xml:space="preserve">(</w:t>
      </w:r>
      <w:r>
        <w:rPr>
          <w:bCs/>
          <w:b/>
        </w:rPr>
        <w:t xml:space="preserve">trautmannEconomicCostsMental2016?</w:t>
      </w:r>
      <w:r>
        <w:t xml:space="preserve">;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w:t>
      </w:r>
      <w:r>
        <w:t xml:space="preserve">. 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effectiveness.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Second,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look to other categories of features such as demographic characteristics, psychological traits, and environmental variables</w:t>
      </w:r>
      <w:r>
        <w:t xml:space="preserve"> </w:t>
      </w:r>
      <w:r>
        <w:t xml:space="preserve">(Bickman 2020)</w:t>
      </w:r>
      <w:r>
        <w:t xml:space="preserve">.</w:t>
      </w:r>
    </w:p>
    <w:p>
      <w:pPr>
        <w:pStyle w:val="BodyText"/>
      </w:pPr>
      <w:r>
        <w:t xml:space="preserve">Precision mental health efforts thus far, however, have largely focused on tailoring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Thus, it is perhaps unsurprising that models that consider only one or a small handful of features - which also limits considering concurrently features across categories - have failed to capture the real-world complexity underlying these complex clinical phenomena.</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quite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Thus,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0"/>
    <w:bookmarkStart w:id="25" w:name="X710190bb6557026560d2a85fd9e9b06af0a1413"/>
    <w:p>
      <w:pPr>
        <w:pStyle w:val="Heading3"/>
      </w:pPr>
      <w:r>
        <w:t xml:space="preserve">Cigarette smoking as a critical precision mental health target</w:t>
      </w:r>
    </w:p>
    <w:bookmarkStart w:id="21"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justice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1"/>
    <w:bookmarkStart w:id="22" w:name="smoking-cessation-treatment"/>
    <w:p>
      <w:pPr>
        <w:pStyle w:val="Heading4"/>
      </w:pPr>
      <w:r>
        <w:t xml:space="preserve">Smoking cessation treatment</w:t>
      </w:r>
    </w:p>
    <w:p>
      <w:pPr>
        <w:pStyle w:val="FirstParagraph"/>
      </w:pPr>
      <w:r>
        <w:t xml:space="preserve">Despite the severity of the problem, treatment has had relatively limited reach</w:t>
      </w:r>
      <w:r>
        <w:t xml:space="preserve"> </w:t>
      </w:r>
      <w:r>
        <w:t xml:space="preserve">(Baker and McCarthy 2021)</w:t>
      </w:r>
      <w:r>
        <w:t xml:space="preserve">. A survey of almost 16000 US adults who use cigarettes showed that the most commonly used strategies by far to quit were giving up cigarettes all at once and gradually cutting back, with a much smaller proportion using evidence-based treatments</w:t>
      </w:r>
      <w:r>
        <w:t xml:space="preserve"> </w:t>
      </w:r>
      <w:r>
        <w:t xml:space="preserve">(Caraballo 2017)</w:t>
      </w:r>
      <w:r>
        <w:t xml:space="preserve">. Best estimates suggest it takes about 30 attempts to quit successfully; given that as many as 40-50% of former smokers quiit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(though modestly)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2"/>
    <w:bookmarkStart w:id="23"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variables, environmental variables, sociodemographic variables, engagement in treatment, physical health variables, psychological variables, neurocognitive factors, biomarkers, and factors related to smoking history and severity</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This research has exciting implications for selecting among treatments. However, using biologic and genetic factors comes with downsides when considering accessibility and implementation. Though the necessary technology is improving,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there remain methodological challenges associated with establishing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data,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however, varenicline’s effects did not vary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p>
    <w:bookmarkEnd w:id="23"/>
    <w:bookmarkStart w:id="24" w:name="X2fac9db036279c8e355cb939a074f5754add6cd"/>
    <w:p>
      <w:pPr>
        <w:pStyle w:val="Heading4"/>
      </w:pPr>
      <w:r>
        <w:t xml:space="preserve">Opportunities for differential treatment selection</w:t>
      </w:r>
    </w:p>
    <w:p>
      <w:pPr>
        <w:pStyle w:val="FirstParagraph"/>
      </w:pPr>
      <w:r>
        <w:t xml:space="preserve">These studies of biological variables and single moderators suggest there is potential that some treatments may work better than others for a specific individual. Prognostic factors identified in other research may also operate as prescriptive factors - they just have not necessarily been tested that. WEAVE THROUGHOUT</w:t>
      </w:r>
    </w:p>
    <w:p>
      <w:pPr>
        <w:pStyle w:val="BodyText"/>
      </w:pPr>
      <w:r>
        <w:t xml:space="preserve">Although there is not yet much research selecting among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allow us to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response.</w:t>
      </w:r>
    </w:p>
    <w:p>
      <w:pPr>
        <w:pStyle w:val="BodyText"/>
      </w:pPr>
      <w:r>
        <w:t xml:space="preserve">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(e.g., nicotine patch alone) despite its higher effectiveness in the broader population</w:t>
      </w:r>
      <w:r>
        <w:t xml:space="preserve"> </w:t>
      </w:r>
      <w:r>
        <w:t xml:space="preserve">(Cahill et al. 2013)</w:t>
      </w:r>
      <w:r>
        <w:t xml:space="preserve">; instead this multi-component treatment may feel overwhelming, reducing adherence and thus ultimate effectiveness. Some smokers may be prone to side effects from a specific treatment, causing them to discontinue treatment prematurely, though they may not have had the same adverse reactions to a different treatment. Environmentally, an individual who lives with other smokers may benefit from a partial agonist treatment like varenicline because any secondhand smoke would produce less effect.</w:t>
      </w:r>
    </w:p>
    <w:p>
      <w:pPr>
        <w:pStyle w:val="BodyText"/>
      </w:pPr>
      <w:r>
        <w:t xml:space="preserve">Any of these characteristics,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Because machine learning models are built bottom-up based on patterns in the data, rather than top-down based on established theories or clinical intuition, these models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w:t>
      </w:r>
      <w:r>
        <w:t xml:space="preserve">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effectiveness</w:t>
      </w:r>
      <w:r>
        <w:t xml:space="preserve"> </w:t>
      </w:r>
      <w:r>
        <w:t xml:space="preserve">(Siegel et al. 2020)</w:t>
      </w:r>
      <w:r>
        <w:t xml:space="preserve">.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bookmarkEnd w:id="24"/>
    <w:bookmarkEnd w:id="25"/>
    <w:bookmarkEnd w:id="26"/>
    <w:bookmarkStart w:id="27"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smoking cessation treatment success (i.e., point-prevalence abstinence) at 4 weeks post-quit. This model used retrospective data from a previously completed comparative effectiveness trial wherein individuals who smoke were randomized to treatments, richly characterized at baseline, and followed to assess short- and long-term abstinence</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7"/>
    <w:bookmarkStart w:id="49" w:name="methods"/>
    <w:p>
      <w:pPr>
        <w:pStyle w:val="Heading2"/>
      </w:pPr>
      <w:r>
        <w:t xml:space="preserve">Methods</w:t>
      </w:r>
    </w:p>
    <w:bookmarkStart w:id="29"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8">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28">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9"/>
    <w:bookmarkStart w:id="3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0"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0"/>
    <w:bookmarkStart w:id="31"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1.</w:t>
      </w:r>
    </w:p>
    <w:bookmarkEnd w:id="31"/>
    <w:bookmarkStart w:id="32"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(i.e., any smoking in the previous 7 days).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2"/>
    <w:bookmarkEnd w:id="33"/>
    <w:bookmarkStart w:id="43"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37"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where along the bias-variance continuum we need to be to maximize performance.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performs best in new data is then identified as the approach that optimizes the bias-variance trade-off.</w:t>
      </w:r>
    </w:p>
    <w:bookmarkStart w:id="34"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Several recent reviews have noted interpretability as a potential barrier to using machine learning approaches for clinical and public health goals; consequently, we aimed to prioritize interpretability</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The statistical algorithm GLMNet uses two hyperparameters (i.e., model tuning parameters): alpha and lambda. Candidate model configurations differed across sensible values of these hyperparameters that affect parameter estimates and dimensionality and thus affect the bias-variance trade-off.</w:t>
      </w:r>
    </w:p>
    <w:bookmarkEnd w:id="34"/>
    <w:bookmarkStart w:id="35"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8">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built with feature engineering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built feature sets that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Item feature sets had far more features and allowed for both linear and non-linear relationships between scale constructs and the outcome, decreasing bias. Scale feature sets had fewer features and required linear relationships only, decreasing variance.</w:t>
      </w:r>
    </w:p>
    <w:bookmarkEnd w:id="35"/>
    <w:bookmarkStart w:id="36"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w:t>
      </w:r>
      <w:r>
        <w:t xml:space="preserve"> </w:t>
      </w:r>
      <w:r>
        <w:t xml:space="preserve">) or overlapped conceptually with other features (e.g., including body mass index [1 feature] instead of height and weight [2 features]).</w:t>
      </w:r>
    </w:p>
    <w:bookmarkEnd w:id="36"/>
    <w:bookmarkEnd w:id="37"/>
    <w:bookmarkStart w:id="41" w:name="model-fitting-selection-evaluation"/>
    <w:p>
      <w:pPr>
        <w:pStyle w:val="Heading4"/>
      </w:pPr>
      <w:r>
        <w:t xml:space="preserve">Model fitting, selection, &amp; evaluation</w:t>
      </w:r>
    </w:p>
    <w:bookmarkStart w:id="38"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38"/>
    <w:bookmarkStart w:id="39"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This metric was selected because it 1) combines sensitivity and specificity, which are both important characteristics for clinical implementation; and 2) is unaffected by class imbalance.</w:t>
      </w:r>
    </w:p>
    <w:p>
      <w:pPr>
        <w:pStyle w:val="BodyText"/>
      </w:pPr>
      <w:r>
        <w:t xml:space="preserve">We report median auROC for our best model configurations in the test sets. For completeness, we also report auROCs from the validation sets in the Supplement.</w:t>
      </w:r>
    </w:p>
    <w:bookmarkEnd w:id="39"/>
    <w:bookmarkStart w:id="40"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normal(location=XX, scale=XX), the two coefficients for window width contrasts ~ normal (location=XX, scale=XX), and covariance ~ decov(regularization=XX, concentration=XX, shape=XX, scale=XX).</w:t>
      </w:r>
      <w:r>
        <w:t xml:space="preserve"> </w:t>
      </w:r>
    </w:p>
    <w:bookmarkEnd w:id="40"/>
    <w:bookmarkEnd w:id="41"/>
    <w:bookmarkStart w:id="42"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 Although it is important not to conflate interpretability with trust, it offers a step in the right direction.</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Thus,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Thus,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bookmarkEnd w:id="42"/>
    <w:bookmarkEnd w:id="43"/>
    <w:bookmarkStart w:id="48" w:name="aim-2-analytic-strategy"/>
    <w:p>
      <w:pPr>
        <w:pStyle w:val="Heading3"/>
      </w:pPr>
      <w:r>
        <w:t xml:space="preserve">AIM 2 analytic strategy</w:t>
      </w:r>
    </w:p>
    <w:p>
      <w:pPr>
        <w:pStyle w:val="FirstParagraph"/>
      </w:pPr>
      <w:r>
        <w:t xml:space="preserve">We followed methods described and used previously for evaluating the potential clinical utility of treatment selection models</w:t>
      </w:r>
      <w:r>
        <w:t xml:space="preserve"> </w:t>
      </w:r>
      <w:r>
        <w:t xml:space="preserve">(DeRubeis et al. 2014; DeRubeis 2019)</w:t>
      </w:r>
      <w:r>
        <w:t xml:space="preserve">. We also preregistered our analyses to evaluate clinical benefit; the preregistration can be found on our OSF page (</w:t>
      </w:r>
      <w:hyperlink r:id="rId28">
        <w:r>
          <w:rPr>
            <w:rStyle w:val="Hyperlink"/>
          </w:rPr>
          <w:t xml:space="preserve">https://osf.io/qad4n/</w:t>
        </w:r>
      </w:hyperlink>
      <w:r>
        <w:t xml:space="preserve">).</w:t>
      </w:r>
    </w:p>
    <w:bookmarkStart w:id="44" w:name="select-final-model-configuration"/>
    <w:p>
      <w:pPr>
        <w:pStyle w:val="Heading4"/>
      </w:pPr>
      <w:r>
        <w:t xml:space="preserve">Select final model configuration</w:t>
      </w:r>
    </w:p>
    <w:p>
      <w:pPr>
        <w:pStyle w:val="FirstParagraph"/>
      </w:pPr>
      <w:r>
        <w:t xml:space="preserve">Following model evaluation, we completed another round of 1 repeat of 10-fold cross-validation using the full dataset. A single best model configuration was selected using median auROC across the 10 held-out folds. Importantly, model performance in this phase was used</w:t>
      </w:r>
      <w:r>
        <w:t xml:space="preserve"> </w:t>
      </w:r>
      <w:r>
        <w:rPr>
          <w:iCs/>
          <w:i/>
        </w:rPr>
        <w:t xml:space="preserve">only</w:t>
      </w:r>
      <w:r>
        <w:t xml:space="preserve"> </w:t>
      </w:r>
      <w:r>
        <w:t xml:space="preserve">for selection and not evaluation</w:t>
      </w:r>
      <w:r>
        <w:t xml:space="preserve"> </w:t>
      </w:r>
      <w:r>
        <w:t xml:space="preserve">(Krstajic et al. 2014)</w:t>
      </w:r>
      <w:r>
        <w:t xml:space="preserve">. This best selected model configuration was then used for clinical benefit analyses.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44"/>
    <w:bookmarkStart w:id="45"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Thus, there is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5"/>
    <w:bookmarkStart w:id="46"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6"/>
    <w:bookmarkStart w:id="47"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(i.e., matched or unmatched). Treatment matching was thus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e; however,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7"/>
    <w:bookmarkEnd w:id="48"/>
    <w:bookmarkEnd w:id="49"/>
    <w:bookmarkStart w:id="56" w:name="results"/>
    <w:p>
      <w:pPr>
        <w:pStyle w:val="Heading2"/>
      </w:pPr>
      <w:r>
        <w:t xml:space="preserve">Results</w:t>
      </w:r>
    </w:p>
    <w:bookmarkStart w:id="50" w:name="sample-characteristics"/>
    <w:p>
      <w:pPr>
        <w:pStyle w:val="Heading3"/>
      </w:pPr>
      <w:r>
        <w:t xml:space="preserve">Sample characteristics</w:t>
      </w:r>
    </w:p>
    <w:p>
      <w:pPr>
        <w:numPr>
          <w:ilvl w:val="0"/>
          <w:numId w:val="1001"/>
        </w:numPr>
        <w:pStyle w:val="Compact"/>
      </w:pPr>
      <w:r>
        <w:t xml:space="preserve">analysis sample inclusion criteria and final sample size here (full sample)</w:t>
      </w:r>
    </w:p>
    <w:p>
      <w:pPr>
        <w:numPr>
          <w:ilvl w:val="0"/>
          <w:numId w:val="1001"/>
        </w:numPr>
        <w:pStyle w:val="Compact"/>
      </w:pPr>
      <w:r>
        <w:t xml:space="preserve">descriptive statistics on demographics and maybe some tobacco-related characteristics</w:t>
      </w:r>
    </w:p>
    <w:p>
      <w:pPr>
        <w:numPr>
          <w:ilvl w:val="0"/>
          <w:numId w:val="1001"/>
        </w:numPr>
        <w:pStyle w:val="Compact"/>
      </w:pPr>
      <w:r>
        <w:t xml:space="preserve">tables</w:t>
      </w:r>
    </w:p>
    <w:bookmarkEnd w:id="50"/>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w:t>
      </w:r>
      <w:r>
        <w:t xml:space="preserve"> </w:t>
      </w:r>
      <w:r>
        <w:t xml:space="preserve">(Lai et al. 2021)</w:t>
      </w:r>
      <w:r>
        <w:t xml:space="preserve">).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Table X presents the retained features from the best 4-week model configuration and their parameter estimates. This model retained 128 features (best model configuration alpha = 0.1, item feature set). Of the 128 retained features, 56 were treatment interaction features, suggesting the importance of these interactions for prediction.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37 unique items (e.g., multiple dummy variables are from a single item, a feature interacts with two levels of treatment).</w:t>
      </w:r>
    </w:p>
    <w:p>
      <w:pPr>
        <w:pStyle w:val="BodyText"/>
      </w:pPr>
      <w:r>
        <w:t xml:space="preserve">Table X presents the retained features from the best 26-week model configuration and their parameter estimates. This model retained 38 features (best model configuration alpha = 0.3, scale feature set). Of the 38 retained features, 10 were treatment interaction variables, suggesting the importance of these interactions for prediction. To implement this model for treatment selection, this model would require assessing only 13 unique items (some retained items constituted scale scores and required assessing multiple items to calculate).</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5"/>
    <w:bookmarkEnd w:id="56"/>
    <w:bookmarkStart w:id="242" w:name="discussion"/>
    <w:p>
      <w:pPr>
        <w:pStyle w:val="Heading2"/>
      </w:pPr>
      <w:r>
        <w:t xml:space="preserve">Discussion</w:t>
      </w:r>
    </w:p>
    <w:bookmarkStart w:id="241" w:name="refs"/>
    <w:bookmarkStart w:id="58"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57">
        <w:r>
          <w:rPr>
            <w:rStyle w:val="Hyperlink"/>
          </w:rPr>
          <w:t xml:space="preserve">https://doi.org/10.1056/NEJMp1301935</w:t>
        </w:r>
      </w:hyperlink>
      <w:r>
        <w:t xml:space="preserve">.</w:t>
      </w:r>
    </w:p>
    <w:bookmarkEnd w:id="58"/>
    <w:bookmarkStart w:id="60"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59">
        <w:r>
          <w:rPr>
            <w:rStyle w:val="Hyperlink"/>
          </w:rPr>
          <w:t xml:space="preserve">https://doi.org/10.1146/annurev-clinpsy-081219-090343</w:t>
        </w:r>
      </w:hyperlink>
      <w:r>
        <w:t xml:space="preserve">.</w:t>
      </w:r>
    </w:p>
    <w:bookmarkEnd w:id="60"/>
    <w:bookmarkStart w:id="62"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1">
        <w:r>
          <w:rPr>
            <w:rStyle w:val="Hyperlink"/>
          </w:rPr>
          <w:t xml:space="preserve">https://doi.org/10.1001/jama.2015.19284</w:t>
        </w:r>
      </w:hyperlink>
      <w:r>
        <w:t xml:space="preserve">.</w:t>
      </w:r>
    </w:p>
    <w:bookmarkEnd w:id="62"/>
    <w:bookmarkStart w:id="64"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3">
        <w:r>
          <w:rPr>
            <w:rStyle w:val="Hyperlink"/>
          </w:rPr>
          <w:t xml:space="preserve">https://doi.org/10.1176/appi.ajp.21100972</w:t>
        </w:r>
      </w:hyperlink>
      <w:r>
        <w:t xml:space="preserve">.</w:t>
      </w:r>
    </w:p>
    <w:bookmarkEnd w:id="64"/>
    <w:bookmarkStart w:id="66"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65">
        <w:r>
          <w:rPr>
            <w:rStyle w:val="Hyperlink"/>
          </w:rPr>
          <w:t xml:space="preserve">https://doi.org/10.1016/j.addicn.2023.100068</w:t>
        </w:r>
      </w:hyperlink>
      <w:r>
        <w:t xml:space="preserve">.</w:t>
      </w:r>
    </w:p>
    <w:bookmarkEnd w:id="66"/>
    <w:bookmarkStart w:id="68"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67">
        <w:r>
          <w:rPr>
            <w:rStyle w:val="Hyperlink"/>
          </w:rPr>
          <w:t xml:space="preserve">https://doi.org/10.1007/s10488-020-01065-8</w:t>
        </w:r>
      </w:hyperlink>
      <w:r>
        <w:t xml:space="preserve">.</w:t>
      </w:r>
    </w:p>
    <w:bookmarkEnd w:id="68"/>
    <w:bookmarkStart w:id="7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69">
        <w:r>
          <w:rPr>
            <w:rStyle w:val="Hyperlink"/>
          </w:rPr>
          <w:t xml:space="preserve">https://doi.org/10.1007/s10488-016-0718-5</w:t>
        </w:r>
      </w:hyperlink>
      <w:r>
        <w:t xml:space="preserve">.</w:t>
      </w:r>
    </w:p>
    <w:bookmarkEnd w:id="70"/>
    <w:bookmarkStart w:id="71"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1"/>
    <w:bookmarkStart w:id="73"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2">
        <w:r>
          <w:rPr>
            <w:rStyle w:val="Hyperlink"/>
          </w:rPr>
          <w:t xml:space="preserve">https://doi.org/10.1146/annurev-clinpsy-050817-084847</w:t>
        </w:r>
      </w:hyperlink>
      <w:r>
        <w:t xml:space="preserve">.</w:t>
      </w:r>
    </w:p>
    <w:bookmarkEnd w:id="73"/>
    <w:bookmarkStart w:id="75"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74">
        <w:r>
          <w:rPr>
            <w:rStyle w:val="Hyperlink"/>
          </w:rPr>
          <w:t xml:space="preserve">https://doi.org/10.1002/14651858.CD006103.pub7</w:t>
        </w:r>
      </w:hyperlink>
      <w:r>
        <w:t xml:space="preserve">.</w:t>
      </w:r>
    </w:p>
    <w:bookmarkEnd w:id="75"/>
    <w:bookmarkStart w:id="77"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76">
        <w:r>
          <w:rPr>
            <w:rStyle w:val="Hyperlink"/>
          </w:rPr>
          <w:t xml:space="preserve">https://doi.org/10.1002/14651858.CD009329.pub2</w:t>
        </w:r>
      </w:hyperlink>
      <w:r>
        <w:t xml:space="preserve">.</w:t>
      </w:r>
    </w:p>
    <w:bookmarkEnd w:id="77"/>
    <w:bookmarkStart w:id="79"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78">
        <w:r>
          <w:rPr>
            <w:rStyle w:val="Hyperlink"/>
          </w:rPr>
          <w:t xml:space="preserve">https://doi.org/10.5888/pcd14.160600</w:t>
        </w:r>
      </w:hyperlink>
      <w:r>
        <w:t xml:space="preserve">.</w:t>
      </w:r>
    </w:p>
    <w:bookmarkEnd w:id="79"/>
    <w:bookmarkStart w:id="8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80"/>
    <w:bookmarkStart w:id="82"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1">
        <w:r>
          <w:rPr>
            <w:rStyle w:val="Hyperlink"/>
          </w:rPr>
          <w:t xml:space="preserve">https://doi.org/10.1136/bmjopen-2016-011045</w:t>
        </w:r>
      </w:hyperlink>
      <w:r>
        <w:t xml:space="preserve">.</w:t>
      </w:r>
    </w:p>
    <w:bookmarkEnd w:id="82"/>
    <w:bookmarkStart w:id="84"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3">
        <w:r>
          <w:rPr>
            <w:rStyle w:val="Hyperlink"/>
          </w:rPr>
          <w:t xml:space="preserve">https://doi.org/10.1002/cpt.1971</w:t>
        </w:r>
      </w:hyperlink>
      <w:r>
        <w:t xml:space="preserve">.</w:t>
      </w:r>
    </w:p>
    <w:bookmarkEnd w:id="84"/>
    <w:bookmarkStart w:id="86"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85">
        <w:r>
          <w:rPr>
            <w:rStyle w:val="Hyperlink"/>
          </w:rPr>
          <w:t xml:space="preserve">https://doi.org/10.1016/j.neulet.2016.05.033</w:t>
        </w:r>
      </w:hyperlink>
      <w:r>
        <w:t xml:space="preserve">.</w:t>
      </w:r>
    </w:p>
    <w:bookmarkEnd w:id="86"/>
    <w:bookmarkStart w:id="88"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87">
        <w:r>
          <w:rPr>
            <w:rStyle w:val="Hyperlink"/>
          </w:rPr>
          <w:t xml:space="preserve">https://doi.org/10.1093/ntr/ntv125</w:t>
        </w:r>
      </w:hyperlink>
      <w:r>
        <w:t xml:space="preserve">.</w:t>
      </w:r>
    </w:p>
    <w:bookmarkEnd w:id="88"/>
    <w:bookmarkStart w:id="90"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89">
        <w:r>
          <w:rPr>
            <w:rStyle w:val="Hyperlink"/>
          </w:rPr>
          <w:t xml:space="preserve">https://doi.org/10.1007/s11336-013-9328-2</w:t>
        </w:r>
      </w:hyperlink>
      <w:r>
        <w:t xml:space="preserve">.</w:t>
      </w:r>
    </w:p>
    <w:bookmarkEnd w:id="90"/>
    <w:bookmarkStart w:id="92"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1">
        <w:r>
          <w:rPr>
            <w:rStyle w:val="Hyperlink"/>
          </w:rPr>
          <w:t xml:space="preserve">https://doi.org/10.1146/annurev-clinpsy-050817-084746</w:t>
        </w:r>
      </w:hyperlink>
      <w:r>
        <w:t xml:space="preserve">.</w:t>
      </w:r>
    </w:p>
    <w:bookmarkEnd w:id="92"/>
    <w:bookmarkStart w:id="94"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3">
        <w:r>
          <w:rPr>
            <w:rStyle w:val="Hyperlink"/>
          </w:rPr>
          <w:t xml:space="preserve">https://doi.org/10.1007/978-3-319-72206-1</w:t>
        </w:r>
      </w:hyperlink>
      <w:r>
        <w:t xml:space="preserve">.</w:t>
      </w:r>
    </w:p>
    <w:bookmarkEnd w:id="94"/>
    <w:bookmarkStart w:id="96"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5">
        <w:r>
          <w:rPr>
            <w:rStyle w:val="Hyperlink"/>
          </w:rPr>
          <w:t xml:space="preserve">https://doi.org/10.15585/mmwr.mm6946a4</w:t>
        </w:r>
      </w:hyperlink>
      <w:r>
        <w:t xml:space="preserve">.</w:t>
      </w:r>
    </w:p>
    <w:bookmarkEnd w:id="96"/>
    <w:bookmarkStart w:id="98"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97">
        <w:r>
          <w:rPr>
            <w:rStyle w:val="Hyperlink"/>
          </w:rPr>
          <w:t xml:space="preserve">https://doi.org/10.1093/ntr/nty259</w:t>
        </w:r>
      </w:hyperlink>
      <w:r>
        <w:t xml:space="preserve">.</w:t>
      </w:r>
    </w:p>
    <w:bookmarkEnd w:id="98"/>
    <w:bookmarkStart w:id="100"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99">
        <w:r>
          <w:rPr>
            <w:rStyle w:val="Hyperlink"/>
          </w:rPr>
          <w:t xml:space="preserve">https://doi.org/10.1016/j.addbeh.2016.12.011</w:t>
        </w:r>
      </w:hyperlink>
      <w:r>
        <w:t xml:space="preserve">.</w:t>
      </w:r>
    </w:p>
    <w:bookmarkEnd w:id="100"/>
    <w:bookmarkStart w:id="102"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1">
        <w:r>
          <w:rPr>
            <w:rStyle w:val="Hyperlink"/>
          </w:rPr>
          <w:t xml:space="preserve">https://doi.org/10.1016/j.addbeh.2003.08.014</w:t>
        </w:r>
      </w:hyperlink>
      <w:r>
        <w:t xml:space="preserve">.</w:t>
      </w:r>
    </w:p>
    <w:bookmarkEnd w:id="102"/>
    <w:bookmarkStart w:id="10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3">
        <w:r>
          <w:rPr>
            <w:rStyle w:val="Hyperlink"/>
          </w:rPr>
          <w:t xml:space="preserve">https://doi.org/10.1016/j.brat.2019.103506</w:t>
        </w:r>
      </w:hyperlink>
      <w:r>
        <w:t xml:space="preserve">.</w:t>
      </w:r>
    </w:p>
    <w:bookmarkEnd w:id="104"/>
    <w:bookmarkStart w:id="106"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5">
        <w:r>
          <w:rPr>
            <w:rStyle w:val="Hyperlink"/>
          </w:rPr>
          <w:t xml:space="preserve">https://doi.org/10.1371/journal.pone.0083875</w:t>
        </w:r>
      </w:hyperlink>
      <w:r>
        <w:t xml:space="preserve">.</w:t>
      </w:r>
    </w:p>
    <w:bookmarkEnd w:id="106"/>
    <w:bookmarkStart w:id="107"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107"/>
    <w:bookmarkStart w:id="10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08">
        <w:r>
          <w:rPr>
            <w:rStyle w:val="Hyperlink"/>
          </w:rPr>
          <w:t xml:space="preserve">https://doi.org/10.1146/annurev-clinpsy-032816-045037</w:t>
        </w:r>
      </w:hyperlink>
      <w:r>
        <w:t xml:space="preserve">.</w:t>
      </w:r>
    </w:p>
    <w:bookmarkEnd w:id="109"/>
    <w:bookmarkStart w:id="111"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0">
        <w:r>
          <w:rPr>
            <w:rStyle w:val="Hyperlink"/>
          </w:rPr>
          <w:t xml:space="preserve">https://doi.org/10.1186/s12889-023-15859-6</w:t>
        </w:r>
      </w:hyperlink>
      <w:r>
        <w:t xml:space="preserve">.</w:t>
      </w:r>
    </w:p>
    <w:bookmarkEnd w:id="111"/>
    <w:bookmarkStart w:id="113"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12">
        <w:r>
          <w:rPr>
            <w:rStyle w:val="Hyperlink"/>
          </w:rPr>
          <w:t xml:space="preserve">https://doi.org/10.1016/j.biopsych.2020.02.015</w:t>
        </w:r>
      </w:hyperlink>
      <w:r>
        <w:t xml:space="preserve">.</w:t>
      </w:r>
    </w:p>
    <w:bookmarkEnd w:id="113"/>
    <w:bookmarkStart w:id="115"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4">
        <w:r>
          <w:rPr>
            <w:rStyle w:val="Hyperlink"/>
          </w:rPr>
          <w:t xml:space="preserve">https://doi.org/10.1038/ng.3404</w:t>
        </w:r>
      </w:hyperlink>
      <w:r>
        <w:t xml:space="preserve">.</w:t>
      </w:r>
    </w:p>
    <w:bookmarkEnd w:id="115"/>
    <w:bookmarkStart w:id="116"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16"/>
    <w:bookmarkStart w:id="11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17"/>
    <w:bookmarkStart w:id="119"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18">
        <w:r>
          <w:rPr>
            <w:rStyle w:val="Hyperlink"/>
          </w:rPr>
          <w:t xml:space="preserve">https://doi.org/10.1037/pha0000141</w:t>
        </w:r>
      </w:hyperlink>
      <w:r>
        <w:t xml:space="preserve">.</w:t>
      </w:r>
    </w:p>
    <w:bookmarkEnd w:id="119"/>
    <w:bookmarkStart w:id="121"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0">
        <w:r>
          <w:rPr>
            <w:rStyle w:val="Hyperlink"/>
          </w:rPr>
          <w:t xml:space="preserve">https://doi.org/10.1038/clpt.2014.124</w:t>
        </w:r>
      </w:hyperlink>
      <w:r>
        <w:t xml:space="preserve">.</w:t>
      </w:r>
    </w:p>
    <w:bookmarkEnd w:id="121"/>
    <w:bookmarkStart w:id="12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2"/>
    <w:bookmarkStart w:id="124"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3">
        <w:r>
          <w:rPr>
            <w:rStyle w:val="Hyperlink"/>
          </w:rPr>
          <w:t xml:space="preserve">https://doi.org/10.1080/10826084.2019.1691593</w:t>
        </w:r>
      </w:hyperlink>
      <w:r>
        <w:t xml:space="preserve">.</w:t>
      </w:r>
    </w:p>
    <w:bookmarkEnd w:id="124"/>
    <w:bookmarkStart w:id="126"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5">
        <w:r>
          <w:rPr>
            <w:rStyle w:val="Hyperlink"/>
          </w:rPr>
          <w:t xml:space="preserve">https://doi.org/10.1016/j.amepre.2017.01.038</w:t>
        </w:r>
      </w:hyperlink>
      <w:r>
        <w:t xml:space="preserve">.</w:t>
      </w:r>
    </w:p>
    <w:bookmarkEnd w:id="126"/>
    <w:bookmarkStart w:id="128"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27">
        <w:r>
          <w:rPr>
            <w:rStyle w:val="Hyperlink"/>
          </w:rPr>
          <w:t xml:space="preserve">https://doi.org/10.1371/journal.pcbi.1005589</w:t>
        </w:r>
      </w:hyperlink>
      <w:r>
        <w:t xml:space="preserve">.</w:t>
      </w:r>
    </w:p>
    <w:bookmarkEnd w:id="128"/>
    <w:bookmarkStart w:id="130"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29">
        <w:r>
          <w:rPr>
            <w:rStyle w:val="Hyperlink"/>
          </w:rPr>
          <w:t xml:space="preserve">https://doi.org/10.1176/appi.ajp.2014.14020138</w:t>
        </w:r>
      </w:hyperlink>
      <w:r>
        <w:t xml:space="preserve">.</w:t>
      </w:r>
    </w:p>
    <w:bookmarkEnd w:id="130"/>
    <w:bookmarkStart w:id="132"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1">
        <w:r>
          <w:rPr>
            <w:rStyle w:val="Hyperlink"/>
          </w:rPr>
          <w:t xml:space="preserve">https://doi.org/10.1371/journal.pone.0286883</w:t>
        </w:r>
      </w:hyperlink>
      <w:r>
        <w:t xml:space="preserve">.</w:t>
      </w:r>
    </w:p>
    <w:bookmarkEnd w:id="132"/>
    <w:bookmarkStart w:id="133"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3"/>
    <w:bookmarkStart w:id="135"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4">
        <w:r>
          <w:rPr>
            <w:rStyle w:val="Hyperlink"/>
          </w:rPr>
          <w:t xml:space="preserve">https://doi.org/10.15585/mmwr.mm6444a2</w:t>
        </w:r>
      </w:hyperlink>
      <w:r>
        <w:t xml:space="preserve">.</w:t>
      </w:r>
    </w:p>
    <w:bookmarkEnd w:id="135"/>
    <w:bookmarkStart w:id="137"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36">
        <w:r>
          <w:rPr>
            <w:rStyle w:val="Hyperlink"/>
          </w:rPr>
          <w:t xml:space="preserve">https://doi.org/10.1007/978-1-4614-7138-7</w:t>
        </w:r>
      </w:hyperlink>
      <w:r>
        <w:t xml:space="preserve">.</w:t>
      </w:r>
    </w:p>
    <w:bookmarkEnd w:id="137"/>
    <w:bookmarkStart w:id="139"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38">
        <w:r>
          <w:rPr>
            <w:rStyle w:val="Hyperlink"/>
          </w:rPr>
          <w:t xml:space="preserve">https://doi.org/10.1056/NEJMsa1211128</w:t>
        </w:r>
      </w:hyperlink>
      <w:r>
        <w:t xml:space="preserve">.</w:t>
      </w:r>
    </w:p>
    <w:bookmarkEnd w:id="139"/>
    <w:bookmarkStart w:id="14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0">
        <w:r>
          <w:rPr>
            <w:rStyle w:val="Hyperlink"/>
          </w:rPr>
          <w:t xml:space="preserve">https://doi.org/10.1023/A:1008987426876</w:t>
        </w:r>
      </w:hyperlink>
      <w:r>
        <w:t xml:space="preserve">.</w:t>
      </w:r>
    </w:p>
    <w:bookmarkEnd w:id="141"/>
    <w:bookmarkStart w:id="143"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2">
        <w:r>
          <w:rPr>
            <w:rStyle w:val="Hyperlink"/>
          </w:rPr>
          <w:t xml:space="preserve">https://doi.org/10.1080/17460441.2018.1458090</w:t>
        </w:r>
      </w:hyperlink>
      <w:r>
        <w:t xml:space="preserve">.</w:t>
      </w:r>
    </w:p>
    <w:bookmarkEnd w:id="143"/>
    <w:bookmarkStart w:id="14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4">
        <w:r>
          <w:rPr>
            <w:rStyle w:val="Hyperlink"/>
          </w:rPr>
          <w:t xml:space="preserve">https://doi.org/10.1111/j.1475-6773.2011.01314.x</w:t>
        </w:r>
      </w:hyperlink>
      <w:r>
        <w:t xml:space="preserve">.</w:t>
      </w:r>
    </w:p>
    <w:bookmarkEnd w:id="145"/>
    <w:bookmarkStart w:id="14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46">
        <w:r>
          <w:rPr>
            <w:rStyle w:val="Hyperlink"/>
          </w:rPr>
          <w:t xml:space="preserve">https://doi.org/10.1016/j.addbeh.2015.07.019</w:t>
        </w:r>
      </w:hyperlink>
      <w:r>
        <w:t xml:space="preserve">.</w:t>
      </w:r>
    </w:p>
    <w:bookmarkEnd w:id="147"/>
    <w:bookmarkStart w:id="14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48">
        <w:r>
          <w:rPr>
            <w:rStyle w:val="Hyperlink"/>
          </w:rPr>
          <w:t xml:space="preserve">https://doi.org/10.15288/jsad.2020.81.426</w:t>
        </w:r>
      </w:hyperlink>
      <w:r>
        <w:t xml:space="preserve">.</w:t>
      </w:r>
    </w:p>
    <w:bookmarkEnd w:id="149"/>
    <w:bookmarkStart w:id="15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0">
        <w:r>
          <w:rPr>
            <w:rStyle w:val="Hyperlink"/>
          </w:rPr>
          <w:t xml:space="preserve">https://doi.org/10.1111/j.1465-3362.2012.00465.x</w:t>
        </w:r>
      </w:hyperlink>
      <w:r>
        <w:t xml:space="preserve">.</w:t>
      </w:r>
    </w:p>
    <w:bookmarkEnd w:id="151"/>
    <w:bookmarkStart w:id="15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2">
        <w:r>
          <w:rPr>
            <w:rStyle w:val="Hyperlink"/>
          </w:rPr>
          <w:t xml:space="preserve">https://doi.org/10.1001/jamapsychiatry.2021.2500</w:t>
        </w:r>
      </w:hyperlink>
      <w:r>
        <w:t xml:space="preserve">.</w:t>
      </w:r>
    </w:p>
    <w:bookmarkEnd w:id="153"/>
    <w:bookmarkStart w:id="155"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4">
        <w:r>
          <w:rPr>
            <w:rStyle w:val="Hyperlink"/>
          </w:rPr>
          <w:t xml:space="preserve">https://doi.org/10.1111/add.13818</w:t>
        </w:r>
      </w:hyperlink>
      <w:r>
        <w:t xml:space="preserve">.</w:t>
      </w:r>
    </w:p>
    <w:bookmarkEnd w:id="155"/>
    <w:bookmarkStart w:id="15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56">
        <w:r>
          <w:rPr>
            <w:rStyle w:val="Hyperlink"/>
          </w:rPr>
          <w:t xml:space="preserve">https://doi.org/10.1186/1758-2946-6-10</w:t>
        </w:r>
      </w:hyperlink>
      <w:r>
        <w:t xml:space="preserve">.</w:t>
      </w:r>
    </w:p>
    <w:bookmarkEnd w:id="157"/>
    <w:bookmarkStart w:id="15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58"/>
    <w:bookmarkStart w:id="16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59">
        <w:r>
          <w:rPr>
            <w:rStyle w:val="Hyperlink"/>
          </w:rPr>
          <w:t xml:space="preserve">https://doi.org/10.1007/978-1-4614-6849-3</w:t>
        </w:r>
      </w:hyperlink>
      <w:r>
        <w:t xml:space="preserve">.</w:t>
      </w:r>
    </w:p>
    <w:bookmarkEnd w:id="160"/>
    <w:bookmarkStart w:id="161"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1"/>
    <w:bookmarkStart w:id="16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2">
        <w:r>
          <w:rPr>
            <w:rStyle w:val="Hyperlink"/>
          </w:rPr>
          <w:t xml:space="preserve">https://doi.org/10.3390/ijerph18052584</w:t>
        </w:r>
      </w:hyperlink>
      <w:r>
        <w:t xml:space="preserve">.</w:t>
      </w:r>
    </w:p>
    <w:bookmarkEnd w:id="163"/>
    <w:bookmarkStart w:id="165"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4">
        <w:r>
          <w:rPr>
            <w:rStyle w:val="Hyperlink"/>
          </w:rPr>
          <w:t xml:space="preserve">https://doi.org/10.1016/S2213-2600(14)70294-2</w:t>
        </w:r>
      </w:hyperlink>
      <w:r>
        <w:t xml:space="preserve">.</w:t>
      </w:r>
    </w:p>
    <w:bookmarkEnd w:id="165"/>
    <w:bookmarkStart w:id="167"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166">
        <w:r>
          <w:rPr>
            <w:rStyle w:val="Hyperlink"/>
          </w:rPr>
          <w:t xml:space="preserve">https://doi.org/10.1080/20008198.2020.1729633</w:t>
        </w:r>
      </w:hyperlink>
      <w:r>
        <w:t xml:space="preserve">.</w:t>
      </w:r>
    </w:p>
    <w:bookmarkEnd w:id="167"/>
    <w:bookmarkStart w:id="169"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68">
        <w:r>
          <w:rPr>
            <w:rStyle w:val="Hyperlink"/>
          </w:rPr>
          <w:t xml:space="preserve">https://doi.org/10.2165/00023210-200418040-00005</w:t>
        </w:r>
      </w:hyperlink>
      <w:r>
        <w:t xml:space="preserve">.</w:t>
      </w:r>
    </w:p>
    <w:bookmarkEnd w:id="169"/>
    <w:bookmarkStart w:id="171"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70">
        <w:r>
          <w:rPr>
            <w:rStyle w:val="Hyperlink"/>
          </w:rPr>
          <w:t xml:space="preserve">https://doi.org/10.1002/14651858.CD013308</w:t>
        </w:r>
      </w:hyperlink>
      <w:r>
        <w:t xml:space="preserve">.</w:t>
      </w:r>
    </w:p>
    <w:bookmarkEnd w:id="171"/>
    <w:bookmarkStart w:id="17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2"/>
    <w:bookmarkStart w:id="174"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3">
        <w:r>
          <w:rPr>
            <w:rStyle w:val="Hyperlink"/>
          </w:rPr>
          <w:t xml:space="preserve">https://doi.org/10.1139/gen-2020-0131</w:t>
        </w:r>
      </w:hyperlink>
      <w:r>
        <w:t xml:space="preserve">.</w:t>
      </w:r>
    </w:p>
    <w:bookmarkEnd w:id="174"/>
    <w:bookmarkStart w:id="176"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175">
        <w:r>
          <w:rPr>
            <w:rStyle w:val="Hyperlink"/>
          </w:rPr>
          <w:t xml:space="preserve">https://doi.org/10.2466/03.11.PMS.112.2.331-348</w:t>
        </w:r>
      </w:hyperlink>
      <w:r>
        <w:t xml:space="preserve">.</w:t>
      </w:r>
    </w:p>
    <w:bookmarkEnd w:id="176"/>
    <w:bookmarkStart w:id="178"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77">
        <w:r>
          <w:rPr>
            <w:rStyle w:val="Hyperlink"/>
          </w:rPr>
          <w:t xml:space="preserve">https://doi.org/10.1371/journal.pone.0295970</w:t>
        </w:r>
      </w:hyperlink>
      <w:r>
        <w:t xml:space="preserve">.</w:t>
      </w:r>
    </w:p>
    <w:bookmarkEnd w:id="178"/>
    <w:bookmarkStart w:id="180"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79">
        <w:r>
          <w:rPr>
            <w:rStyle w:val="Hyperlink"/>
          </w:rPr>
          <w:t xml:space="preserve">https://doi.org/10.1146/annurev-publhealth-040617-014208</w:t>
        </w:r>
      </w:hyperlink>
      <w:r>
        <w:t xml:space="preserve">.</w:t>
      </w:r>
    </w:p>
    <w:bookmarkEnd w:id="180"/>
    <w:bookmarkStart w:id="182"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81">
        <w:r>
          <w:rPr>
            <w:rStyle w:val="Hyperlink"/>
          </w:rPr>
          <w:t xml:space="preserve">https://doi.org/10.1017/cts.2020.42</w:t>
        </w:r>
      </w:hyperlink>
      <w:r>
        <w:t xml:space="preserve">.</w:t>
      </w:r>
    </w:p>
    <w:bookmarkEnd w:id="182"/>
    <w:bookmarkStart w:id="184" w:name="Xca20c04262f42bd319e9e1cf7e0699591bb2b86"/>
    <w:p>
      <w:pPr>
        <w:pStyle w:val="Bibliography"/>
      </w:pPr>
      <w:r>
        <w:t xml:space="preserve">National Center for Chronic Disease Prevention and Health Promotion (US) Office on Smoking and Health. 2014.</w:t>
      </w:r>
      <w:r>
        <w:t xml:space="preserve"> </w:t>
      </w:r>
      <w:hyperlink r:id="rId183">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4"/>
    <w:bookmarkStart w:id="185"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5"/>
    <w:bookmarkStart w:id="187" w:name="X8bb79cdd23e0a8d99e4f9b0c203aaa22c56a953"/>
    <w:p>
      <w:pPr>
        <w:pStyle w:val="Bibliography"/>
      </w:pPr>
      <w:r>
        <w:t xml:space="preserve">Office of the Surgeon General (US), Center for Mental Health Services (US), and National Institute of Mental Health (US). 2001.</w:t>
      </w:r>
      <w:r>
        <w:t xml:space="preserve"> </w:t>
      </w:r>
      <w:hyperlink r:id="rId186">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87"/>
    <w:bookmarkStart w:id="189"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88">
        <w:r>
          <w:rPr>
            <w:rStyle w:val="Hyperlink"/>
          </w:rPr>
          <w:t xml:space="preserve">https://doi.org/10.1111/add.14023</w:t>
        </w:r>
      </w:hyperlink>
      <w:r>
        <w:t xml:space="preserve">.</w:t>
      </w:r>
    </w:p>
    <w:bookmarkEnd w:id="189"/>
    <w:bookmarkStart w:id="191"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90">
        <w:r>
          <w:rPr>
            <w:rStyle w:val="Hyperlink"/>
          </w:rPr>
          <w:t xml:space="preserve">https://doi.org/10.3389/fnhum.2014.00425</w:t>
        </w:r>
      </w:hyperlink>
      <w:r>
        <w:t xml:space="preserve">.</w:t>
      </w:r>
    </w:p>
    <w:bookmarkEnd w:id="191"/>
    <w:bookmarkStart w:id="193"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92">
        <w:r>
          <w:rPr>
            <w:rStyle w:val="Hyperlink"/>
          </w:rPr>
          <w:t xml:space="preserve">https://doi.org/10.1093/ntr/ntt025</w:t>
        </w:r>
      </w:hyperlink>
      <w:r>
        <w:t xml:space="preserve">.</w:t>
      </w:r>
    </w:p>
    <w:bookmarkEnd w:id="193"/>
    <w:bookmarkStart w:id="195"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4">
        <w:r>
          <w:rPr>
            <w:rStyle w:val="Hyperlink"/>
          </w:rPr>
          <w:t xml:space="preserve">https://doi.org/10.1016/j.drugalcdep.2016.11.027</w:t>
        </w:r>
      </w:hyperlink>
      <w:r>
        <w:t xml:space="preserve">.</w:t>
      </w:r>
    </w:p>
    <w:bookmarkEnd w:id="195"/>
    <w:bookmarkStart w:id="197"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196">
        <w:r>
          <w:rPr>
            <w:rStyle w:val="Hyperlink"/>
          </w:rPr>
          <w:t xml:space="preserve">https://doi.org/10.1111/add.13162</w:t>
        </w:r>
      </w:hyperlink>
      <w:r>
        <w:t xml:space="preserve">.</w:t>
      </w:r>
    </w:p>
    <w:bookmarkEnd w:id="197"/>
    <w:bookmarkStart w:id="199"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198">
        <w:r>
          <w:rPr>
            <w:rStyle w:val="Hyperlink"/>
          </w:rPr>
          <w:t xml:space="preserve">https://doi.org/10.1016/j.drugalcdep.2016.11.025</w:t>
        </w:r>
      </w:hyperlink>
      <w:r>
        <w:t xml:space="preserve">.</w:t>
      </w:r>
    </w:p>
    <w:bookmarkEnd w:id="199"/>
    <w:bookmarkStart w:id="201"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200">
        <w:r>
          <w:rPr>
            <w:rStyle w:val="Hyperlink"/>
          </w:rPr>
          <w:t xml:space="preserve">https://doi.org/10.1111/j.1530-0277.1993.tb05219.x</w:t>
        </w:r>
      </w:hyperlink>
      <w:r>
        <w:t xml:space="preserve">.</w:t>
      </w:r>
    </w:p>
    <w:bookmarkEnd w:id="201"/>
    <w:bookmarkStart w:id="203"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02">
        <w:r>
          <w:rPr>
            <w:rStyle w:val="Hyperlink"/>
          </w:rPr>
          <w:t xml:space="preserve">https://doi.org/10.15288/jsa.1998.59.631</w:t>
        </w:r>
      </w:hyperlink>
      <w:r>
        <w:t xml:space="preserve">.</w:t>
      </w:r>
    </w:p>
    <w:bookmarkEnd w:id="203"/>
    <w:bookmarkStart w:id="205"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4">
        <w:r>
          <w:rPr>
            <w:rStyle w:val="Hyperlink"/>
          </w:rPr>
          <w:t xml:space="preserve">https://doi.org/10.1001/jama.2022.0395</w:t>
        </w:r>
      </w:hyperlink>
      <w:r>
        <w:t xml:space="preserve">.</w:t>
      </w:r>
    </w:p>
    <w:bookmarkEnd w:id="205"/>
    <w:bookmarkStart w:id="207"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06">
        <w:r>
          <w:rPr>
            <w:rStyle w:val="Hyperlink"/>
          </w:rPr>
          <w:t xml:space="preserve">https://doi.org/10.1016/S1470-2045(11)70393-X</w:t>
        </w:r>
      </w:hyperlink>
      <w:r>
        <w:t xml:space="preserve">.</w:t>
      </w:r>
    </w:p>
    <w:bookmarkEnd w:id="207"/>
    <w:bookmarkStart w:id="209"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08">
        <w:r>
          <w:rPr>
            <w:rStyle w:val="Hyperlink"/>
          </w:rPr>
          <w:t xml:space="preserve">https://doi.org/10.1186/1744-859X-12-42</w:t>
        </w:r>
      </w:hyperlink>
      <w:r>
        <w:t xml:space="preserve">.</w:t>
      </w:r>
    </w:p>
    <w:bookmarkEnd w:id="209"/>
    <w:bookmarkStart w:id="21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10"/>
    <w:bookmarkStart w:id="212"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11">
        <w:r>
          <w:rPr>
            <w:rStyle w:val="Hyperlink"/>
          </w:rPr>
          <w:t xml:space="preserve">https://doi.org/10.1146/annurev-clinpsy-050212-185602</w:t>
        </w:r>
      </w:hyperlink>
      <w:r>
        <w:t xml:space="preserve">.</w:t>
      </w:r>
    </w:p>
    <w:bookmarkEnd w:id="212"/>
    <w:bookmarkStart w:id="214"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13">
        <w:r>
          <w:rPr>
            <w:rStyle w:val="Hyperlink"/>
          </w:rPr>
          <w:t xml:space="preserve">https://doi.org/10.1016/j.pbb.2008.10.016</w:t>
        </w:r>
      </w:hyperlink>
      <w:r>
        <w:t xml:space="preserve">.</w:t>
      </w:r>
    </w:p>
    <w:bookmarkEnd w:id="214"/>
    <w:bookmarkStart w:id="216"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5">
        <w:r>
          <w:rPr>
            <w:rStyle w:val="Hyperlink"/>
          </w:rPr>
          <w:t xml:space="preserve">https://doi.org/10.1111/add.14450</w:t>
        </w:r>
      </w:hyperlink>
      <w:r>
        <w:t xml:space="preserve">.</w:t>
      </w:r>
    </w:p>
    <w:bookmarkEnd w:id="216"/>
    <w:bookmarkStart w:id="218"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17">
        <w:r>
          <w:rPr>
            <w:rStyle w:val="Hyperlink"/>
          </w:rPr>
          <w:t xml:space="preserve">https://doi.org/10.1158/1940-6207.CAPR-19-0259</w:t>
        </w:r>
      </w:hyperlink>
      <w:r>
        <w:t xml:space="preserve">.</w:t>
      </w:r>
    </w:p>
    <w:bookmarkEnd w:id="218"/>
    <w:bookmarkStart w:id="220"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19">
        <w:r>
          <w:rPr>
            <w:rStyle w:val="Hyperlink"/>
          </w:rPr>
          <w:t xml:space="preserve">https://doi.org/10.1017/jsc.2020.11</w:t>
        </w:r>
      </w:hyperlink>
      <w:r>
        <w:t xml:space="preserve">.</w:t>
      </w:r>
    </w:p>
    <w:bookmarkEnd w:id="220"/>
    <w:bookmarkStart w:id="222" w:name="Xb4363def9a086869984bb1996514c38c4a5108e"/>
    <w:p>
      <w:pPr>
        <w:pStyle w:val="Bibliography"/>
      </w:pPr>
      <w:r>
        <w:t xml:space="preserve">Substance Abuse and Mental Health Services Administration (US), and Office of the Surgeon General (US). 2016.</w:t>
      </w:r>
      <w:r>
        <w:t xml:space="preserve"> </w:t>
      </w:r>
      <w:hyperlink r:id="rId221">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222"/>
    <w:bookmarkStart w:id="224"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23">
        <w:r>
          <w:rPr>
            <w:rStyle w:val="Hyperlink"/>
          </w:rPr>
          <w:t xml:space="preserve">https://doi.org/10.1111/j.1360-0443.1993.tb02060.x</w:t>
        </w:r>
      </w:hyperlink>
      <w:r>
        <w:t xml:space="preserve">.</w:t>
      </w:r>
    </w:p>
    <w:bookmarkEnd w:id="224"/>
    <w:bookmarkStart w:id="226"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25">
        <w:r>
          <w:rPr>
            <w:rStyle w:val="Hyperlink"/>
          </w:rPr>
          <w:t xml:space="preserve">https://doi.org/10.1007/s11121-009-0141-1</w:t>
        </w:r>
      </w:hyperlink>
      <w:r>
        <w:t xml:space="preserve">.</w:t>
      </w:r>
    </w:p>
    <w:bookmarkEnd w:id="226"/>
    <w:bookmarkStart w:id="228"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27">
        <w:r>
          <w:rPr>
            <w:rStyle w:val="Hyperlink"/>
          </w:rPr>
          <w:t xml:space="preserve">https://doi.org/10.1017/S0033291718001708</w:t>
        </w:r>
      </w:hyperlink>
      <w:r>
        <w:t xml:space="preserve">.</w:t>
      </w:r>
    </w:p>
    <w:bookmarkEnd w:id="228"/>
    <w:bookmarkStart w:id="230"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29">
        <w:r>
          <w:rPr>
            <w:rStyle w:val="Hyperlink"/>
          </w:rPr>
          <w:t xml:space="preserve">https://doi.org/10.1177/1745691618805436</w:t>
        </w:r>
      </w:hyperlink>
      <w:r>
        <w:t xml:space="preserve">.</w:t>
      </w:r>
    </w:p>
    <w:bookmarkEnd w:id="230"/>
    <w:bookmarkStart w:id="232"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231">
        <w:r>
          <w:rPr>
            <w:rStyle w:val="Hyperlink"/>
          </w:rPr>
          <w:t xml:space="preserve">https://doi.org/10.1016/S0140-6736(13)61611-6</w:t>
        </w:r>
      </w:hyperlink>
      <w:r>
        <w:t xml:space="preserve">.</w:t>
      </w:r>
    </w:p>
    <w:bookmarkEnd w:id="232"/>
    <w:bookmarkStart w:id="234"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33">
        <w:r>
          <w:rPr>
            <w:rStyle w:val="Hyperlink"/>
          </w:rPr>
          <w:t xml:space="preserve">https://doi.org/10.1111/jcpp.12295</w:t>
        </w:r>
      </w:hyperlink>
      <w:r>
        <w:t xml:space="preserve">.</w:t>
      </w:r>
    </w:p>
    <w:bookmarkEnd w:id="234"/>
    <w:bookmarkStart w:id="236"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35">
        <w:r>
          <w:rPr>
            <w:rStyle w:val="Hyperlink"/>
          </w:rPr>
          <w:t xml:space="preserve">https://doi.org/10.31234/osf.io/cgsf7</w:t>
        </w:r>
      </w:hyperlink>
      <w:r>
        <w:t xml:space="preserve">.</w:t>
      </w:r>
    </w:p>
    <w:bookmarkEnd w:id="236"/>
    <w:bookmarkStart w:id="238"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37">
        <w:r>
          <w:rPr>
            <w:rStyle w:val="Hyperlink"/>
          </w:rPr>
          <w:t xml:space="preserve">https://doi.org/10.1093/jpepsy/jst062</w:t>
        </w:r>
      </w:hyperlink>
      <w:r>
        <w:t xml:space="preserve">.</w:t>
      </w:r>
    </w:p>
    <w:bookmarkEnd w:id="238"/>
    <w:bookmarkStart w:id="240"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39">
        <w:r>
          <w:rPr>
            <w:rStyle w:val="Hyperlink"/>
          </w:rPr>
          <w:t xml:space="preserve">https://doi.org/10.1080/00273171.2013.763012</w:t>
        </w:r>
      </w:hyperlink>
      <w:r>
        <w:t xml:space="preserve">.</w:t>
      </w:r>
    </w:p>
    <w:bookmarkEnd w:id="240"/>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01/jama.2015.19284" TargetMode="External" /><Relationship Type="http://schemas.openxmlformats.org/officeDocument/2006/relationships/hyperlink" Id="rId204" Target="https://doi.org/10.1001/jama.2022.0395" TargetMode="External" /><Relationship Type="http://schemas.openxmlformats.org/officeDocument/2006/relationships/hyperlink" Id="rId152" Target="https://doi.org/10.1001/jamapsychiatry.2021.2500" TargetMode="External" /><Relationship Type="http://schemas.openxmlformats.org/officeDocument/2006/relationships/hyperlink" Id="rId74" Target="https://doi.org/10.1002/14651858.CD006103.pub7" TargetMode="External" /><Relationship Type="http://schemas.openxmlformats.org/officeDocument/2006/relationships/hyperlink" Id="rId76"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3" Target="https://doi.org/10.1002/cpt.1971" TargetMode="External" /><Relationship Type="http://schemas.openxmlformats.org/officeDocument/2006/relationships/hyperlink" Id="rId159" Target="https://doi.org/10.1007/978-1-4614-6849-3" TargetMode="External" /><Relationship Type="http://schemas.openxmlformats.org/officeDocument/2006/relationships/hyperlink" Id="rId136" Target="https://doi.org/10.1007/978-1-4614-7138-7" TargetMode="External" /><Relationship Type="http://schemas.openxmlformats.org/officeDocument/2006/relationships/hyperlink" Id="rId93" Target="https://doi.org/10.1007/978-3-319-72206-1" TargetMode="External" /><Relationship Type="http://schemas.openxmlformats.org/officeDocument/2006/relationships/hyperlink" Id="rId69" Target="https://doi.org/10.1007/s10488-016-0718-5" TargetMode="External" /><Relationship Type="http://schemas.openxmlformats.org/officeDocument/2006/relationships/hyperlink" Id="rId67" Target="https://doi.org/10.1007/s10488-020-01065-8" TargetMode="External" /><Relationship Type="http://schemas.openxmlformats.org/officeDocument/2006/relationships/hyperlink" Id="rId225" Target="https://doi.org/10.1007/s11121-009-0141-1" TargetMode="External" /><Relationship Type="http://schemas.openxmlformats.org/officeDocument/2006/relationships/hyperlink" Id="rId89" Target="https://doi.org/10.1007/s11336-013-9328-2" TargetMode="External" /><Relationship Type="http://schemas.openxmlformats.org/officeDocument/2006/relationships/hyperlink" Id="rId231" Target="https://doi.org/10.1016/S0140-6736(13)61611-6" TargetMode="External" /><Relationship Type="http://schemas.openxmlformats.org/officeDocument/2006/relationships/hyperlink" Id="rId206" Target="https://doi.org/10.1016/S1470-2045(11)70393-X" TargetMode="External" /><Relationship Type="http://schemas.openxmlformats.org/officeDocument/2006/relationships/hyperlink" Id="rId164" Target="https://doi.org/10.1016/S2213-2600(14)70294-2" TargetMode="External" /><Relationship Type="http://schemas.openxmlformats.org/officeDocument/2006/relationships/hyperlink" Id="rId101" Target="https://doi.org/10.1016/j.addbeh.2003.08.014" TargetMode="External" /><Relationship Type="http://schemas.openxmlformats.org/officeDocument/2006/relationships/hyperlink" Id="rId146" Target="https://doi.org/10.1016/j.addbeh.2015.07.019" TargetMode="External" /><Relationship Type="http://schemas.openxmlformats.org/officeDocument/2006/relationships/hyperlink" Id="rId99" Target="https://doi.org/10.1016/j.addbeh.2016.12.011" TargetMode="External" /><Relationship Type="http://schemas.openxmlformats.org/officeDocument/2006/relationships/hyperlink" Id="rId65" Target="https://doi.org/10.1016/j.addicn.2023.100068" TargetMode="External" /><Relationship Type="http://schemas.openxmlformats.org/officeDocument/2006/relationships/hyperlink" Id="rId125" Target="https://doi.org/10.1016/j.amepre.2017.01.038" TargetMode="External" /><Relationship Type="http://schemas.openxmlformats.org/officeDocument/2006/relationships/hyperlink" Id="rId112" Target="https://doi.org/10.1016/j.biopsych.2020.02.015" TargetMode="External" /><Relationship Type="http://schemas.openxmlformats.org/officeDocument/2006/relationships/hyperlink" Id="rId103" Target="https://doi.org/10.1016/j.brat.2019.103506" TargetMode="External" /><Relationship Type="http://schemas.openxmlformats.org/officeDocument/2006/relationships/hyperlink" Id="rId198" Target="https://doi.org/10.1016/j.drugalcdep.2016.11.025" TargetMode="External" /><Relationship Type="http://schemas.openxmlformats.org/officeDocument/2006/relationships/hyperlink" Id="rId194" Target="https://doi.org/10.1016/j.drugalcdep.2016.11.027" TargetMode="External" /><Relationship Type="http://schemas.openxmlformats.org/officeDocument/2006/relationships/hyperlink" Id="rId85" Target="https://doi.org/10.1016/j.neulet.2016.05.033" TargetMode="External" /><Relationship Type="http://schemas.openxmlformats.org/officeDocument/2006/relationships/hyperlink" Id="rId213" Target="https://doi.org/10.1016/j.pbb.2008.10.016" TargetMode="External" /><Relationship Type="http://schemas.openxmlformats.org/officeDocument/2006/relationships/hyperlink" Id="rId227" Target="https://doi.org/10.1017/S0033291718001708" TargetMode="External" /><Relationship Type="http://schemas.openxmlformats.org/officeDocument/2006/relationships/hyperlink" Id="rId181" Target="https://doi.org/10.1017/cts.2020.42" TargetMode="External" /><Relationship Type="http://schemas.openxmlformats.org/officeDocument/2006/relationships/hyperlink" Id="rId219" Target="https://doi.org/10.1017/jsc.2020.11" TargetMode="External" /><Relationship Type="http://schemas.openxmlformats.org/officeDocument/2006/relationships/hyperlink" Id="rId140" Target="https://doi.org/10.1023/A:1008987426876" TargetMode="External" /><Relationship Type="http://schemas.openxmlformats.org/officeDocument/2006/relationships/hyperlink" Id="rId118" Target="https://doi.org/10.1037/pha0000141" TargetMode="External" /><Relationship Type="http://schemas.openxmlformats.org/officeDocument/2006/relationships/hyperlink" Id="rId120" Target="https://doi.org/10.1038/clpt.2014.124" TargetMode="External" /><Relationship Type="http://schemas.openxmlformats.org/officeDocument/2006/relationships/hyperlink" Id="rId114" Target="https://doi.org/10.1038/ng.3404" TargetMode="External" /><Relationship Type="http://schemas.openxmlformats.org/officeDocument/2006/relationships/hyperlink" Id="rId57" Target="https://doi.org/10.1056/NEJMp1301935" TargetMode="External" /><Relationship Type="http://schemas.openxmlformats.org/officeDocument/2006/relationships/hyperlink" Id="rId138" Target="https://doi.org/10.1056/NEJMsa1211128" TargetMode="External" /><Relationship Type="http://schemas.openxmlformats.org/officeDocument/2006/relationships/hyperlink" Id="rId239" Target="https://doi.org/10.1080/00273171.2013.763012" TargetMode="External" /><Relationship Type="http://schemas.openxmlformats.org/officeDocument/2006/relationships/hyperlink" Id="rId123" Target="https://doi.org/10.1080/10826084.2019.1691593" TargetMode="External" /><Relationship Type="http://schemas.openxmlformats.org/officeDocument/2006/relationships/hyperlink" Id="rId142" Target="https://doi.org/10.1080/17460441.2018.1458090" TargetMode="External" /><Relationship Type="http://schemas.openxmlformats.org/officeDocument/2006/relationships/hyperlink" Id="rId166" Target="https://doi.org/10.1080/20008198.2020.1729633" TargetMode="External" /><Relationship Type="http://schemas.openxmlformats.org/officeDocument/2006/relationships/hyperlink" Id="rId237" Target="https://doi.org/10.1093/jpepsy/jst062" TargetMode="External" /><Relationship Type="http://schemas.openxmlformats.org/officeDocument/2006/relationships/hyperlink" Id="rId192" Target="https://doi.org/10.1093/ntr/ntt025" TargetMode="External" /><Relationship Type="http://schemas.openxmlformats.org/officeDocument/2006/relationships/hyperlink" Id="rId87" Target="https://doi.org/10.1093/ntr/ntv125" TargetMode="External" /><Relationship Type="http://schemas.openxmlformats.org/officeDocument/2006/relationships/hyperlink" Id="rId97" Target="https://doi.org/10.1093/ntr/nty259" TargetMode="External" /><Relationship Type="http://schemas.openxmlformats.org/officeDocument/2006/relationships/hyperlink" Id="rId196" Target="https://doi.org/10.1111/add.13162" TargetMode="External" /><Relationship Type="http://schemas.openxmlformats.org/officeDocument/2006/relationships/hyperlink" Id="rId154" Target="https://doi.org/10.1111/add.13818" TargetMode="External" /><Relationship Type="http://schemas.openxmlformats.org/officeDocument/2006/relationships/hyperlink" Id="rId188" Target="https://doi.org/10.1111/add.14023" TargetMode="External" /><Relationship Type="http://schemas.openxmlformats.org/officeDocument/2006/relationships/hyperlink" Id="rId215" Target="https://doi.org/10.1111/add.14450" TargetMode="External" /><Relationship Type="http://schemas.openxmlformats.org/officeDocument/2006/relationships/hyperlink" Id="rId223" Target="https://doi.org/10.1111/j.1360-0443.1993.tb02060.x" TargetMode="External" /><Relationship Type="http://schemas.openxmlformats.org/officeDocument/2006/relationships/hyperlink" Id="rId150" Target="https://doi.org/10.1111/j.1465-3362.2012.00465.x" TargetMode="External" /><Relationship Type="http://schemas.openxmlformats.org/officeDocument/2006/relationships/hyperlink" Id="rId144" Target="https://doi.org/10.1111/j.1475-6773.2011.01314.x" TargetMode="External" /><Relationship Type="http://schemas.openxmlformats.org/officeDocument/2006/relationships/hyperlink" Id="rId200" Target="https://doi.org/10.1111/j.1530-0277.1993.tb05219.x" TargetMode="External" /><Relationship Type="http://schemas.openxmlformats.org/officeDocument/2006/relationships/hyperlink" Id="rId233" Target="https://doi.org/10.1111/jcpp.12295" TargetMode="External" /><Relationship Type="http://schemas.openxmlformats.org/officeDocument/2006/relationships/hyperlink" Id="rId81"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08" Target="https://doi.org/10.1146/annurev-clinpsy-032816-045037" TargetMode="External" /><Relationship Type="http://schemas.openxmlformats.org/officeDocument/2006/relationships/hyperlink" Id="rId211" Target="https://doi.org/10.1146/annurev-clinpsy-050212-185602" TargetMode="External" /><Relationship Type="http://schemas.openxmlformats.org/officeDocument/2006/relationships/hyperlink" Id="rId91" Target="https://doi.org/10.1146/annurev-clinpsy-050817-084746" TargetMode="External" /><Relationship Type="http://schemas.openxmlformats.org/officeDocument/2006/relationships/hyperlink" Id="rId72" Target="https://doi.org/10.1146/annurev-clinpsy-050817-084847" TargetMode="External" /><Relationship Type="http://schemas.openxmlformats.org/officeDocument/2006/relationships/hyperlink" Id="rId59" Target="https://doi.org/10.1146/annurev-clinpsy-081219-090343" TargetMode="External" /><Relationship Type="http://schemas.openxmlformats.org/officeDocument/2006/relationships/hyperlink" Id="rId179" Target="https://doi.org/10.1146/annurev-publhealth-040617-014208" TargetMode="External" /><Relationship Type="http://schemas.openxmlformats.org/officeDocument/2006/relationships/hyperlink" Id="rId217" Target="https://doi.org/10.1158/1940-6207.CAPR-19-0259" TargetMode="External" /><Relationship Type="http://schemas.openxmlformats.org/officeDocument/2006/relationships/hyperlink" Id="rId129" Target="https://doi.org/10.1176/appi.ajp.2014.14020138" TargetMode="External" /><Relationship Type="http://schemas.openxmlformats.org/officeDocument/2006/relationships/hyperlink" Id="rId63" Target="https://doi.org/10.1176/appi.ajp.21100972" TargetMode="External" /><Relationship Type="http://schemas.openxmlformats.org/officeDocument/2006/relationships/hyperlink" Id="rId229" Target="https://doi.org/10.1177/1745691618805436" TargetMode="External" /><Relationship Type="http://schemas.openxmlformats.org/officeDocument/2006/relationships/hyperlink" Id="rId208" Target="https://doi.org/10.1186/1744-859X-12-42" TargetMode="External" /><Relationship Type="http://schemas.openxmlformats.org/officeDocument/2006/relationships/hyperlink" Id="rId156" Target="https://doi.org/10.1186/1758-2946-6-10" TargetMode="External" /><Relationship Type="http://schemas.openxmlformats.org/officeDocument/2006/relationships/hyperlink" Id="rId110" Target="https://doi.org/10.1186/s12889-023-15859-6" TargetMode="External" /><Relationship Type="http://schemas.openxmlformats.org/officeDocument/2006/relationships/hyperlink" Id="rId127" Target="https://doi.org/10.1371/journal.pcbi.1005589" TargetMode="External" /><Relationship Type="http://schemas.openxmlformats.org/officeDocument/2006/relationships/hyperlink" Id="rId105" Target="https://doi.org/10.1371/journal.pone.0083875" TargetMode="External" /><Relationship Type="http://schemas.openxmlformats.org/officeDocument/2006/relationships/hyperlink" Id="rId131" Target="https://doi.org/10.1371/journal.pone.0286883" TargetMode="External" /><Relationship Type="http://schemas.openxmlformats.org/officeDocument/2006/relationships/hyperlink" Id="rId177" Target="https://doi.org/10.1371/journal.pone.0295970" TargetMode="External" /><Relationship Type="http://schemas.openxmlformats.org/officeDocument/2006/relationships/hyperlink" Id="rId202" Target="https://doi.org/10.15288/jsa.1998.59.631" TargetMode="External" /><Relationship Type="http://schemas.openxmlformats.org/officeDocument/2006/relationships/hyperlink" Id="rId148" Target="https://doi.org/10.15288/jsad.2020.81.426" TargetMode="External" /><Relationship Type="http://schemas.openxmlformats.org/officeDocument/2006/relationships/hyperlink" Id="rId134" Target="https://doi.org/10.15585/mmwr.mm6444a2" TargetMode="External" /><Relationship Type="http://schemas.openxmlformats.org/officeDocument/2006/relationships/hyperlink" Id="rId95"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175" Target="https://doi.org/10.2466/03.11.PMS.112.2.331-348" TargetMode="External" /><Relationship Type="http://schemas.openxmlformats.org/officeDocument/2006/relationships/hyperlink" Id="rId235" Target="https://doi.org/10.31234/osf.io/cgsf7" TargetMode="External" /><Relationship Type="http://schemas.openxmlformats.org/officeDocument/2006/relationships/hyperlink" Id="rId190" Target="https://doi.org/10.3389/fnhum.2014.00425" TargetMode="External" /><Relationship Type="http://schemas.openxmlformats.org/officeDocument/2006/relationships/hyperlink" Id="rId162" Target="https://doi.org/10.3390/ijerph18052584" TargetMode="External" /><Relationship Type="http://schemas.openxmlformats.org/officeDocument/2006/relationships/hyperlink" Id="rId78"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86" Target="https://www.ncbi.nlm.nih.gov/pubmed/20669516" TargetMode="External" /><Relationship Type="http://schemas.openxmlformats.org/officeDocument/2006/relationships/hyperlink" Id="rId183" Target="https://www.ncbi.nlm.nih.gov/pubmed/24455788" TargetMode="External" /><Relationship Type="http://schemas.openxmlformats.org/officeDocument/2006/relationships/hyperlink" Id="rId221"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1/jama.2015.19284" TargetMode="External" /><Relationship Type="http://schemas.openxmlformats.org/officeDocument/2006/relationships/hyperlink" Id="rId204" Target="https://doi.org/10.1001/jama.2022.0395" TargetMode="External" /><Relationship Type="http://schemas.openxmlformats.org/officeDocument/2006/relationships/hyperlink" Id="rId152" Target="https://doi.org/10.1001/jamapsychiatry.2021.2500" TargetMode="External" /><Relationship Type="http://schemas.openxmlformats.org/officeDocument/2006/relationships/hyperlink" Id="rId74" Target="https://doi.org/10.1002/14651858.CD006103.pub7" TargetMode="External" /><Relationship Type="http://schemas.openxmlformats.org/officeDocument/2006/relationships/hyperlink" Id="rId76"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3" Target="https://doi.org/10.1002/cpt.1971" TargetMode="External" /><Relationship Type="http://schemas.openxmlformats.org/officeDocument/2006/relationships/hyperlink" Id="rId159" Target="https://doi.org/10.1007/978-1-4614-6849-3" TargetMode="External" /><Relationship Type="http://schemas.openxmlformats.org/officeDocument/2006/relationships/hyperlink" Id="rId136" Target="https://doi.org/10.1007/978-1-4614-7138-7" TargetMode="External" /><Relationship Type="http://schemas.openxmlformats.org/officeDocument/2006/relationships/hyperlink" Id="rId93" Target="https://doi.org/10.1007/978-3-319-72206-1" TargetMode="External" /><Relationship Type="http://schemas.openxmlformats.org/officeDocument/2006/relationships/hyperlink" Id="rId69" Target="https://doi.org/10.1007/s10488-016-0718-5" TargetMode="External" /><Relationship Type="http://schemas.openxmlformats.org/officeDocument/2006/relationships/hyperlink" Id="rId67" Target="https://doi.org/10.1007/s10488-020-01065-8" TargetMode="External" /><Relationship Type="http://schemas.openxmlformats.org/officeDocument/2006/relationships/hyperlink" Id="rId225" Target="https://doi.org/10.1007/s11121-009-0141-1" TargetMode="External" /><Relationship Type="http://schemas.openxmlformats.org/officeDocument/2006/relationships/hyperlink" Id="rId89" Target="https://doi.org/10.1007/s11336-013-9328-2" TargetMode="External" /><Relationship Type="http://schemas.openxmlformats.org/officeDocument/2006/relationships/hyperlink" Id="rId231" Target="https://doi.org/10.1016/S0140-6736(13)61611-6" TargetMode="External" /><Relationship Type="http://schemas.openxmlformats.org/officeDocument/2006/relationships/hyperlink" Id="rId206" Target="https://doi.org/10.1016/S1470-2045(11)70393-X" TargetMode="External" /><Relationship Type="http://schemas.openxmlformats.org/officeDocument/2006/relationships/hyperlink" Id="rId164" Target="https://doi.org/10.1016/S2213-2600(14)70294-2" TargetMode="External" /><Relationship Type="http://schemas.openxmlformats.org/officeDocument/2006/relationships/hyperlink" Id="rId101" Target="https://doi.org/10.1016/j.addbeh.2003.08.014" TargetMode="External" /><Relationship Type="http://schemas.openxmlformats.org/officeDocument/2006/relationships/hyperlink" Id="rId146" Target="https://doi.org/10.1016/j.addbeh.2015.07.019" TargetMode="External" /><Relationship Type="http://schemas.openxmlformats.org/officeDocument/2006/relationships/hyperlink" Id="rId99" Target="https://doi.org/10.1016/j.addbeh.2016.12.011" TargetMode="External" /><Relationship Type="http://schemas.openxmlformats.org/officeDocument/2006/relationships/hyperlink" Id="rId65" Target="https://doi.org/10.1016/j.addicn.2023.100068" TargetMode="External" /><Relationship Type="http://schemas.openxmlformats.org/officeDocument/2006/relationships/hyperlink" Id="rId125" Target="https://doi.org/10.1016/j.amepre.2017.01.038" TargetMode="External" /><Relationship Type="http://schemas.openxmlformats.org/officeDocument/2006/relationships/hyperlink" Id="rId112" Target="https://doi.org/10.1016/j.biopsych.2020.02.015" TargetMode="External" /><Relationship Type="http://schemas.openxmlformats.org/officeDocument/2006/relationships/hyperlink" Id="rId103" Target="https://doi.org/10.1016/j.brat.2019.103506" TargetMode="External" /><Relationship Type="http://schemas.openxmlformats.org/officeDocument/2006/relationships/hyperlink" Id="rId198" Target="https://doi.org/10.1016/j.drugalcdep.2016.11.025" TargetMode="External" /><Relationship Type="http://schemas.openxmlformats.org/officeDocument/2006/relationships/hyperlink" Id="rId194" Target="https://doi.org/10.1016/j.drugalcdep.2016.11.027" TargetMode="External" /><Relationship Type="http://schemas.openxmlformats.org/officeDocument/2006/relationships/hyperlink" Id="rId85" Target="https://doi.org/10.1016/j.neulet.2016.05.033" TargetMode="External" /><Relationship Type="http://schemas.openxmlformats.org/officeDocument/2006/relationships/hyperlink" Id="rId213" Target="https://doi.org/10.1016/j.pbb.2008.10.016" TargetMode="External" /><Relationship Type="http://schemas.openxmlformats.org/officeDocument/2006/relationships/hyperlink" Id="rId227" Target="https://doi.org/10.1017/S0033291718001708" TargetMode="External" /><Relationship Type="http://schemas.openxmlformats.org/officeDocument/2006/relationships/hyperlink" Id="rId181" Target="https://doi.org/10.1017/cts.2020.42" TargetMode="External" /><Relationship Type="http://schemas.openxmlformats.org/officeDocument/2006/relationships/hyperlink" Id="rId219" Target="https://doi.org/10.1017/jsc.2020.11" TargetMode="External" /><Relationship Type="http://schemas.openxmlformats.org/officeDocument/2006/relationships/hyperlink" Id="rId140" Target="https://doi.org/10.1023/A:1008987426876" TargetMode="External" /><Relationship Type="http://schemas.openxmlformats.org/officeDocument/2006/relationships/hyperlink" Id="rId118" Target="https://doi.org/10.1037/pha0000141" TargetMode="External" /><Relationship Type="http://schemas.openxmlformats.org/officeDocument/2006/relationships/hyperlink" Id="rId120" Target="https://doi.org/10.1038/clpt.2014.124" TargetMode="External" /><Relationship Type="http://schemas.openxmlformats.org/officeDocument/2006/relationships/hyperlink" Id="rId114" Target="https://doi.org/10.1038/ng.3404" TargetMode="External" /><Relationship Type="http://schemas.openxmlformats.org/officeDocument/2006/relationships/hyperlink" Id="rId57" Target="https://doi.org/10.1056/NEJMp1301935" TargetMode="External" /><Relationship Type="http://schemas.openxmlformats.org/officeDocument/2006/relationships/hyperlink" Id="rId138" Target="https://doi.org/10.1056/NEJMsa1211128" TargetMode="External" /><Relationship Type="http://schemas.openxmlformats.org/officeDocument/2006/relationships/hyperlink" Id="rId239" Target="https://doi.org/10.1080/00273171.2013.763012" TargetMode="External" /><Relationship Type="http://schemas.openxmlformats.org/officeDocument/2006/relationships/hyperlink" Id="rId123" Target="https://doi.org/10.1080/10826084.2019.1691593" TargetMode="External" /><Relationship Type="http://schemas.openxmlformats.org/officeDocument/2006/relationships/hyperlink" Id="rId142" Target="https://doi.org/10.1080/17460441.2018.1458090" TargetMode="External" /><Relationship Type="http://schemas.openxmlformats.org/officeDocument/2006/relationships/hyperlink" Id="rId166" Target="https://doi.org/10.1080/20008198.2020.1729633" TargetMode="External" /><Relationship Type="http://schemas.openxmlformats.org/officeDocument/2006/relationships/hyperlink" Id="rId237" Target="https://doi.org/10.1093/jpepsy/jst062" TargetMode="External" /><Relationship Type="http://schemas.openxmlformats.org/officeDocument/2006/relationships/hyperlink" Id="rId192" Target="https://doi.org/10.1093/ntr/ntt025" TargetMode="External" /><Relationship Type="http://schemas.openxmlformats.org/officeDocument/2006/relationships/hyperlink" Id="rId87" Target="https://doi.org/10.1093/ntr/ntv125" TargetMode="External" /><Relationship Type="http://schemas.openxmlformats.org/officeDocument/2006/relationships/hyperlink" Id="rId97" Target="https://doi.org/10.1093/ntr/nty259" TargetMode="External" /><Relationship Type="http://schemas.openxmlformats.org/officeDocument/2006/relationships/hyperlink" Id="rId196" Target="https://doi.org/10.1111/add.13162" TargetMode="External" /><Relationship Type="http://schemas.openxmlformats.org/officeDocument/2006/relationships/hyperlink" Id="rId154" Target="https://doi.org/10.1111/add.13818" TargetMode="External" /><Relationship Type="http://schemas.openxmlformats.org/officeDocument/2006/relationships/hyperlink" Id="rId188" Target="https://doi.org/10.1111/add.14023" TargetMode="External" /><Relationship Type="http://schemas.openxmlformats.org/officeDocument/2006/relationships/hyperlink" Id="rId215" Target="https://doi.org/10.1111/add.14450" TargetMode="External" /><Relationship Type="http://schemas.openxmlformats.org/officeDocument/2006/relationships/hyperlink" Id="rId223" Target="https://doi.org/10.1111/j.1360-0443.1993.tb02060.x" TargetMode="External" /><Relationship Type="http://schemas.openxmlformats.org/officeDocument/2006/relationships/hyperlink" Id="rId150" Target="https://doi.org/10.1111/j.1465-3362.2012.00465.x" TargetMode="External" /><Relationship Type="http://schemas.openxmlformats.org/officeDocument/2006/relationships/hyperlink" Id="rId144" Target="https://doi.org/10.1111/j.1475-6773.2011.01314.x" TargetMode="External" /><Relationship Type="http://schemas.openxmlformats.org/officeDocument/2006/relationships/hyperlink" Id="rId200" Target="https://doi.org/10.1111/j.1530-0277.1993.tb05219.x" TargetMode="External" /><Relationship Type="http://schemas.openxmlformats.org/officeDocument/2006/relationships/hyperlink" Id="rId233" Target="https://doi.org/10.1111/jcpp.12295" TargetMode="External" /><Relationship Type="http://schemas.openxmlformats.org/officeDocument/2006/relationships/hyperlink" Id="rId81"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08" Target="https://doi.org/10.1146/annurev-clinpsy-032816-045037" TargetMode="External" /><Relationship Type="http://schemas.openxmlformats.org/officeDocument/2006/relationships/hyperlink" Id="rId211" Target="https://doi.org/10.1146/annurev-clinpsy-050212-185602" TargetMode="External" /><Relationship Type="http://schemas.openxmlformats.org/officeDocument/2006/relationships/hyperlink" Id="rId91" Target="https://doi.org/10.1146/annurev-clinpsy-050817-084746" TargetMode="External" /><Relationship Type="http://schemas.openxmlformats.org/officeDocument/2006/relationships/hyperlink" Id="rId72" Target="https://doi.org/10.1146/annurev-clinpsy-050817-084847" TargetMode="External" /><Relationship Type="http://schemas.openxmlformats.org/officeDocument/2006/relationships/hyperlink" Id="rId59" Target="https://doi.org/10.1146/annurev-clinpsy-081219-090343" TargetMode="External" /><Relationship Type="http://schemas.openxmlformats.org/officeDocument/2006/relationships/hyperlink" Id="rId179" Target="https://doi.org/10.1146/annurev-publhealth-040617-014208" TargetMode="External" /><Relationship Type="http://schemas.openxmlformats.org/officeDocument/2006/relationships/hyperlink" Id="rId217" Target="https://doi.org/10.1158/1940-6207.CAPR-19-0259" TargetMode="External" /><Relationship Type="http://schemas.openxmlformats.org/officeDocument/2006/relationships/hyperlink" Id="rId129" Target="https://doi.org/10.1176/appi.ajp.2014.14020138" TargetMode="External" /><Relationship Type="http://schemas.openxmlformats.org/officeDocument/2006/relationships/hyperlink" Id="rId63" Target="https://doi.org/10.1176/appi.ajp.21100972" TargetMode="External" /><Relationship Type="http://schemas.openxmlformats.org/officeDocument/2006/relationships/hyperlink" Id="rId229" Target="https://doi.org/10.1177/1745691618805436" TargetMode="External" /><Relationship Type="http://schemas.openxmlformats.org/officeDocument/2006/relationships/hyperlink" Id="rId208" Target="https://doi.org/10.1186/1744-859X-12-42" TargetMode="External" /><Relationship Type="http://schemas.openxmlformats.org/officeDocument/2006/relationships/hyperlink" Id="rId156" Target="https://doi.org/10.1186/1758-2946-6-10" TargetMode="External" /><Relationship Type="http://schemas.openxmlformats.org/officeDocument/2006/relationships/hyperlink" Id="rId110" Target="https://doi.org/10.1186/s12889-023-15859-6" TargetMode="External" /><Relationship Type="http://schemas.openxmlformats.org/officeDocument/2006/relationships/hyperlink" Id="rId127" Target="https://doi.org/10.1371/journal.pcbi.1005589" TargetMode="External" /><Relationship Type="http://schemas.openxmlformats.org/officeDocument/2006/relationships/hyperlink" Id="rId105" Target="https://doi.org/10.1371/journal.pone.0083875" TargetMode="External" /><Relationship Type="http://schemas.openxmlformats.org/officeDocument/2006/relationships/hyperlink" Id="rId131" Target="https://doi.org/10.1371/journal.pone.0286883" TargetMode="External" /><Relationship Type="http://schemas.openxmlformats.org/officeDocument/2006/relationships/hyperlink" Id="rId177" Target="https://doi.org/10.1371/journal.pone.0295970" TargetMode="External" /><Relationship Type="http://schemas.openxmlformats.org/officeDocument/2006/relationships/hyperlink" Id="rId202" Target="https://doi.org/10.15288/jsa.1998.59.631" TargetMode="External" /><Relationship Type="http://schemas.openxmlformats.org/officeDocument/2006/relationships/hyperlink" Id="rId148" Target="https://doi.org/10.15288/jsad.2020.81.426" TargetMode="External" /><Relationship Type="http://schemas.openxmlformats.org/officeDocument/2006/relationships/hyperlink" Id="rId134" Target="https://doi.org/10.15585/mmwr.mm6444a2" TargetMode="External" /><Relationship Type="http://schemas.openxmlformats.org/officeDocument/2006/relationships/hyperlink" Id="rId95"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175" Target="https://doi.org/10.2466/03.11.PMS.112.2.331-348" TargetMode="External" /><Relationship Type="http://schemas.openxmlformats.org/officeDocument/2006/relationships/hyperlink" Id="rId235" Target="https://doi.org/10.31234/osf.io/cgsf7" TargetMode="External" /><Relationship Type="http://schemas.openxmlformats.org/officeDocument/2006/relationships/hyperlink" Id="rId190" Target="https://doi.org/10.3389/fnhum.2014.00425" TargetMode="External" /><Relationship Type="http://schemas.openxmlformats.org/officeDocument/2006/relationships/hyperlink" Id="rId162" Target="https://doi.org/10.3390/ijerph18052584" TargetMode="External" /><Relationship Type="http://schemas.openxmlformats.org/officeDocument/2006/relationships/hyperlink" Id="rId78" Target="https://doi.org/10.5888/pcd14.160600" TargetMode="External" /><Relationship Type="http://schemas.openxmlformats.org/officeDocument/2006/relationships/hyperlink" Id="rId28" Target="https://osf.io/qad4n/" TargetMode="External" /><Relationship Type="http://schemas.openxmlformats.org/officeDocument/2006/relationships/hyperlink" Id="rId186" Target="https://www.ncbi.nlm.nih.gov/pubmed/20669516" TargetMode="External" /><Relationship Type="http://schemas.openxmlformats.org/officeDocument/2006/relationships/hyperlink" Id="rId183" Target="https://www.ncbi.nlm.nih.gov/pubmed/24455788" TargetMode="External" /><Relationship Type="http://schemas.openxmlformats.org/officeDocument/2006/relationships/hyperlink" Id="rId221"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2024-05-27T15:32:09Z</dcterms:created>
  <dcterms:modified xsi:type="dcterms:W3CDTF">2024-05-27T15:32:09Z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