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2024-04-22</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4"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conditions.1 It addresses an important problem in traditional treatment selection: what works best at a population level does not necessarily work best for a given patient. Rather than relying on population-level efficacy, precision mental health seeks to guide treatment selection using individual difference characteristics that are likely to predict treatment success for each patient.2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Researchers have pursued precision mental health – and precision medicine broadly – for decades. In medicine, emphasis on personalizing treatments has grown rapidly with the ascendancy of advanced genetic methods. Complex clinical disorders tend to be polygenic; methods like genome-wide association studies permit identifying all common genetic variants associated with a trait to create an aggregate polygenic score that incorporates a wealth of genetic information simultaneously3,4. Within precision mental health, an early example comes from the substance use disorder (SUD) domain: the Project MATCH Research Group attempted to match people with alcohol use disorder to a particular treatment based on individual differences such as gender, social support, or symptom severity5,6. Many researchers have followed in their footsteps as the understanding has grown that neither mental health diagnoses nor treatments are one-size-fits-all7. Efforts thus far have often focused on tailoring treatments at the group level; in other words, identifying a (single) factor that divides individuals within a single diagnostic category into subgroups that can be treated differently7.</w:t>
      </w:r>
    </w:p>
    <w:p>
      <w:pPr>
        <w:pStyle w:val="BodyText"/>
      </w:pPr>
      <w:r>
        <w:t xml:space="preserve">Despite these opportunities for advances, however, precision mental health research has progressed with limited success. Extant research has not yet enabled reliable recommendations for treatment selection at the level of individual patients (vs. groups).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 Therefore, models have failed to capture that real-world complexity.</w:t>
      </w:r>
    </w:p>
    <w:p>
      <w:pPr>
        <w:pStyle w:val="BodyText"/>
      </w:pPr>
      <w:r>
        <w:t xml:space="preserve">Moreover, because researchers using traditional analytic techniques typically develop and evaluate their precision mental health models in a single sample, the models may become very overfit to that sample.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 new 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to precision mental health research can address these limitations of traditional analytic techniques. Machine learning is an alternative analytic technique that uses statistical algorithms trained on high-dimensional arrays (hundreds or even thousands) of features8.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9. Too many features (particularly correlated features) yield unstable models that vary strongly based on the data used to develop them. High variance compromises model generalizability because a high variance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statistical learning algorithms) to optimize this bias-variance trade-off to accommodate high-dimensional sets of features while reducing overfitting8,9. Thus, machine learning methods allow for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data9.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02659d54d80a30b1707a6dbbc2db77ad9d580"/>
    <w:p>
      <w:pPr>
        <w:pStyle w:val="Heading3"/>
      </w:pPr>
      <w:r>
        <w:t xml:space="preserve">Cigarette smoking as a critical PMH target</w:t>
      </w:r>
    </w:p>
    <w:p>
      <w:pPr>
        <w:pStyle w:val="FirstParagraph"/>
      </w:pPr>
      <w:r>
        <w:t xml:space="preserve">Cigarette smoking could benefit greatly from combining precision mental health and machine learning. Smoking remains an enormous public health burden. Fourteen percent of U.S. adults smoke cigarettes daily, and smoking is the leading cause of preventable death, accounting for 480,000 deaths annually10–12. Despite the severity of the problem, the best available smoking cessation treatments are only modestly effective, with 6-month abstinence rates hovering around 30-35% for smoking cessation medications combined with psychosocial counseling13,14.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p>
      <w:pPr>
        <w:pStyle w:val="BodyText"/>
      </w:pPr>
      <w:r>
        <w:t xml:space="preserve">To select among treatments for smoking cessation, features must exist that differentiate treatment success. Smoking cessation medications have distinct pharmacological mechanisms of action at nicotinic acetylcholine receptors (nAChRs), which may affect how helpful they are for different smokers. Nicotine replacement therapy (NRT) provides nicotine, a full agonist at nAChRs. Different NRTs provide nicotine differently. Some cigarette smokers may rely on a low, steady nicotine level from a NRT patch to replace nicotine from cigarettes. Other NRTs like gum or lozenges provide oral administration with more rapid onset, which could help individuals who need a quick boost during craving. Other individuals who smoke may benefit from a medication like varenicline. As a nAChR partial agonist, varenicline’s effect depends on surrounding neurotransmitter levels such that it can act like a NRT in the absence of other nicotine but can reduce nicotine’s effects when it is present15.</w:t>
      </w:r>
    </w:p>
    <w:p>
      <w:pPr>
        <w:pStyle w:val="BodyText"/>
      </w:pPr>
      <w:r>
        <w:t xml:space="preserve">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for those people because they can get a quick</w:t>
      </w:r>
      <w:r>
        <w:t xml:space="preserve"> </w:t>
      </w:r>
      <w:r>
        <w:t xml:space="preserve">“</w:t>
      </w:r>
      <w:r>
        <w:t xml:space="preserve">hit</w:t>
      </w:r>
      <w:r>
        <w:t xml:space="preserve">”</w:t>
      </w:r>
      <w:r>
        <w:t xml:space="preserve"> </w:t>
      </w:r>
      <w:r>
        <w:t xml:space="preserve">of nicotine when needed.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inform treatment selection for smoking cessation. They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bookmarkEnd w:id="22"/>
    <w:bookmarkStart w:id="23" w:name="specific-aims-purpose"/>
    <w:p>
      <w:pPr>
        <w:pStyle w:val="Heading3"/>
      </w:pPr>
      <w:r>
        <w:t xml:space="preserve">Specific Aims? / Purpose</w:t>
      </w:r>
    </w:p>
    <w:bookmarkEnd w:id="23"/>
    <w:bookmarkEnd w:id="24"/>
    <w:bookmarkStart w:id="36" w:name="methods"/>
    <w:p>
      <w:pPr>
        <w:pStyle w:val="Heading2"/>
      </w:pPr>
      <w:r>
        <w:t xml:space="preserve">Methods</w:t>
      </w:r>
    </w:p>
    <w:bookmarkStart w:id="25" w:name="transparency-openness"/>
    <w:p>
      <w:pPr>
        <w:pStyle w:val="Heading3"/>
      </w:pPr>
      <w:r>
        <w:t xml:space="preserve">Transparency &amp; Openness</w:t>
      </w:r>
    </w:p>
    <w:p>
      <w:pPr>
        <w:pStyle w:val="FirstParagraph"/>
      </w:pPr>
      <w:r>
        <w:t xml:space="preserve">21-word solution</w:t>
      </w:r>
      <w:r>
        <w:t xml:space="preserve"> </w:t>
      </w:r>
      <w:r>
        <w:t xml:space="preserve">everything posted publicly on website</w:t>
      </w:r>
      <w:r>
        <w:t xml:space="preserve"> </w:t>
      </w:r>
      <w:r>
        <w:t xml:space="preserve">preregistered aim 2 analyses</w:t>
      </w:r>
      <w:r>
        <w:t xml:space="preserve"> </w:t>
      </w:r>
      <w:r>
        <w:t xml:space="preserve">CV as a way to help mitigate concerns about model building process</w:t>
      </w:r>
      <w:r>
        <w:t xml:space="preserve"> </w:t>
      </w:r>
      <w:r>
        <w:t xml:space="preserve">all analyses were: 1) preregistered, 2) based on CV approaches, and/or 3) following previous work from our lab and others’</w:t>
      </w:r>
    </w:p>
    <w:bookmarkEnd w:id="25"/>
    <w:bookmarkStart w:id="26" w:name="data"/>
    <w:p>
      <w:pPr>
        <w:pStyle w:val="Heading3"/>
      </w:pPr>
      <w:r>
        <w:t xml:space="preserve">Data</w:t>
      </w:r>
    </w:p>
    <w:p>
      <w:pPr>
        <w:pStyle w:val="FirstParagraph"/>
      </w:pPr>
      <w:r>
        <w:t xml:space="preserve">info on original trial/sample/treatments &amp; cite baker et al 2016</w:t>
      </w:r>
      <w:r>
        <w:t xml:space="preserve"> </w:t>
      </w:r>
      <w:r>
        <w:t xml:space="preserve">inclusion criteria for trial, analysis inclusion criteria</w:t>
      </w:r>
      <w:r>
        <w:t xml:space="preserve"> </w:t>
      </w:r>
      <w:r>
        <w:t xml:space="preserve">original trial procedure here?</w:t>
      </w:r>
      <w:r>
        <w:t xml:space="preserve"> </w:t>
      </w:r>
      <w:r>
        <w:t xml:space="preserve">predictors - detailed accounting of different domains, table likely helpful</w:t>
      </w:r>
      <w:r>
        <w:t xml:space="preserve"> </w:t>
      </w:r>
      <w:r>
        <w:t xml:space="preserve">outcomes</w:t>
      </w:r>
    </w:p>
    <w:bookmarkEnd w:id="26"/>
    <w:bookmarkStart w:id="35" w:name="analytic-strategy"/>
    <w:p>
      <w:pPr>
        <w:pStyle w:val="Heading3"/>
      </w:pPr>
      <w:r>
        <w:t xml:space="preserve">Analytic strategy</w:t>
      </w:r>
    </w:p>
    <w:bookmarkStart w:id="27" w:name="X42292a969672031a6b3ea9ffa45aef60f2fd619"/>
    <w:p>
      <w:pPr>
        <w:pStyle w:val="Heading4"/>
      </w:pPr>
      <w:r>
        <w:t xml:space="preserve">Feature engineering and dimensionality reduction</w:t>
      </w:r>
    </w:p>
    <w:p>
      <w:pPr>
        <w:pStyle w:val="FirstParagraph"/>
      </w:pPr>
      <w:r>
        <w:t xml:space="preserve">incl mmissing data</w:t>
      </w:r>
    </w:p>
    <w:bookmarkEnd w:id="27"/>
    <w:bookmarkStart w:id="31" w:name="model-training-and-evaluation"/>
    <w:p>
      <w:pPr>
        <w:pStyle w:val="Heading4"/>
      </w:pPr>
      <w:r>
        <w:t xml:space="preserve">Model training and evaluation</w:t>
      </w:r>
    </w:p>
    <w:bookmarkStart w:id="28" w:name="model-configurations"/>
    <w:p>
      <w:pPr>
        <w:pStyle w:val="Heading5"/>
      </w:pPr>
      <w:r>
        <w:t xml:space="preserve">Model configurations</w:t>
      </w:r>
    </w:p>
    <w:bookmarkEnd w:id="28"/>
    <w:bookmarkStart w:id="29" w:name="performance-matric"/>
    <w:p>
      <w:pPr>
        <w:pStyle w:val="Heading5"/>
      </w:pPr>
      <w:r>
        <w:t xml:space="preserve">Performance matric</w:t>
      </w:r>
    </w:p>
    <w:bookmarkEnd w:id="29"/>
    <w:bookmarkStart w:id="30" w:name="cross-validation"/>
    <w:p>
      <w:pPr>
        <w:pStyle w:val="Heading5"/>
      </w:pPr>
      <w:r>
        <w:t xml:space="preserve">cross-validation</w:t>
      </w:r>
    </w:p>
    <w:bookmarkEnd w:id="30"/>
    <w:bookmarkEnd w:id="31"/>
    <w:bookmarkStart w:id="32" w:name="evaluation-of-model-performance"/>
    <w:p>
      <w:pPr>
        <w:pStyle w:val="Heading4"/>
      </w:pPr>
      <w:r>
        <w:t xml:space="preserve">Evaluation of model performance</w:t>
      </w:r>
    </w:p>
    <w:p>
      <w:pPr>
        <w:pStyle w:val="FirstParagraph"/>
      </w:pPr>
      <w:r>
        <w:t xml:space="preserve">model performance &amp; comparisons across outcomes</w:t>
      </w:r>
      <w:r>
        <w:t xml:space="preserve"> </w:t>
      </w:r>
      <w:r>
        <w:t xml:space="preserve">bayesian approach following tidymodels team recs &amp; our previous work (ema paper), explain posterior probability distributions &amp; credible intervals</w:t>
      </w:r>
    </w:p>
    <w:bookmarkEnd w:id="32"/>
    <w:bookmarkStart w:id="33" w:name="feature-importance-with-shap"/>
    <w:p>
      <w:pPr>
        <w:pStyle w:val="Heading4"/>
      </w:pPr>
      <w:r>
        <w:t xml:space="preserve">Feature importance with SHAP?</w:t>
      </w:r>
    </w:p>
    <w:bookmarkEnd w:id="33"/>
    <w:bookmarkStart w:id="34" w:name="evaluation-of-clinical-benefit"/>
    <w:p>
      <w:pPr>
        <w:pStyle w:val="Heading4"/>
      </w:pPr>
      <w:r>
        <w:t xml:space="preserve">Evaluation of clinical benefit</w:t>
      </w:r>
    </w:p>
    <w:p>
      <w:pPr>
        <w:pStyle w:val="FirstParagraph"/>
      </w:pPr>
      <w:r>
        <w:t xml:space="preserve">reminder preregistered</w:t>
      </w:r>
      <w:r>
        <w:t xml:space="preserve"> </w:t>
      </w:r>
      <w:r>
        <w:t xml:space="preserve">primary analysis: effect of best vs. other treatment (from model) on observed abstinence (from rct)</w:t>
      </w:r>
      <w:r>
        <w:t xml:space="preserve"> </w:t>
      </w:r>
      <w:r>
        <w:t xml:space="preserve">possible exploratory analyses re: comparing to grand mean (effects coding), 1/2/3 rank</w:t>
      </w:r>
    </w:p>
    <w:bookmarkEnd w:id="34"/>
    <w:bookmarkEnd w:id="35"/>
    <w:bookmarkEnd w:id="36"/>
    <w:bookmarkStart w:id="40" w:name="results"/>
    <w:p>
      <w:pPr>
        <w:pStyle w:val="Heading2"/>
      </w:pPr>
      <w:r>
        <w:t xml:space="preserve">Results</w:t>
      </w:r>
    </w:p>
    <w:bookmarkStart w:id="37" w:name="model-performance"/>
    <w:p>
      <w:pPr>
        <w:pStyle w:val="Heading3"/>
      </w:pPr>
      <w:r>
        <w:t xml:space="preserve">Model performance</w:t>
      </w:r>
    </w:p>
    <w:p>
      <w:pPr>
        <w:pStyle w:val="FirstParagraph"/>
      </w:pPr>
      <w:r>
        <w:t xml:space="preserve">4-week &amp; 26-week models</w:t>
      </w:r>
      <w:r>
        <w:t xml:space="preserve"> </w:t>
      </w:r>
      <w:r>
        <w:t xml:space="preserve">absolute performance (vs. 0.5)</w:t>
      </w:r>
      <w:r>
        <w:t xml:space="preserve"> </w:t>
      </w:r>
      <w:r>
        <w:t xml:space="preserve">model comparison (4 v 26)</w:t>
      </w:r>
    </w:p>
    <w:bookmarkEnd w:id="37"/>
    <w:bookmarkStart w:id="38" w:name="feature-importance"/>
    <w:p>
      <w:pPr>
        <w:pStyle w:val="Heading3"/>
      </w:pPr>
      <w:r>
        <w:t xml:space="preserve">Feature importance?</w:t>
      </w:r>
    </w:p>
    <w:bookmarkEnd w:id="38"/>
    <w:bookmarkStart w:id="39" w:name="clinical-benefit"/>
    <w:p>
      <w:pPr>
        <w:pStyle w:val="Heading3"/>
      </w:pPr>
      <w:r>
        <w:t xml:space="preserve">Clinical benefit</w:t>
      </w:r>
    </w:p>
    <w:bookmarkEnd w:id="39"/>
    <w:bookmarkEnd w:id="40"/>
    <w:bookmarkStart w:id="41" w:name="discussion"/>
    <w:p>
      <w:pPr>
        <w:pStyle w:val="Heading2"/>
      </w:pPr>
      <w:r>
        <w:t xml:space="preserve">Discussion</w:t>
      </w:r>
    </w:p>
    <w:bookmarkEnd w:id="41"/>
    <w:bookmarkStart w:id="43" w:name="references"/>
    <w:p>
      <w:pPr>
        <w:pStyle w:val="Heading2"/>
      </w:pPr>
      <w:r>
        <w:t xml:space="preserve">References</w:t>
      </w:r>
    </w:p>
    <w:bookmarkStart w:id="42" w:name="refs"/>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cp:keywords>
  <dcterms:created xsi:type="dcterms:W3CDTF">2024-04-23T22:59:37Z</dcterms:created>
  <dcterms:modified xsi:type="dcterms:W3CDTF">2024-04-23T22:59:37Z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