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2026-01-16</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1"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intake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scoring epochs (6, 12, 24, 48, 72, and 168 hours before the start of the prediction window).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End w:id="31"/>
    <w:bookmarkStart w:id="42" w:name="results"/>
    <w:p>
      <w:pPr>
        <w:pStyle w:val="Heading1"/>
      </w:pPr>
      <w:r>
        <w:t xml:space="preserve">Results</w:t>
      </w:r>
    </w:p>
    <w:bookmarkStart w:id="34"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2"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Tables for Main Manuscript</w:t>
        </w:r>
      </w:hyperlink>
    </w:p>
    <w:bookmarkEnd w:id="34"/>
    <w:bookmarkStart w:id="35"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5"/>
    <w:bookmarkStart w:id="41"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39" w:name="fig-1"/>
          <w:p>
            <w:pPr>
              <w:pStyle w:val="Compact"/>
              <w:jc w:val="center"/>
            </w:pPr>
            <w:r>
              <w:drawing>
                <wp:inline>
                  <wp:extent cx="5334000" cy="3810000"/>
                  <wp:effectExtent b="0" l="0" r="0" t="0"/>
                  <wp:docPr descr="" title="" id="37" name="Picture"/>
                  <a:graphic>
                    <a:graphicData uri="http://schemas.openxmlformats.org/drawingml/2006/picture">
                      <pic:pic>
                        <pic:nvPicPr>
                          <pic:cNvPr descr="index_files/figure-docx/notebooks-mak_figures-fig-1-output-1.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39"/>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Figures for Main Manuscript</w:t>
        </w:r>
      </w:hyperlink>
    </w:p>
    <w:bookmarkEnd w:id="41"/>
    <w:bookmarkEnd w:id="42"/>
    <w:bookmarkStart w:id="43"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 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3"/>
    <w:bookmarkStart w:id="44"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4"/>
    <w:bookmarkStart w:id="45" w:name="acknowledgments"/>
    <w:p>
      <w:pPr>
        <w:pStyle w:val="Heading1"/>
      </w:pPr>
      <w:r>
        <w:t xml:space="preserve">Acknowledgments</w:t>
      </w:r>
    </w:p>
    <w:p>
      <w:pPr>
        <w:pStyle w:val="FirstParagraph"/>
      </w:pPr>
      <w:r>
        <w:t xml:space="preserve">The authors wish to thank Susan E. Wanta for her role as the project administrator.</w:t>
      </w:r>
    </w:p>
    <w:bookmarkEnd w:id="45"/>
    <w:bookmarkStart w:id="52" w:name="statements-and-declarations"/>
    <w:p>
      <w:pPr>
        <w:pStyle w:val="Heading1"/>
      </w:pPr>
      <w:r>
        <w:t xml:space="preserve">Statements and Declarations</w:t>
      </w:r>
    </w:p>
    <w:bookmarkStart w:id="46"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6"/>
    <w:bookmarkStart w:id="47" w:name="consent-to-participate"/>
    <w:p>
      <w:pPr>
        <w:pStyle w:val="Heading2"/>
      </w:pPr>
      <w:r>
        <w:t xml:space="preserve">Consent to Participate</w:t>
      </w:r>
    </w:p>
    <w:p>
      <w:pPr>
        <w:pStyle w:val="FirstParagraph"/>
      </w:pPr>
      <w:r>
        <w:t xml:space="preserve">All participants provided written informed consent.</w:t>
      </w:r>
    </w:p>
    <w:bookmarkEnd w:id="47"/>
    <w:bookmarkStart w:id="48" w:name="consent-for-publication"/>
    <w:p>
      <w:pPr>
        <w:pStyle w:val="Heading2"/>
      </w:pPr>
      <w:r>
        <w:t xml:space="preserve">Consent for Publication</w:t>
      </w:r>
    </w:p>
    <w:p>
      <w:pPr>
        <w:pStyle w:val="FirstParagraph"/>
      </w:pPr>
      <w:r>
        <w:t xml:space="preserve">Not applicable.</w:t>
      </w:r>
    </w:p>
    <w:bookmarkEnd w:id="48"/>
    <w:bookmarkStart w:id="49"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49"/>
    <w:bookmarkStart w:id="50"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0"/>
    <w:bookmarkStart w:id="51"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1"/>
    <w:bookmarkEnd w:id="52"/>
    <w:bookmarkStart w:id="88" w:name="references"/>
    <w:p>
      <w:pPr>
        <w:pStyle w:val="Heading1"/>
      </w:pPr>
      <w:r>
        <w:t xml:space="preserve">References</w:t>
      </w:r>
    </w:p>
    <w:bookmarkStart w:id="87" w:name="refs"/>
    <w:bookmarkStart w:id="54" w:name="ref-mclellanDrugDependenceChronic2000"/>
    <w:p>
      <w:pPr>
        <w:pStyle w:val="Bibliography"/>
      </w:pPr>
      <w:r>
        <w:t xml:space="preserve">1.</w:t>
      </w:r>
      <w:r>
        <w:t xml:space="preserve"> </w:t>
      </w:r>
      <w:r>
        <w:t xml:space="preserve">	</w:t>
      </w:r>
      <w:r>
        <w:t xml:space="preserve">McLellan AT, Lewis DC, O’Brien CP, et al.</w:t>
      </w:r>
      <w:r>
        <w:t xml:space="preserve"> </w:t>
      </w:r>
      <w:hyperlink r:id="rId53">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4"/>
    <w:bookmarkStart w:id="56" w:name="ref-dennisManagingAddictionChronic2007"/>
    <w:p>
      <w:pPr>
        <w:pStyle w:val="Bibliography"/>
      </w:pPr>
      <w:r>
        <w:t xml:space="preserve">2.</w:t>
      </w:r>
      <w:r>
        <w:t xml:space="preserve"> </w:t>
      </w:r>
      <w:r>
        <w:t xml:space="preserve">	</w:t>
      </w:r>
      <w:r>
        <w:t xml:space="preserve">Dennis M, Scott CK.</w:t>
      </w:r>
      <w:r>
        <w:t xml:space="preserve"> </w:t>
      </w:r>
      <w:hyperlink r:id="rId5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6"/>
    <w:bookmarkStart w:id="57"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57"/>
    <w:bookmarkStart w:id="58"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58"/>
    <w:bookmarkStart w:id="59"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59"/>
    <w:bookmarkStart w:id="61" w:name="ref-daleyReducingRiskRelapse2019"/>
    <w:p>
      <w:pPr>
        <w:pStyle w:val="Bibliography"/>
      </w:pPr>
      <w:r>
        <w:t xml:space="preserve">6.</w:t>
      </w:r>
      <w:r>
        <w:t xml:space="preserve"> </w:t>
      </w:r>
      <w:r>
        <w:t xml:space="preserve">	</w:t>
      </w:r>
      <w:r>
        <w:t xml:space="preserve">Daley DC, Douaihy A.</w:t>
      </w:r>
      <w:r>
        <w:t xml:space="preserve"> </w:t>
      </w:r>
      <w:hyperlink r:id="rId60">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1"/>
    <w:bookmarkStart w:id="63"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2">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3"/>
    <w:bookmarkStart w:id="65" w:name="ref-mohrPersonalSensingUnderstanding2017"/>
    <w:p>
      <w:pPr>
        <w:pStyle w:val="Bibliography"/>
      </w:pPr>
      <w:r>
        <w:t xml:space="preserve">8.</w:t>
      </w:r>
      <w:r>
        <w:t xml:space="preserve"> </w:t>
      </w:r>
      <w:r>
        <w:t xml:space="preserve">	</w:t>
      </w:r>
      <w:r>
        <w:t xml:space="preserve">Mohr DC, Zhang M, Schueller SM.</w:t>
      </w:r>
      <w:r>
        <w:t xml:space="preserve"> </w:t>
      </w:r>
      <w:hyperlink r:id="rId64">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5"/>
    <w:bookmarkStart w:id="67" w:name="ref-chihPredictiveModelingAddiction2014"/>
    <w:p>
      <w:pPr>
        <w:pStyle w:val="Bibliography"/>
      </w:pPr>
      <w:r>
        <w:t xml:space="preserve">9.</w:t>
      </w:r>
      <w:r>
        <w:t xml:space="preserve"> </w:t>
      </w:r>
      <w:r>
        <w:t xml:space="preserve">	</w:t>
      </w:r>
      <w:r>
        <w:t xml:space="preserve">Chih M-Y, Patton T, McTavish FM, et al.</w:t>
      </w:r>
      <w:r>
        <w:t xml:space="preserve"> </w:t>
      </w:r>
      <w:hyperlink r:id="rId66">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67"/>
    <w:bookmarkStart w:id="69" w:name="ref-wyantMachineLearningModels2024"/>
    <w:p>
      <w:pPr>
        <w:pStyle w:val="Bibliography"/>
      </w:pPr>
      <w:r>
        <w:t xml:space="preserve">10.</w:t>
      </w:r>
      <w:r>
        <w:t xml:space="preserve"> </w:t>
      </w:r>
      <w:r>
        <w:t xml:space="preserve">	</w:t>
      </w:r>
      <w:r>
        <w:t xml:space="preserve">Wyant K, Sant’Ana SJ, Fronk GE, et al.</w:t>
      </w:r>
      <w:r>
        <w:t xml:space="preserve"> </w:t>
      </w:r>
      <w:hyperlink r:id="rId68">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69"/>
    <w:bookmarkStart w:id="70"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0"/>
    <w:bookmarkStart w:id="72"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1">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2"/>
    <w:bookmarkStart w:id="74"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3">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4"/>
    <w:bookmarkStart w:id="75"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5"/>
    <w:bookmarkStart w:id="76"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6"/>
    <w:bookmarkStart w:id="78"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77">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78"/>
    <w:bookmarkStart w:id="80"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79">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0"/>
    <w:bookmarkStart w:id="82"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1">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2"/>
    <w:bookmarkStart w:id="84" w:name="ref-baeDetectingDrinkingEpisodes2017"/>
    <w:p>
      <w:pPr>
        <w:pStyle w:val="Bibliography"/>
      </w:pPr>
      <w:r>
        <w:t xml:space="preserve">19.</w:t>
      </w:r>
      <w:r>
        <w:t xml:space="preserve"> </w:t>
      </w:r>
      <w:r>
        <w:t xml:space="preserve">	</w:t>
      </w:r>
      <w:r>
        <w:t xml:space="preserve">Bae S, Ferreira D, Suffoletto B, et al.</w:t>
      </w:r>
      <w:r>
        <w:t xml:space="preserve"> </w:t>
      </w:r>
      <w:hyperlink r:id="rId83">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4"/>
    <w:bookmarkStart w:id="86"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5">
        <w:r>
          <w:rPr>
            <w:rStyle w:val="Hyperlink"/>
          </w:rPr>
          <w:t xml:space="preserve">10.2196/39862</w:t>
        </w:r>
      </w:hyperlink>
      <w:r>
        <w:t xml:space="preserve">.</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53" Target="https://doi.org/10.1001/jama.284.13.1689" TargetMode="External" /><Relationship Type="http://schemas.openxmlformats.org/officeDocument/2006/relationships/hyperlink" Id="rId62" Target="https://doi.org/10.1007/978-3-030-56958-7_6" TargetMode="External" /><Relationship Type="http://schemas.openxmlformats.org/officeDocument/2006/relationships/hyperlink" Id="rId66" Target="https://doi.org/10.1016/j.jsat.2013.08.004" TargetMode="External" /><Relationship Type="http://schemas.openxmlformats.org/officeDocument/2006/relationships/hyperlink" Id="rId68" Target="https://doi.org/10.1037/abn0000901" TargetMode="External" /><Relationship Type="http://schemas.openxmlformats.org/officeDocument/2006/relationships/hyperlink" Id="rId77" Target="https://doi.org/10.1080/1533256X.2011.593445" TargetMode="External" /><Relationship Type="http://schemas.openxmlformats.org/officeDocument/2006/relationships/hyperlink" Id="rId60" Target="https://doi.org/10.1093/med-psych/9780190926717.003.0018" TargetMode="External" /><Relationship Type="http://schemas.openxmlformats.org/officeDocument/2006/relationships/hyperlink" Id="rId83" Target="https://doi.org/10.1145/3090051" TargetMode="External" /><Relationship Type="http://schemas.openxmlformats.org/officeDocument/2006/relationships/hyperlink" Id="rId64" Target="https://doi.org/10.1146/annurev-clinpsy-032816-044949" TargetMode="External" /><Relationship Type="http://schemas.openxmlformats.org/officeDocument/2006/relationships/hyperlink" Id="rId81" Target="https://doi.org/10.2147/PPA.S474535" TargetMode="External" /><Relationship Type="http://schemas.openxmlformats.org/officeDocument/2006/relationships/hyperlink" Id="rId85" Target="https://doi.org/10.2196/39862" TargetMode="External" /><Relationship Type="http://schemas.openxmlformats.org/officeDocument/2006/relationships/hyperlink" Id="rId73" Target="https://doi.org/10.2196/41833" TargetMode="External" /><Relationship Type="http://schemas.openxmlformats.org/officeDocument/2006/relationships/hyperlink" Id="rId71"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0"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3"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5" Target="https://www.ncbi.nlm.nih.gov/pmc/articles/PMC2797101" TargetMode="External" /><Relationship Type="http://schemas.openxmlformats.org/officeDocument/2006/relationships/hyperlink" Id="rId79"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1/jama.284.13.1689" TargetMode="External" /><Relationship Type="http://schemas.openxmlformats.org/officeDocument/2006/relationships/hyperlink" Id="rId62" Target="https://doi.org/10.1007/978-3-030-56958-7_6" TargetMode="External" /><Relationship Type="http://schemas.openxmlformats.org/officeDocument/2006/relationships/hyperlink" Id="rId66" Target="https://doi.org/10.1016/j.jsat.2013.08.004" TargetMode="External" /><Relationship Type="http://schemas.openxmlformats.org/officeDocument/2006/relationships/hyperlink" Id="rId68" Target="https://doi.org/10.1037/abn0000901" TargetMode="External" /><Relationship Type="http://schemas.openxmlformats.org/officeDocument/2006/relationships/hyperlink" Id="rId77" Target="https://doi.org/10.1080/1533256X.2011.593445" TargetMode="External" /><Relationship Type="http://schemas.openxmlformats.org/officeDocument/2006/relationships/hyperlink" Id="rId60" Target="https://doi.org/10.1093/med-psych/9780190926717.003.0018" TargetMode="External" /><Relationship Type="http://schemas.openxmlformats.org/officeDocument/2006/relationships/hyperlink" Id="rId83" Target="https://doi.org/10.1145/3090051" TargetMode="External" /><Relationship Type="http://schemas.openxmlformats.org/officeDocument/2006/relationships/hyperlink" Id="rId64" Target="https://doi.org/10.1146/annurev-clinpsy-032816-044949" TargetMode="External" /><Relationship Type="http://schemas.openxmlformats.org/officeDocument/2006/relationships/hyperlink" Id="rId81" Target="https://doi.org/10.2147/PPA.S474535" TargetMode="External" /><Relationship Type="http://schemas.openxmlformats.org/officeDocument/2006/relationships/hyperlink" Id="rId85" Target="https://doi.org/10.2196/39862" TargetMode="External" /><Relationship Type="http://schemas.openxmlformats.org/officeDocument/2006/relationships/hyperlink" Id="rId73" Target="https://doi.org/10.2196/41833" TargetMode="External" /><Relationship Type="http://schemas.openxmlformats.org/officeDocument/2006/relationships/hyperlink" Id="rId71"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0"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3"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5" Target="https://www.ncbi.nlm.nih.gov/pmc/articles/PMC2797101" TargetMode="External" /><Relationship Type="http://schemas.openxmlformats.org/officeDocument/2006/relationships/hyperlink" Id="rId79"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2026-01-17T02:16:26Z</dcterms:created>
  <dcterms:modified xsi:type="dcterms:W3CDTF">2026-01-17T02:16:26Z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