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2025-10-04</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hyperparemter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(CIs)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4"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probability for auROC for the full model was 0.68. The 95% CIs were relatively narrow ([0.64, 0.71]) and did not contain .5, or chance performance. The final model retained 13 features (</w:t>
      </w:r>
      <w:hyperlink w:anchor="fig-1">
        <w:r>
          <w:rPr>
            <w:rStyle w:val="Hyperlink"/>
          </w:rPr>
          <w:t xml:space="preserve">Figure 1</w:t>
        </w:r>
      </w:hyperlink>
      <w:r>
        <w:t xml:space="preserve">). The top four features were baseline measures of abstinence confidence, having a goal of abstinence, abstinence self-efficacy when experiencing negative affect, and craving. Communication frequency with people who don’t know about the individual’s recovery goals also appeared to be an important feature for increasing lapse risk.</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Start w:id="43" w:name="model-comparison"/>
    <w:p>
      <w:pPr>
        <w:pStyle w:val="Heading2"/>
      </w:pPr>
      <w:r>
        <w:t xml:space="preserve">Model Comparison</w:t>
      </w:r>
    </w:p>
    <w:p>
      <w:pPr>
        <w:pStyle w:val="FirstParagraph"/>
      </w:pPr>
      <w:r>
        <w:t xml:space="preserve">We evaluated a comparison model to determine the extent that cellular communications were adding predictive value above and beyond the baseline features. The baseline model retained 5 features and obtained performance nearly identical to the full model (median auROC 0.68, 95% CIs [0.64, 0.71]). There was a median difference in auROC of the full and baseline models of less than .01, yeilding no evidence (52% probability) that the posterior distributions were meaningfully different.</w:t>
      </w:r>
    </w:p>
    <w:bookmarkEnd w:id="43"/>
    <w:bookmarkEnd w:id="44"/>
    <w:bookmarkStart w:id="102" w:name="discussion"/>
    <w:p>
      <w:pPr>
        <w:pStyle w:val="Heading1"/>
      </w:pPr>
      <w:r>
        <w:t xml:space="preserve">Discussion</w:t>
      </w:r>
    </w:p>
    <w:p>
      <w:r>
        <w:br w:type="page"/>
      </w:r>
    </w:p>
    <w:bookmarkStart w:id="101" w:name="refs"/>
    <w:bookmarkStart w:id="46"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5">
        <w:r>
          <w:rPr>
            <w:rStyle w:val="Hyperlink"/>
          </w:rPr>
          <w:t xml:space="preserve">https://doi.org/10.1016/j.addbeh.2020.106594</w:t>
        </w:r>
      </w:hyperlink>
    </w:p>
    <w:bookmarkEnd w:id="46"/>
    <w:bookmarkStart w:id="48"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7">
        <w:r>
          <w:rPr>
            <w:rStyle w:val="Hyperlink"/>
          </w:rPr>
          <w:t xml:space="preserve">https://doi.org/10.2196/31877</w:t>
        </w:r>
      </w:hyperlink>
    </w:p>
    <w:bookmarkEnd w:id="48"/>
    <w:bookmarkStart w:id="49"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9"/>
    <w:bookmarkStart w:id="51"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0">
        <w:r>
          <w:rPr>
            <w:rStyle w:val="Hyperlink"/>
          </w:rPr>
          <w:t xml:space="preserve">https://doi.org/10.1016/j.jsat.2013.08.004</w:t>
        </w:r>
      </w:hyperlink>
    </w:p>
    <w:bookmarkEnd w:id="51"/>
    <w:bookmarkStart w:id="53"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2">
        <w:r>
          <w:rPr>
            <w:rStyle w:val="Hyperlink"/>
          </w:rPr>
          <w:t xml:space="preserve">https://doi.org/10.1016/j.cpr.2005.11.004</w:t>
        </w:r>
      </w:hyperlink>
    </w:p>
    <w:bookmarkEnd w:id="53"/>
    <w:bookmarkStart w:id="55"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4">
        <w:r>
          <w:rPr>
            <w:rStyle w:val="Hyperlink"/>
          </w:rPr>
          <w:t xml:space="preserve">https://doi.org/10.1016/j.psychres.2018.06.031</w:t>
        </w:r>
      </w:hyperlink>
    </w:p>
    <w:bookmarkEnd w:id="55"/>
    <w:bookmarkStart w:id="56"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6"/>
    <w:bookmarkStart w:id="58" w:name="X72fdb242290119aefa439c46cdcc18630f6c0fa"/>
    <w:p>
      <w:pPr>
        <w:pStyle w:val="Bibliography"/>
      </w:pPr>
      <w:r>
        <w:t xml:space="preserve">Flannery, B. A., Volpicelli, J. R., &amp; Pettinati, H. M. (1999).</w:t>
      </w:r>
      <w:r>
        <w:t xml:space="preserve"> </w:t>
      </w:r>
      <w:hyperlink r:id="rId57">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8"/>
    <w:bookmarkStart w:id="60"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9">
        <w:r>
          <w:rPr>
            <w:rStyle w:val="Hyperlink"/>
          </w:rPr>
          <w:t xml:space="preserve">https://doi.org/10.1016/j.drugalcdep.2016.08.625</w:t>
        </w:r>
      </w:hyperlink>
    </w:p>
    <w:bookmarkEnd w:id="60"/>
    <w:bookmarkStart w:id="62"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1">
        <w:r>
          <w:rPr>
            <w:rStyle w:val="Hyperlink"/>
          </w:rPr>
          <w:t xml:space="preserve">https://doi.org/10.1146/annurev-clinpsy-032511-143041</w:t>
        </w:r>
      </w:hyperlink>
    </w:p>
    <w:bookmarkEnd w:id="62"/>
    <w:bookmarkStart w:id="64"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3">
        <w:r>
          <w:rPr>
            <w:rStyle w:val="Hyperlink"/>
          </w:rPr>
          <w:t xml:space="preserve">https://doi.org/10.1016/s0741-8329(98)00065-2</w:t>
        </w:r>
      </w:hyperlink>
    </w:p>
    <w:bookmarkEnd w:id="64"/>
    <w:bookmarkStart w:id="66"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5">
        <w:r>
          <w:rPr>
            <w:rStyle w:val="Hyperlink"/>
          </w:rPr>
          <w:t xml:space="preserve">https://doi.org/10.1037/0021-843X.112.2.219</w:t>
        </w:r>
      </w:hyperlink>
    </w:p>
    <w:bookmarkEnd w:id="66"/>
    <w:bookmarkStart w:id="68"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7">
        <w:r>
          <w:rPr>
            <w:rStyle w:val="Hyperlink"/>
          </w:rPr>
          <w:t xml:space="preserve">https://doi.org/10.1016/j.ajp.2016.08.003</w:t>
        </w:r>
      </w:hyperlink>
    </w:p>
    <w:bookmarkEnd w:id="68"/>
    <w:bookmarkStart w:id="70"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9">
        <w:r>
          <w:rPr>
            <w:rStyle w:val="Hyperlink"/>
          </w:rPr>
          <w:t xml:space="preserve">https://doi.org/10.1111/j.1360-0443.2009.02611.x</w:t>
        </w:r>
      </w:hyperlink>
    </w:p>
    <w:bookmarkEnd w:id="70"/>
    <w:bookmarkStart w:id="7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71"/>
    <w:bookmarkStart w:id="7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2">
        <w:r>
          <w:rPr>
            <w:rStyle w:val="Hyperlink"/>
          </w:rPr>
          <w:t xml:space="preserve">https://doi.org/10.1016/j.jsat.2008.04.001</w:t>
        </w:r>
      </w:hyperlink>
    </w:p>
    <w:bookmarkEnd w:id="73"/>
    <w:bookmarkStart w:id="75"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4">
        <w:r>
          <w:rPr>
            <w:rStyle w:val="Hyperlink"/>
          </w:rPr>
          <w:t xml:space="preserve">https://doi.org/10.1016/j.drugalcdep.2018.03.016</w:t>
        </w:r>
      </w:hyperlink>
    </w:p>
    <w:bookmarkEnd w:id="75"/>
    <w:bookmarkStart w:id="76"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6"/>
    <w:bookmarkStart w:id="78"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7">
        <w:r>
          <w:rPr>
            <w:rStyle w:val="Hyperlink"/>
          </w:rPr>
          <w:t xml:space="preserve">https://doi.org/10.1016/j.abrep.2018.100157</w:t>
        </w:r>
      </w:hyperlink>
    </w:p>
    <w:bookmarkEnd w:id="78"/>
    <w:bookmarkStart w:id="80"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9">
        <w:r>
          <w:rPr>
            <w:rStyle w:val="Hyperlink"/>
          </w:rPr>
          <w:t xml:space="preserve">https://doi.org/10.1080/1533256X.2011.593445</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1">
        <w:r>
          <w:rPr>
            <w:rStyle w:val="Hyperlink"/>
          </w:rPr>
          <w:t xml:space="preserve">https://doi.org/10.3390/jcm9020322</w:t>
        </w:r>
      </w:hyperlink>
    </w:p>
    <w:bookmarkEnd w:id="92"/>
    <w:bookmarkStart w:id="9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3">
        <w:r>
          <w:rPr>
            <w:rStyle w:val="Hyperlink"/>
          </w:rPr>
          <w:t xml:space="preserve">https://doi.org/10.1037/a0022889</w:t>
        </w:r>
      </w:hyperlink>
    </w:p>
    <w:bookmarkEnd w:id="94"/>
    <w:bookmarkStart w:id="96"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5">
        <w:r>
          <w:rPr>
            <w:rStyle w:val="Hyperlink"/>
          </w:rPr>
          <w:t xml:space="preserve">https://doi.org/10.1037/0003-066X.59.4.224</w:t>
        </w:r>
      </w:hyperlink>
    </w:p>
    <w:bookmarkEnd w:id="96"/>
    <w:bookmarkStart w:id="98"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7">
        <w:r>
          <w:rPr>
            <w:rStyle w:val="Hyperlink"/>
          </w:rPr>
          <w:t xml:space="preserve">https://doi.org/10.2196/41833</w:t>
        </w:r>
      </w:hyperlink>
    </w:p>
    <w:bookmarkEnd w:id="98"/>
    <w:bookmarkStart w:id="100"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9">
        <w:r>
          <w:rPr>
            <w:rStyle w:val="Hyperlink"/>
          </w:rPr>
          <w:t xml:space="preserve">https://doi.org/10.1037/abn0000901</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2025-10-04T14:06:05Z</dcterms:created>
  <dcterms:modified xsi:type="dcterms:W3CDTF">2025-10-04T14:06:05Z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