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2025-10-07</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Use Disorder (AUD) is a chronic, relapsing disease</w:t>
      </w:r>
      <w:r>
        <w:t xml:space="preserve"> </w:t>
      </w:r>
      <w:r>
        <w:t xml:space="preserve">(Dennis &amp; Scott, 2007; McLellan et al., 2000; Rounsaville, 2010)</w:t>
      </w:r>
      <w:r>
        <w:t xml:space="preserve">. Lapses, single episodes of alcohol use, and relapse, a full return to harmful drinking, can occur at any point in recovery</w:t>
      </w:r>
      <w:r>
        <w:t xml:space="preserve"> </w:t>
      </w:r>
      <w:r>
        <w:t xml:space="preserve">(Kirshenbaum et al., 2009; Nguyen et al., 2020; Scott et al., 2005; Witkiewitz, 2011)</w:t>
      </w:r>
      <w:r>
        <w:t xml:space="preserve">. As with other chronic health conditions where symptoms fluctuate, sometimes unexpectedly, sustained AUD recovery requires ongoing monitoring of lapse risk.</w:t>
      </w:r>
    </w:p>
    <w:p>
      <w:pPr>
        <w:pStyle w:val="BodyText"/>
      </w:pPr>
      <w:r>
        <w:t xml:space="preserve">Machine learning–guided recovery systems may now assist with the inherently difficult task of identifying when and why someone is at increased risk. Personal sensing of densely sampled data from individuals’ day-to-day lives can provide the inputs necessary for temporally dynamic lapse predictions</w:t>
      </w:r>
      <w:r>
        <w:t xml:space="preserve"> </w:t>
      </w:r>
      <w:r>
        <w:t xml:space="preserve">(Mohr et al., 2017)</w:t>
      </w:r>
      <w:r>
        <w:t xml:space="preserve">. Early models using ecological momentary assessment data have achieved excellent accuracy</w:t>
      </w:r>
      <w:r>
        <w:t xml:space="preserve"> </w:t>
      </w:r>
      <w:r>
        <w:t xml:space="preserve">(Wyant et al., 2024;</w:t>
      </w:r>
      <w:r>
        <w:t xml:space="preserve"> </w:t>
      </w:r>
      <w:r>
        <w:rPr>
          <w:b/>
          <w:bCs/>
        </w:rPr>
        <w:t xml:space="preserve">chihPredictiveModelingAddiction2014?</w:t>
      </w:r>
      <w:r>
        <w:t xml:space="preserve">;</w:t>
      </w:r>
      <w:r>
        <w:t xml:space="preserve"> </w:t>
      </w:r>
      <w:r>
        <w:rPr>
          <w:b/>
          <w:bCs/>
        </w:rPr>
        <w:t xml:space="preserve">wyantForecastingRiskAlcoholunderreview?</w:t>
      </w:r>
      <w:r>
        <w:t xml:space="preserve">)</w:t>
      </w:r>
      <w:r>
        <w:t xml:space="preserve">. Still, questions remain about the long-term feasibility of self-report sensing methods and whether new, important risk factors might emerge from sensing methods that passively collect smartphone data without user input.</w:t>
      </w:r>
    </w:p>
    <w:p>
      <w:pPr>
        <w:pStyle w:val="BodyText"/>
      </w:pPr>
      <w:r>
        <w:t xml:space="preserve">Cellular communication sensing may be one promising method. It offers the potential for greater temporal specificity in capturing fluctuations in risk compared with self-report data. Collecting communication data in near real time could allow an algorithm to detect potential triggers as they occur, without prompting users to reflect on their feelings or waiting for users to report about their environement at a later point. For example, late night phone calls could indicate an emergency,</w:t>
      </w:r>
      <w:r>
        <w:t xml:space="preserve"> </w:t>
      </w:r>
      <w:r>
        <w:t xml:space="preserve">“drunk dialing”</w:t>
      </w:r>
      <w:r>
        <w:t xml:space="preserve">, or other risk-relevant interactions, while a expanding or shrinking social circle could be characterized by the number of unique contacts someone has communicated with.</w:t>
      </w:r>
    </w:p>
    <w:p>
      <w:pPr>
        <w:pStyle w:val="BodyText"/>
      </w:pPr>
      <w:r>
        <w:t xml:space="preserve">These data may become even more powerful when communication contacts are contextualized with personal meaning for a participant (e.g., Who is this contact to them? How pleasant or unpleasant is a typical interaction with them? Have they drank with them in the past?). For instance, contextualized communication logs might reveal that the late-night phone call was to a sponsor, or that the shrinking social circle was due to reduced contact with people who are unsupportive of their recovery.</w:t>
      </w:r>
    </w:p>
    <w:p>
      <w:pPr>
        <w:pStyle w:val="BodyText"/>
      </w:pPr>
      <w:r>
        <w:t xml:space="preserve">In this study, we evaluated the performance of a machine learning model that predicts the probability of a next-day lapse using contextualized cellular communication data. We also describe the most important features contributing to these predictions, with the goal of identifying new, clinically meaningful features emerging from communication-based sensing.</w:t>
      </w:r>
    </w:p>
    <w:bookmarkEnd w:id="21"/>
    <w:bookmarkStart w:id="33" w:name="methods"/>
    <w:p>
      <w:pPr>
        <w:pStyle w:val="Heading1"/>
      </w:pPr>
      <w:r>
        <w:t xml:space="preserve">Methods</w:t>
      </w:r>
    </w:p>
    <w:bookmarkStart w:id="25"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2"/>
      </w:r>
      <w:r>
        <w:t xml:space="preserve">, had been abstinent from alcohol for 1–8 weeks, were willing to use a single smartphone, and were not exhibiting severe psychosis or paranoia.</w:t>
      </w:r>
      <w:r>
        <w:rPr>
          <w:rStyle w:val="FootnoteReference"/>
        </w:rPr>
        <w:footnoteReference w:id="23"/>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4">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5"/>
    <w:bookmarkStart w:id="31"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6"/>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hyperparameter values. The best configuration for each model was selected using 6 repeats of participant-grouped 5-fold cross-validation. Our performance metric was area under the receiver operating curve (auROC).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 were estimated from the 30 held-out test sets using weakly informative, data-dependent priors to regularize and reduce overfitting.</w:t>
      </w:r>
      <w:r>
        <w:rPr>
          <w:rStyle w:val="FootnoteReference"/>
        </w:rPr>
        <w:footnoteReference w:id="27"/>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8">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Make All Tables for Main Manuscript</w:t>
        </w:r>
      </w:hyperlink>
    </w:p>
    <w:bookmarkEnd w:id="31"/>
    <w:bookmarkStart w:id="32"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2"/>
    <w:bookmarkEnd w:id="33"/>
    <w:bookmarkStart w:id="43" w:name="results"/>
    <w:p>
      <w:pPr>
        <w:pStyle w:val="Heading1"/>
      </w:pPr>
      <w:r>
        <w:t xml:space="preserve">Results</w:t>
      </w:r>
    </w:p>
    <w:bookmarkStart w:id="36"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4"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Tables for Main Manuscript</w:t>
        </w:r>
      </w:hyperlink>
    </w:p>
    <w:bookmarkEnd w:id="36"/>
    <w:bookmarkStart w:id="42" w:name="model-evaluation"/>
    <w:p>
      <w:pPr>
        <w:pStyle w:val="Heading2"/>
      </w:pPr>
      <w:r>
        <w:t xml:space="preserve">Model Evaluation</w:t>
      </w:r>
    </w:p>
    <w:p>
      <w:pPr>
        <w:pStyle w:val="FirstParagraph"/>
      </w:pPr>
      <w:r>
        <w:t xml:space="preserve">The median posterior auROC for the full model was 0.68, with relatively narrow 95% CI ([0.64, 0.71]) that did not contain .5. This provides strong evidence that the model is capturing signal in the data. The final model retained 13 features (</w:t>
      </w:r>
      <w:hyperlink w:anchor="fig-1">
        <w:r>
          <w:rPr>
            <w:rStyle w:val="Hyperlink"/>
          </w:rPr>
          <w:t xml:space="preserve">Figure 1</w:t>
        </w:r>
      </w:hyperlink>
      <w:r>
        <w:t xml:space="preserve">). The top four were baseline measures of abstinence confidence, having a goal of abstinence, abstinence self-efficacy when experiencing negative affect, and craving. Communication frequency with people unaware of the individual’s recovery goals also emerged as an important feature associated with increased lapse risk.</w:t>
      </w:r>
    </w:p>
    <w:p>
      <w:pPr>
        <w:pStyle w:val="BodyText"/>
      </w:pPr>
      <w:r>
        <w:t xml:space="preserve">We evaluated a comparison model to assess the incremental predictive value of cellular communication features beyond baseline measures. The baseline model retained 5 features and achieved performance nearly identical to the full model (median auROC = 0.68, 95% CI [0.64, 0.71]). The median difference in auROC between the full and baseline models was less than .01, providing no evidence (52% probability) that their posterior distributions were meaningfully different.</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ak_figures-fig-1-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 Baseline features were collected from self-report measures at the start of the study. Communication features were engineered from the contexualized cellular communications.</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Make All Figures for Main Manuscript</w:t>
        </w:r>
      </w:hyperlink>
    </w:p>
    <w:bookmarkEnd w:id="42"/>
    <w:bookmarkEnd w:id="43"/>
    <w:bookmarkStart w:id="68" w:name="discussion"/>
    <w:p>
      <w:pPr>
        <w:pStyle w:val="Heading1"/>
      </w:pPr>
      <w:r>
        <w:t xml:space="preserve">Discussion</w:t>
      </w:r>
    </w:p>
    <w:p>
      <w:r>
        <w:br w:type="page"/>
      </w:r>
    </w:p>
    <w:bookmarkStart w:id="67" w:name="refs"/>
    <w:bookmarkStart w:id="45" w:name="ref-dennisManagingAddictionChronic2007"/>
    <w:p>
      <w:pPr>
        <w:pStyle w:val="Bibliography"/>
      </w:pPr>
      <w:r>
        <w:t xml:space="preserve">Dennis, M., &amp; Scott, C. K. (2007).</w:t>
      </w:r>
      <w:r>
        <w:t xml:space="preserve"> </w:t>
      </w:r>
      <w:hyperlink r:id="rId44">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45"/>
    <w:bookmarkStart w:id="46"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46"/>
    <w:bookmarkStart w:id="48" w:name="X72fdb242290119aefa439c46cdcc18630f6c0fa"/>
    <w:p>
      <w:pPr>
        <w:pStyle w:val="Bibliography"/>
      </w:pPr>
      <w:r>
        <w:t xml:space="preserve">Flannery, B. A., Volpicelli, J. R., &amp; Pettinati, H. M. (1999).</w:t>
      </w:r>
      <w:r>
        <w:t xml:space="preserve"> </w:t>
      </w:r>
      <w:hyperlink r:id="rId47">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48"/>
    <w:bookmarkStart w:id="49"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49"/>
    <w:bookmarkStart w:id="51"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50">
        <w:r>
          <w:rPr>
            <w:rStyle w:val="Hyperlink"/>
          </w:rPr>
          <w:t xml:space="preserve">https://doi.org/10.1016/j.jsat.2008.04.001</w:t>
        </w:r>
      </w:hyperlink>
    </w:p>
    <w:bookmarkEnd w:id="51"/>
    <w:bookmarkStart w:id="53"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52">
        <w:r>
          <w:rPr>
            <w:rStyle w:val="Hyperlink"/>
          </w:rPr>
          <w:t xml:space="preserve">https://doi.org/10.1080/1533256X.2011.593445</w:t>
        </w:r>
      </w:hyperlink>
    </w:p>
    <w:bookmarkEnd w:id="53"/>
    <w:bookmarkStart w:id="55"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54">
        <w:r>
          <w:rPr>
            <w:rStyle w:val="Hyperlink"/>
          </w:rPr>
          <w:t xml:space="preserve">https://doi.org/10.1001/jama.284.13.1689</w:t>
        </w:r>
      </w:hyperlink>
    </w:p>
    <w:bookmarkEnd w:id="55"/>
    <w:bookmarkStart w:id="57"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56">
        <w:r>
          <w:rPr>
            <w:rStyle w:val="Hyperlink"/>
          </w:rPr>
          <w:t xml:space="preserve">https://doi.org/10.1146/annurev-clinpsy-032816-044949</w:t>
        </w:r>
      </w:hyperlink>
    </w:p>
    <w:bookmarkEnd w:id="57"/>
    <w:bookmarkStart w:id="59"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58">
        <w:r>
          <w:rPr>
            <w:rStyle w:val="Hyperlink"/>
          </w:rPr>
          <w:t xml:space="preserve">https://doi.org/10.1016/j.jpsychires.2020.04.003</w:t>
        </w:r>
      </w:hyperlink>
    </w:p>
    <w:bookmarkEnd w:id="59"/>
    <w:bookmarkStart w:id="60" w:name="ref-rounsavilleLapseRelapseChasing2010"/>
    <w:p>
      <w:pPr>
        <w:pStyle w:val="Bibliography"/>
      </w:pPr>
      <w:r>
        <w:t xml:space="preserve">Rounsaville, D. B. (2010).</w:t>
      </w:r>
      <w:r>
        <w:t xml:space="preserve"> </w:t>
      </w:r>
      <w:r>
        <w:rPr>
          <w:i/>
          <w:iCs/>
        </w:rPr>
        <w:t xml:space="preserve">Lapse,</w:t>
      </w:r>
      <w:r>
        <w:rPr>
          <w:i/>
          <w:iCs/>
        </w:rPr>
        <w:t xml:space="preserve"> </w:t>
      </w:r>
      <w:r>
        <w:rPr>
          <w:i/>
          <w:iCs/>
        </w:rPr>
        <w:t xml:space="preserve">Relapse</w:t>
      </w:r>
      <w:r>
        <w:rPr>
          <w:i/>
          <w:iCs/>
        </w:rPr>
        <w:t xml:space="preserve">, and</w:t>
      </w:r>
      <w:r>
        <w:rPr>
          <w:i/>
          <w:iCs/>
        </w:rPr>
        <w:t xml:space="preserve"> </w:t>
      </w:r>
      <w:r>
        <w:rPr>
          <w:i/>
          <w:iCs/>
        </w:rPr>
        <w:t xml:space="preserve">Chasing</w:t>
      </w:r>
      <w:r>
        <w:rPr>
          <w:i/>
          <w:iCs/>
        </w:rPr>
        <w:t xml:space="preserve"> </w:t>
      </w:r>
      <w:r>
        <w:rPr>
          <w:i/>
          <w:iCs/>
        </w:rPr>
        <w:t xml:space="preserve">the</w:t>
      </w:r>
      <w:r>
        <w:rPr>
          <w:i/>
          <w:iCs/>
        </w:rPr>
        <w:t xml:space="preserve"> </w:t>
      </w:r>
      <w:r>
        <w:rPr>
          <w:i/>
          <w:iCs/>
        </w:rPr>
        <w:t xml:space="preserve">Wagon</w:t>
      </w:r>
      <w:r>
        <w:rPr>
          <w:i/>
          <w:iCs/>
        </w:rPr>
        <w:t xml:space="preserve">:</w:t>
      </w:r>
      <w:r>
        <w:rPr>
          <w:i/>
          <w:iCs/>
        </w:rPr>
        <w:t xml:space="preserve"> </w:t>
      </w:r>
      <w:r>
        <w:rPr>
          <w:i/>
          <w:iCs/>
        </w:rPr>
        <w:t xml:space="preserve">Post-Treatment Drinking</w:t>
      </w:r>
      <w:r>
        <w:rPr>
          <w:i/>
          <w:iCs/>
        </w:rPr>
        <w:t xml:space="preserve"> </w:t>
      </w:r>
      <w:r>
        <w:rPr>
          <w:i/>
          <w:iCs/>
        </w:rPr>
        <w:t xml:space="preserve">and</w:t>
      </w:r>
      <w:r>
        <w:rPr>
          <w:i/>
          <w:iCs/>
        </w:rPr>
        <w:t xml:space="preserve"> </w:t>
      </w:r>
      <w:r>
        <w:rPr>
          <w:i/>
          <w:iCs/>
        </w:rPr>
        <w:t xml:space="preserve">Recovery</w:t>
      </w:r>
      <w:r>
        <w:t xml:space="preserve"> </w:t>
      </w:r>
      <w:r>
        <w:t xml:space="preserve">[PhD thesis]. University of Maryland, Baltimore County.</w:t>
      </w:r>
    </w:p>
    <w:bookmarkEnd w:id="60"/>
    <w:bookmarkStart w:id="62"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61">
        <w:r>
          <w:rPr>
            <w:rStyle w:val="Hyperlink"/>
          </w:rPr>
          <w:t xml:space="preserve">https://doi.org/10.1016/j.jsat.2004.09.006</w:t>
        </w:r>
      </w:hyperlink>
    </w:p>
    <w:bookmarkEnd w:id="62"/>
    <w:bookmarkStart w:id="64"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63">
        <w:r>
          <w:rPr>
            <w:rStyle w:val="Hyperlink"/>
          </w:rPr>
          <w:t xml:space="preserve">https://doi.org/10.1037/a0022889</w:t>
        </w:r>
      </w:hyperlink>
    </w:p>
    <w:bookmarkEnd w:id="64"/>
    <w:bookmarkStart w:id="66"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65">
        <w:r>
          <w:rPr>
            <w:rStyle w:val="Hyperlink"/>
          </w:rPr>
          <w:t xml:space="preserve">https://doi.org/10.1037/abn0000901</w:t>
        </w:r>
      </w:hyperlink>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(≥4 self-reported DSM-5 symptoms)</w:t>
      </w:r>
    </w:p>
  </w:footnote>
  <w:footnote w:id="23">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6">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7">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54" Target="https://doi.org/10.1001/jama.284.13.1689" TargetMode="External" /><Relationship Type="http://schemas.openxmlformats.org/officeDocument/2006/relationships/hyperlink" Id="rId58" Target="https://doi.org/10.1016/j.jpsychires.2020.04.003" TargetMode="External" /><Relationship Type="http://schemas.openxmlformats.org/officeDocument/2006/relationships/hyperlink" Id="rId61" Target="https://doi.org/10.1016/j.jsat.2004.09.006" TargetMode="External" /><Relationship Type="http://schemas.openxmlformats.org/officeDocument/2006/relationships/hyperlink" Id="rId50" Target="https://doi.org/10.1016/j.jsat.2008.04.001" TargetMode="External" /><Relationship Type="http://schemas.openxmlformats.org/officeDocument/2006/relationships/hyperlink" Id="rId63" Target="https://doi.org/10.1037/a0022889" TargetMode="External" /><Relationship Type="http://schemas.openxmlformats.org/officeDocument/2006/relationships/hyperlink" Id="rId65" Target="https://doi.org/10.1037/abn0000901" TargetMode="External" /><Relationship Type="http://schemas.openxmlformats.org/officeDocument/2006/relationships/hyperlink" Id="rId52" Target="https://doi.org/10.1080/1533256X.2011.593445" TargetMode="External" /><Relationship Type="http://schemas.openxmlformats.org/officeDocument/2006/relationships/hyperlink" Id="rId56" Target="https://doi.org/10.1146/annurev-clinpsy-032816-044949"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4" Target="https://www.ncbi.nlm.nih.gov/pmc/articles/PMC2797101" TargetMode="External" /><Relationship Type="http://schemas.openxmlformats.org/officeDocument/2006/relationships/hyperlink" Id="rId47"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01/jama.284.13.1689" TargetMode="External" /><Relationship Type="http://schemas.openxmlformats.org/officeDocument/2006/relationships/hyperlink" Id="rId58" Target="https://doi.org/10.1016/j.jpsychires.2020.04.003" TargetMode="External" /><Relationship Type="http://schemas.openxmlformats.org/officeDocument/2006/relationships/hyperlink" Id="rId61" Target="https://doi.org/10.1016/j.jsat.2004.09.006" TargetMode="External" /><Relationship Type="http://schemas.openxmlformats.org/officeDocument/2006/relationships/hyperlink" Id="rId50" Target="https://doi.org/10.1016/j.jsat.2008.04.001" TargetMode="External" /><Relationship Type="http://schemas.openxmlformats.org/officeDocument/2006/relationships/hyperlink" Id="rId63" Target="https://doi.org/10.1037/a0022889" TargetMode="External" /><Relationship Type="http://schemas.openxmlformats.org/officeDocument/2006/relationships/hyperlink" Id="rId65" Target="https://doi.org/10.1037/abn0000901" TargetMode="External" /><Relationship Type="http://schemas.openxmlformats.org/officeDocument/2006/relationships/hyperlink" Id="rId52" Target="https://doi.org/10.1080/1533256X.2011.593445" TargetMode="External" /><Relationship Type="http://schemas.openxmlformats.org/officeDocument/2006/relationships/hyperlink" Id="rId56" Target="https://doi.org/10.1146/annurev-clinpsy-032816-044949"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4" Target="https://www.ncbi.nlm.nih.gov/pmc/articles/PMC2797101" TargetMode="External" /><Relationship Type="http://schemas.openxmlformats.org/officeDocument/2006/relationships/hyperlink" Id="rId47"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2025-10-08T01:46:09Z</dcterms:created>
  <dcterms:modified xsi:type="dcterms:W3CDTF">2025-10-08T01:46:09Z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