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r>
        <w:t xml:space="preserve"> </w:t>
      </w: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lapse risk and most important predictor for lapse). Advances in smartphone sensing methods offer a powerful way to collect densely sampled risk-relevant data that can be used as inputs into machine learning models to generate temporally precise predictions of lapse risk</w:t>
      </w:r>
      <w:r>
        <w:t xml:space="preserve"> </w:t>
      </w:r>
      <w:r>
        <w:t xml:space="preserve">(Heinz et al., 2025; Mohr et al., 2017; Wyant et al., 2024)</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72" w:name="discussion"/>
    <w:p>
      <w:pPr>
        <w:pStyle w:val="Heading1"/>
      </w:pPr>
      <w:r>
        <w:t xml:space="preserve">Discussion</w:t>
      </w:r>
    </w:p>
    <w:bookmarkStart w:id="66" w:name="performance"/>
    <w:p>
      <w:pPr>
        <w:pStyle w:val="Heading2"/>
      </w:pPr>
      <w:r>
        <w:t xml:space="preserve">Performance</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bookmarkEnd w:id="66"/>
    <w:bookmarkStart w:id="67"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r>
        <w:t xml:space="preserve"> </w:t>
      </w: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7"/>
    <w:bookmarkStart w:id="68"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four-fold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8"/>
    <w:bookmarkStart w:id="69" w:name="model-fairness"/>
    <w:p>
      <w:pPr>
        <w:pStyle w:val="Heading2"/>
      </w:pPr>
      <w:r>
        <w:t xml:space="preserve">Model Fairness</w:t>
      </w:r>
    </w:p>
    <w:p>
      <w:pPr>
        <w:pStyle w:val="FirstParagraph"/>
      </w:pPr>
      <w:r>
        <w:t xml:space="preserve">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2026-05-27T18:54:25Z</dcterms:created>
  <dcterms:modified xsi:type="dcterms:W3CDTF">2026-05-27T18:54:25Z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