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the model exhibited high-variance estimates and therefore poor calibration, driven by very few observations in those bins (only one prediction exceeded 0.8;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(out of 186)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2026-03-11T19:20:31Z</dcterms:created>
  <dcterms:modified xsi:type="dcterms:W3CDTF">2026-03-11T19:20:31Z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2026-03-11</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