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851AB3" w:rsidRPr="00B823BF" w:rsidRDefault="00851AB3" w:rsidP="00851AB3">
      <w:pPr>
        <w:pStyle w:val="western"/>
        <w:spacing w:after="0"/>
        <w:jc w:val="both"/>
        <w:rPr>
          <w:sz w:val="22"/>
          <w:szCs w:val="22"/>
        </w:rPr>
      </w:pPr>
      <w:r w:rsidRPr="00B823BF">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w:t>
      </w:r>
      <w:r w:rsidR="00DB07F2">
        <w:rPr>
          <w:sz w:val="22"/>
          <w:szCs w:val="22"/>
        </w:rPr>
        <w:t xml:space="preserve"> </w:t>
      </w:r>
      <w:r w:rsidRPr="00B823BF">
        <w:rPr>
          <w:sz w:val="22"/>
          <w:szCs w:val="22"/>
        </w:rPr>
        <w:t xml:space="preserve">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 and Nicolas </w:t>
      </w:r>
      <w:proofErr w:type="spellStart"/>
      <w:r w:rsidRPr="00B823BF">
        <w:rPr>
          <w:sz w:val="22"/>
          <w:szCs w:val="22"/>
        </w:rPr>
        <w:t>Winssinger</w:t>
      </w:r>
      <w:proofErr w:type="spellEnd"/>
      <w:r w:rsidRPr="00B823BF">
        <w:rPr>
          <w:sz w:val="22"/>
          <w:szCs w:val="22"/>
        </w:rPr>
        <w:t xml:space="preserve"> in Strasbourg and also by myself together with Mark Bradley in Edinburgh. While </w:t>
      </w:r>
      <w:r w:rsidR="00DB07F2">
        <w:rPr>
          <w:sz w:val="22"/>
          <w:szCs w:val="22"/>
        </w:rPr>
        <w:t>dozens of</w:t>
      </w:r>
      <w:r w:rsidRPr="00B823BF">
        <w:rPr>
          <w:sz w:val="22"/>
          <w:szCs w:val="22"/>
        </w:rPr>
        <w:t xml:space="preserve"> </w:t>
      </w:r>
      <w:r w:rsidR="00DB07F2">
        <w:rPr>
          <w:sz w:val="22"/>
          <w:szCs w:val="22"/>
        </w:rPr>
        <w:t>large</w:t>
      </w:r>
      <w:r w:rsidRPr="00B823BF">
        <w:rPr>
          <w:sz w:val="22"/>
          <w:szCs w:val="22"/>
        </w:rPr>
        <w:t xml:space="preserve"> DNA encoded small-molecules libraries have been synthesised using split-and-mix approaches during the past 8 years by big institutions such as </w:t>
      </w:r>
      <w:proofErr w:type="spellStart"/>
      <w:r w:rsidRPr="00B823BF">
        <w:rPr>
          <w:sz w:val="22"/>
          <w:szCs w:val="22"/>
        </w:rPr>
        <w:t>Standford</w:t>
      </w:r>
      <w:proofErr w:type="spellEnd"/>
      <w:r w:rsidRPr="00B823BF">
        <w:rPr>
          <w:sz w:val="22"/>
          <w:szCs w:val="22"/>
        </w:rPr>
        <w:t xml:space="preserve">, ETH Zurich, Harvard and also GSK none of those have been able to be applied to cellular systems. The latest innovation in this field has presented the use of PNA encoded peptide libraries with cellular systems such lymphocytes and adherent cell lines to find peptides as selective cellular penetrating peptides and integrin ligands, an innovation of which I have been a key part of it. </w:t>
      </w:r>
    </w:p>
    <w:p w:rsidR="00851AB3" w:rsidRPr="00B823BF" w:rsidRDefault="0088552C" w:rsidP="00851AB3">
      <w:pPr>
        <w:pStyle w:val="western"/>
        <w:spacing w:after="0"/>
        <w:jc w:val="both"/>
        <w:rPr>
          <w:sz w:val="22"/>
          <w:szCs w:val="22"/>
        </w:rPr>
      </w:pPr>
      <w:r>
        <w:rPr>
          <w:noProof/>
          <w:sz w:val="22"/>
          <w:szCs w:val="22"/>
        </w:rPr>
        <w:drawing>
          <wp:anchor distT="0" distB="0" distL="114300" distR="114300" simplePos="0" relativeHeight="251659264" behindDoc="0" locked="0" layoutInCell="1" allowOverlap="1" wp14:anchorId="53C32EF6" wp14:editId="01ED63C5">
            <wp:simplePos x="0" y="0"/>
            <wp:positionH relativeFrom="margin">
              <wp:posOffset>20320</wp:posOffset>
            </wp:positionH>
            <wp:positionV relativeFrom="margin">
              <wp:posOffset>6045835</wp:posOffset>
            </wp:positionV>
            <wp:extent cx="3940810" cy="2675255"/>
            <wp:effectExtent l="0" t="0" r="2540" b="0"/>
            <wp:wrapSquare wrapText="bothSides"/>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0810" cy="2675255"/>
                    </a:xfrm>
                    <a:prstGeom prst="rect">
                      <a:avLst/>
                    </a:prstGeom>
                  </pic:spPr>
                </pic:pic>
              </a:graphicData>
            </a:graphic>
            <wp14:sizeRelH relativeFrom="margin">
              <wp14:pctWidth>0</wp14:pctWidth>
            </wp14:sizeRelH>
            <wp14:sizeRelV relativeFrom="margin">
              <wp14:pctHeight>0</wp14:pctHeight>
            </wp14:sizeRelV>
          </wp:anchor>
        </w:drawing>
      </w:r>
      <w:r w:rsidR="00A02ACD">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sidR="00A02ACD">
        <w:rPr>
          <w:sz w:val="22"/>
          <w:szCs w:val="22"/>
        </w:rPr>
        <w:t xml:space="preserve">within cells to induce phenotypic changes and then </w:t>
      </w:r>
      <w:r w:rsidR="00A02ACD">
        <w:rPr>
          <w:sz w:val="22"/>
          <w:szCs w:val="22"/>
        </w:rPr>
        <w:t xml:space="preserve">unequivocally </w:t>
      </w:r>
      <w:r w:rsidR="00A02ACD">
        <w:rPr>
          <w:sz w:val="22"/>
          <w:szCs w:val="22"/>
        </w:rPr>
        <w:t>identified which small-molecules are responsible of those changes</w:t>
      </w:r>
      <w:r w:rsidR="00851AB3" w:rsidRPr="00B823BF">
        <w:rPr>
          <w:sz w:val="22"/>
          <w:szCs w:val="22"/>
        </w:rPr>
        <w:t xml:space="preserve">. In order to truly be considered a proper platform </w:t>
      </w:r>
      <w:r w:rsidR="00A02ACD">
        <w:rPr>
          <w:sz w:val="22"/>
          <w:szCs w:val="22"/>
        </w:rPr>
        <w:t xml:space="preserve">based on large library of compounds </w:t>
      </w:r>
      <w:r w:rsidR="00851AB3" w:rsidRPr="00B823BF">
        <w:rPr>
          <w:sz w:val="22"/>
          <w:szCs w:val="22"/>
        </w:rPr>
        <w:t>for accelerating drug discovery and also finding chemicals which induce cellular differentiation</w:t>
      </w:r>
      <w:r w:rsidR="00A02ACD">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DF7ED0" w:rsidRPr="0088552C">
        <w:rPr>
          <w:i/>
          <w:sz w:val="22"/>
          <w:szCs w:val="22"/>
        </w:rPr>
        <w:t>,</w:t>
      </w:r>
      <w:r w:rsidR="00DF7ED0" w:rsidRPr="0088552C">
        <w:rPr>
          <w:sz w:val="22"/>
          <w:szCs w:val="22"/>
        </w:rPr>
        <w:t xml:space="preserve"> the 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hydrogels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w:t>
      </w:r>
      <w:r w:rsidR="00851AB3" w:rsidRPr="0088552C">
        <w:rPr>
          <w:sz w:val="22"/>
          <w:szCs w:val="22"/>
        </w:rPr>
        <w:lastRenderedPageBreak/>
        <w:t>tailored linkers and micro-wells to maintain small-mole</w:t>
      </w:r>
      <w:r w:rsidR="00DF7ED0" w:rsidRPr="0088552C">
        <w:rPr>
          <w:sz w:val="22"/>
          <w:szCs w:val="22"/>
        </w:rPr>
        <w:t>cules in defined places</w:t>
      </w:r>
      <w:r w:rsidR="00851AB3" w:rsidRPr="0088552C">
        <w:rPr>
          <w:sz w:val="22"/>
          <w:szCs w:val="22"/>
        </w:rPr>
        <w:t xml:space="preserve">. This innovation will also allow assessing ‘free’ small-molecules and not as big conjugated with their tags, DNA or PNA, which might </w:t>
      </w:r>
      <w:proofErr w:type="spellStart"/>
      <w:r w:rsidR="00851AB3" w:rsidRPr="0088552C">
        <w:rPr>
          <w:sz w:val="22"/>
          <w:szCs w:val="22"/>
        </w:rPr>
        <w:t>distorsionated</w:t>
      </w:r>
      <w:proofErr w:type="spellEnd"/>
      <w:r w:rsidR="00851AB3" w:rsidRPr="0088552C">
        <w:rPr>
          <w:sz w:val="22"/>
          <w:szCs w:val="22"/>
        </w:rPr>
        <w:t xml:space="preserve"> the real effect of small-molecules. </w:t>
      </w:r>
      <w:proofErr w:type="spellStart"/>
      <w:r w:rsidR="002B4D63" w:rsidRPr="0088552C">
        <w:rPr>
          <w:sz w:val="22"/>
          <w:szCs w:val="22"/>
        </w:rPr>
        <w:t>ChemArrays</w:t>
      </w:r>
      <w:proofErr w:type="spellEnd"/>
      <w:r w:rsidR="002B4D63" w:rsidRPr="0088552C">
        <w:rPr>
          <w:sz w:val="22"/>
          <w:szCs w:val="22"/>
        </w:rPr>
        <w:t xml:space="preserve"> will use the features of DNA/PNA to decode the libraries</w:t>
      </w:r>
      <w:r w:rsidR="00DF7ED0" w:rsidRPr="0088552C">
        <w:rPr>
          <w:sz w:val="22"/>
          <w:szCs w:val="22"/>
        </w:rPr>
        <w:t>.</w:t>
      </w:r>
      <w:r w:rsidR="002B4D63" w:rsidRPr="0088552C">
        <w:rPr>
          <w:sz w:val="22"/>
          <w:szCs w:val="22"/>
        </w:rPr>
        <w:t xml:space="preserve"> </w:t>
      </w:r>
      <w:r w:rsidR="00DF7ED0" w:rsidRPr="0088552C">
        <w:rPr>
          <w:sz w:val="22"/>
          <w:szCs w:val="22"/>
        </w:rPr>
        <w:t>E</w:t>
      </w:r>
      <w:r w:rsidR="002B4D63" w:rsidRPr="0088552C">
        <w:rPr>
          <w:sz w:val="22"/>
          <w:szCs w:val="22"/>
        </w:rPr>
        <w:t xml:space="preserve">ncoded small-molecules will be organised into a defined </w:t>
      </w:r>
      <w:proofErr w:type="spellStart"/>
      <w:r w:rsidR="002B4D63" w:rsidRPr="0088552C">
        <w:rPr>
          <w:sz w:val="22"/>
          <w:szCs w:val="22"/>
        </w:rPr>
        <w:t>xy</w:t>
      </w:r>
      <w:proofErr w:type="spellEnd"/>
      <w:r w:rsidR="002B4D63" w:rsidRPr="0088552C">
        <w:rPr>
          <w:sz w:val="22"/>
          <w:szCs w:val="22"/>
        </w:rPr>
        <w:t xml:space="preserve"> array format via p</w:t>
      </w:r>
      <w:r w:rsidR="00DF7ED0" w:rsidRPr="0088552C">
        <w:rPr>
          <w:sz w:val="22"/>
          <w:szCs w:val="22"/>
        </w:rPr>
        <w:t xml:space="preserve">erfect matching between PNA </w:t>
      </w:r>
      <w:r w:rsidR="002B4D63" w:rsidRPr="0088552C">
        <w:rPr>
          <w:sz w:val="22"/>
          <w:szCs w:val="22"/>
        </w:rPr>
        <w:t xml:space="preserve">or DNA barcode tags and their complementary DNA oligomers printed onto defined </w:t>
      </w:r>
      <w:r w:rsidR="00DF7ED0" w:rsidRPr="0088552C">
        <w:rPr>
          <w:sz w:val="22"/>
          <w:szCs w:val="22"/>
        </w:rPr>
        <w:t xml:space="preserve">2D </w:t>
      </w:r>
      <w:proofErr w:type="spellStart"/>
      <w:r w:rsidR="002B4D63" w:rsidRPr="0088552C">
        <w:rPr>
          <w:sz w:val="22"/>
          <w:szCs w:val="22"/>
        </w:rPr>
        <w:t>xy</w:t>
      </w:r>
      <w:proofErr w:type="spellEnd"/>
      <w:r w:rsidR="002B4D63" w:rsidRPr="0088552C">
        <w:rPr>
          <w:sz w:val="22"/>
          <w:szCs w:val="22"/>
        </w:rPr>
        <w:t xml:space="preserve"> coordinates. Therefore, each small-molecule will then be addressed to a specific and defined position and will be displayed in fixed positions of the surface (1). Then, hydrogels </w:t>
      </w:r>
      <w:r w:rsidR="00DF7ED0" w:rsidRPr="0088552C">
        <w:rPr>
          <w:sz w:val="22"/>
          <w:szCs w:val="22"/>
        </w:rPr>
        <w:t xml:space="preserve">capable to </w:t>
      </w:r>
      <w:r w:rsidR="002B4D63" w:rsidRPr="0088552C">
        <w:rPr>
          <w:sz w:val="22"/>
          <w:szCs w:val="22"/>
        </w:rPr>
        <w:t xml:space="preserve">favour cellular adhesion </w:t>
      </w:r>
      <w:r w:rsidR="00DF7ED0" w:rsidRPr="0088552C">
        <w:rPr>
          <w:sz w:val="22"/>
          <w:szCs w:val="22"/>
        </w:rPr>
        <w:t>and ‘</w:t>
      </w:r>
      <w:r w:rsidR="002B4D63" w:rsidRPr="0088552C">
        <w:rPr>
          <w:sz w:val="22"/>
          <w:szCs w:val="22"/>
        </w:rPr>
        <w:t>decorated</w:t>
      </w:r>
      <w:r w:rsidR="00DF7ED0" w:rsidRPr="0088552C">
        <w:rPr>
          <w:sz w:val="22"/>
          <w:szCs w:val="22"/>
        </w:rPr>
        <w:t>’</w:t>
      </w:r>
      <w:r w:rsidR="002B4D63" w:rsidRPr="0088552C">
        <w:rPr>
          <w:sz w:val="22"/>
          <w:szCs w:val="22"/>
        </w:rPr>
        <w:t xml:space="preserve"> with metal catalyst to cleave the linker between tags and small-molecules will be deposited onto the array (2). Linkers will be cleaved (3)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 xml:space="preserve">will grow on top (4). Stimuli-responsible hydrogels will be used </w:t>
      </w:r>
      <w:r w:rsidR="00F81936" w:rsidRPr="0088552C">
        <w:rPr>
          <w:sz w:val="22"/>
          <w:szCs w:val="22"/>
        </w:rPr>
        <w:t>in order to control the</w:t>
      </w:r>
      <w:r w:rsidR="00F81936" w:rsidRPr="0088552C">
        <w:rPr>
          <w:sz w:val="22"/>
          <w:szCs w:val="22"/>
        </w:rPr>
        <w:t xml:space="preserve"> delivery </w:t>
      </w:r>
      <w:r w:rsidR="00F81936" w:rsidRPr="0088552C">
        <w:rPr>
          <w:sz w:val="22"/>
          <w:szCs w:val="22"/>
        </w:rPr>
        <w:t xml:space="preserve">of </w:t>
      </w:r>
      <w:r w:rsidR="00F81936" w:rsidRPr="0088552C">
        <w:rPr>
          <w:sz w:val="22"/>
          <w:szCs w:val="22"/>
        </w:rPr>
        <w:t xml:space="preserve">chemical entities embed in them once cells are adhered, acting as retarding delivery system. </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systems such as high resolution scanners based on fluorescence microscopy will be used (5).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S</w:t>
      </w:r>
      <w:r w:rsidR="00F81936" w:rsidRPr="0088552C">
        <w:rPr>
          <w:sz w:val="22"/>
          <w:szCs w:val="22"/>
        </w:rPr>
        <w:t xml:space="preserve">mall-molecule concentrations have to be thought as local concentrations in spots so that they will be high enough to allow cells to uptake </w:t>
      </w:r>
      <w:r w:rsidR="00F81936" w:rsidRPr="0088552C">
        <w:rPr>
          <w:sz w:val="22"/>
          <w:szCs w:val="22"/>
        </w:rPr>
        <w:t xml:space="preserve">them. </w:t>
      </w:r>
      <w:r w:rsidR="00F81936" w:rsidRPr="0088552C">
        <w:rPr>
          <w:sz w:val="22"/>
          <w:szCs w:val="22"/>
        </w:rPr>
        <w:t xml:space="preserve">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(1).</w:t>
      </w:r>
    </w:p>
    <w:p w:rsidR="00F81936" w:rsidRDefault="00F81936" w:rsidP="00F81936">
      <w:pPr>
        <w:ind w:firstLine="180"/>
        <w:jc w:val="both"/>
        <w:rPr>
          <w:sz w:val="22"/>
          <w:szCs w:val="22"/>
        </w:rPr>
      </w:pPr>
    </w:p>
    <w:p w:rsidR="00F81936" w:rsidRPr="003251BD" w:rsidRDefault="00F81936" w:rsidP="00F81936">
      <w:pPr>
        <w:ind w:firstLine="180"/>
        <w:jc w:val="both"/>
        <w:rPr>
          <w:sz w:val="22"/>
          <w:szCs w:val="22"/>
        </w:rPr>
      </w:pPr>
      <w:r w:rsidRPr="00B823BF">
        <w:rPr>
          <w:sz w:val="22"/>
          <w:szCs w:val="22"/>
        </w:rPr>
        <w:t>T</w:t>
      </w:r>
      <w:r>
        <w:rPr>
          <w:sz w:val="22"/>
          <w:szCs w:val="22"/>
        </w:rPr>
        <w:t>he</w:t>
      </w:r>
      <w:r w:rsidRPr="00B823BF">
        <w:rPr>
          <w:sz w:val="22"/>
          <w:szCs w:val="22"/>
        </w:rPr>
        <w:t xml:space="preserve"> innovative</w:t>
      </w:r>
      <w:r>
        <w:rPr>
          <w:sz w:val="22"/>
          <w:szCs w:val="22"/>
        </w:rPr>
        <w:t xml:space="preserve"> delivery of this part</w:t>
      </w:r>
      <w:r w:rsidRPr="00B823BF">
        <w:rPr>
          <w:sz w:val="22"/>
          <w:szCs w:val="22"/>
        </w:rPr>
        <w:t xml:space="preserve"> will</w:t>
      </w:r>
      <w:r>
        <w:rPr>
          <w:sz w:val="22"/>
          <w:szCs w:val="22"/>
        </w:rPr>
        <w:t xml:space="preserve"> be</w:t>
      </w:r>
      <w:r w:rsidRPr="00B823BF">
        <w:rPr>
          <w:sz w:val="22"/>
          <w:szCs w:val="22"/>
        </w:rPr>
        <w:t xml:space="preserve"> hybrid DNA-</w:t>
      </w:r>
      <w:r>
        <w:rPr>
          <w:sz w:val="22"/>
          <w:szCs w:val="22"/>
        </w:rPr>
        <w:t>small-molecules-</w:t>
      </w:r>
      <w:r w:rsidRPr="00B823BF">
        <w:rPr>
          <w:sz w:val="22"/>
          <w:szCs w:val="22"/>
        </w:rPr>
        <w:t>polymer microarray</w:t>
      </w:r>
      <w:r>
        <w:rPr>
          <w:sz w:val="22"/>
          <w:szCs w:val="22"/>
        </w:rPr>
        <w:t>s</w:t>
      </w:r>
      <w:r>
        <w:rPr>
          <w:sz w:val="22"/>
          <w:szCs w:val="22"/>
        </w:rPr>
        <w:t xml:space="preserve"> as </w:t>
      </w:r>
      <w:r>
        <w:rPr>
          <w:sz w:val="22"/>
          <w:szCs w:val="22"/>
        </w:rPr>
        <w:t xml:space="preserve">HT </w:t>
      </w:r>
      <w:r>
        <w:rPr>
          <w:sz w:val="22"/>
          <w:szCs w:val="22"/>
        </w:rPr>
        <w:t>platform</w:t>
      </w:r>
      <w:r>
        <w:rPr>
          <w:sz w:val="22"/>
          <w:szCs w:val="22"/>
        </w:rPr>
        <w:t>s</w:t>
      </w:r>
      <w:r>
        <w:rPr>
          <w:sz w:val="22"/>
          <w:szCs w:val="22"/>
        </w:rPr>
        <w:t xml:space="preserve"> for cell-based assays</w:t>
      </w:r>
      <w:r w:rsidRPr="007830EE">
        <w:rPr>
          <w:sz w:val="22"/>
          <w:szCs w:val="22"/>
        </w:rPr>
        <w:t>.</w:t>
      </w:r>
      <w:r w:rsidR="00844FA8" w:rsidRPr="00844FA8">
        <w:rPr>
          <w:sz w:val="22"/>
          <w:szCs w:val="22"/>
        </w:rPr>
        <w:t xml:space="preserve"> </w:t>
      </w:r>
      <w:r>
        <w:rPr>
          <w:sz w:val="22"/>
          <w:szCs w:val="22"/>
        </w:rPr>
        <w:t>This platform will become a very useful tool to develop</w:t>
      </w:r>
      <w:r w:rsidRPr="00145153">
        <w:rPr>
          <w:sz w:val="22"/>
          <w:szCs w:val="22"/>
        </w:rPr>
        <w:t xml:space="preserve"> patient-based cancer drugs </w:t>
      </w:r>
      <w:r>
        <w:rPr>
          <w:sz w:val="22"/>
          <w:szCs w:val="22"/>
        </w:rPr>
        <w:t>helping</w:t>
      </w:r>
      <w:r w:rsidRPr="00145153">
        <w:rPr>
          <w:sz w:val="22"/>
          <w:szCs w:val="22"/>
        </w:rPr>
        <w:t xml:space="preserve"> </w:t>
      </w:r>
      <w:r>
        <w:rPr>
          <w:sz w:val="22"/>
          <w:szCs w:val="22"/>
        </w:rPr>
        <w:t>to asses rapidly</w:t>
      </w:r>
      <w:r w:rsidRPr="00145153">
        <w:rPr>
          <w:sz w:val="22"/>
          <w:szCs w:val="22"/>
        </w:rPr>
        <w:t xml:space="preserve"> drug efficacy</w:t>
      </w:r>
      <w:r>
        <w:rPr>
          <w:sz w:val="22"/>
          <w:szCs w:val="22"/>
        </w:rPr>
        <w:t xml:space="preserve"> using primary </w:t>
      </w:r>
      <w:proofErr w:type="spellStart"/>
      <w:r>
        <w:rPr>
          <w:sz w:val="22"/>
          <w:szCs w:val="22"/>
        </w:rPr>
        <w:t>tumoral</w:t>
      </w:r>
      <w:proofErr w:type="spellEnd"/>
      <w:r>
        <w:rPr>
          <w:sz w:val="22"/>
          <w:szCs w:val="22"/>
        </w:rPr>
        <w:t xml:space="preserve"> cell lines</w:t>
      </w:r>
      <w:r w:rsidRPr="00145153">
        <w:rPr>
          <w:sz w:val="22"/>
          <w:szCs w:val="22"/>
        </w:rPr>
        <w:t xml:space="preserve">. </w:t>
      </w:r>
      <w:r>
        <w:rPr>
          <w:sz w:val="22"/>
          <w:szCs w:val="22"/>
        </w:rPr>
        <w:t>Its unique</w:t>
      </w:r>
      <w:r w:rsidRPr="00145153">
        <w:rPr>
          <w:sz w:val="22"/>
          <w:szCs w:val="22"/>
        </w:rPr>
        <w:t xml:space="preserve"> features</w:t>
      </w:r>
      <w:r>
        <w:rPr>
          <w:sz w:val="22"/>
          <w:szCs w:val="22"/>
        </w:rPr>
        <w:t xml:space="preserve">, automation, </w:t>
      </w:r>
      <w:r>
        <w:rPr>
          <w:sz w:val="22"/>
          <w:szCs w:val="22"/>
        </w:rPr>
        <w:t>multiplexing</w:t>
      </w:r>
      <w:r>
        <w:rPr>
          <w:sz w:val="22"/>
          <w:szCs w:val="22"/>
        </w:rPr>
        <w:t xml:space="preserve"> </w:t>
      </w:r>
      <w:r>
        <w:rPr>
          <w:sz w:val="22"/>
          <w:szCs w:val="22"/>
        </w:rPr>
        <w:t xml:space="preserve">and </w:t>
      </w:r>
      <w:r>
        <w:rPr>
          <w:sz w:val="22"/>
          <w:szCs w:val="22"/>
        </w:rPr>
        <w:t>low amount of cells required</w:t>
      </w:r>
      <w:r w:rsidRPr="00145153">
        <w:rPr>
          <w:sz w:val="22"/>
          <w:szCs w:val="22"/>
        </w:rPr>
        <w:t xml:space="preserve"> to identify small molecules that target </w:t>
      </w:r>
      <w:r>
        <w:rPr>
          <w:sz w:val="22"/>
          <w:szCs w:val="22"/>
        </w:rPr>
        <w:t>those cell lines</w:t>
      </w:r>
      <w:r w:rsidRPr="00145153">
        <w:rPr>
          <w:sz w:val="22"/>
          <w:szCs w:val="22"/>
        </w:rPr>
        <w:t xml:space="preserve">, </w:t>
      </w:r>
      <w:r>
        <w:rPr>
          <w:sz w:val="22"/>
          <w:szCs w:val="22"/>
        </w:rPr>
        <w:t>especially hard to drug cell lines, such as cancer stem cells could mean a critical shift in the field of personalised medicine</w:t>
      </w:r>
      <w:r w:rsidRPr="00145153">
        <w:rPr>
          <w:sz w:val="22"/>
          <w:szCs w:val="22"/>
        </w:rPr>
        <w:t>.</w:t>
      </w:r>
    </w:p>
    <w:p w:rsidR="008B6812" w:rsidRDefault="008B6812" w:rsidP="002D4DDE">
      <w:pPr>
        <w:ind w:firstLine="180"/>
        <w:jc w:val="both"/>
        <w:rPr>
          <w:sz w:val="22"/>
          <w:szCs w:val="22"/>
        </w:rPr>
      </w:pPr>
    </w:p>
    <w:p w:rsidR="002D4DDE" w:rsidRPr="00391844" w:rsidRDefault="00145153" w:rsidP="002D4DDE">
      <w:pPr>
        <w:ind w:firstLine="180"/>
        <w:jc w:val="both"/>
        <w:rPr>
          <w:sz w:val="22"/>
          <w:szCs w:val="22"/>
        </w:rPr>
      </w:pPr>
      <w:r w:rsidRPr="00391844">
        <w:rPr>
          <w:sz w:val="22"/>
          <w:szCs w:val="22"/>
        </w:rPr>
        <w:t xml:space="preserve">An alternative to </w:t>
      </w:r>
      <w:proofErr w:type="spellStart"/>
      <w:r w:rsidRPr="00391844">
        <w:rPr>
          <w:sz w:val="22"/>
          <w:szCs w:val="22"/>
        </w:rPr>
        <w:t>ChemArrays</w:t>
      </w:r>
      <w:proofErr w:type="spellEnd"/>
      <w:r w:rsidRPr="00391844">
        <w:rPr>
          <w:sz w:val="22"/>
          <w:szCs w:val="22"/>
        </w:rPr>
        <w:t xml:space="preserve"> could be to use high-throughput small-molecule screen by spotting on a defined array format individual compounds. To achieve that, </w:t>
      </w:r>
      <w:r w:rsidR="002D4DDE" w:rsidRPr="00391844">
        <w:rPr>
          <w:sz w:val="22"/>
          <w:szCs w:val="22"/>
        </w:rPr>
        <w:t xml:space="preserve">compound libraries (up to 10,000 members libraries) would have to be synthesised in a parallel fashion while </w:t>
      </w:r>
      <w:proofErr w:type="spellStart"/>
      <w:r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produced, due to the lack of any strong interaction between surfaces and molecules. Other alternatives such 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CA0CF9" w:rsidRDefault="00B04536" w:rsidP="00CA0CF9">
      <w:pPr>
        <w:pStyle w:val="western"/>
        <w:spacing w:after="0"/>
        <w:ind w:firstLine="720"/>
        <w:jc w:val="both"/>
        <w:rPr>
          <w:sz w:val="22"/>
          <w:szCs w:val="22"/>
        </w:rPr>
      </w:pPr>
      <w:r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a different and more challengeable approach has to be followed. A perfect assay would 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w:t>
      </w:r>
      <w:r w:rsidR="002B4D63" w:rsidRPr="00A640A9">
        <w:rPr>
          <w:sz w:val="22"/>
          <w:szCs w:val="22"/>
        </w:rPr>
        <w:t xml:space="preserve"> </w:t>
      </w:r>
      <w:r w:rsidR="005169C0">
        <w:rPr>
          <w:sz w:val="22"/>
          <w:szCs w:val="22"/>
        </w:rPr>
        <w:t>with their tag</w:t>
      </w:r>
      <w:r w:rsidR="005169C0">
        <w:rPr>
          <w:sz w:val="22"/>
          <w:szCs w:val="22"/>
        </w:rPr>
        <w:t>,</w:t>
      </w:r>
      <w:r w:rsidR="005169C0">
        <w:rPr>
          <w:sz w:val="22"/>
          <w:szCs w:val="22"/>
        </w:rPr>
        <w:t xml:space="preserve"> </w:t>
      </w:r>
      <w:r w:rsidR="005169C0">
        <w:rPr>
          <w:sz w:val="22"/>
          <w:szCs w:val="22"/>
        </w:rPr>
        <w:t>per</w:t>
      </w:r>
      <w:r w:rsidR="002B4D63" w:rsidRPr="00A640A9">
        <w:rPr>
          <w:sz w:val="22"/>
          <w:szCs w:val="22"/>
        </w:rPr>
        <w:t xml:space="preserve"> cell</w:t>
      </w:r>
      <w:r w:rsidR="00516788">
        <w:rPr>
          <w:sz w:val="22"/>
          <w:szCs w:val="22"/>
        </w:rPr>
        <w:t xml:space="preserve"> </w:t>
      </w:r>
      <w:r w:rsidR="005169C0">
        <w:rPr>
          <w:sz w:val="22"/>
          <w:szCs w:val="22"/>
        </w:rPr>
        <w:t>and 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w:t>
      </w:r>
      <w:proofErr w:type="gramStart"/>
      <w:r w:rsidR="00CA3EEA">
        <w:rPr>
          <w:sz w:val="22"/>
          <w:szCs w:val="22"/>
        </w:rPr>
        <w:t xml:space="preserve">by </w:t>
      </w:r>
      <w:r w:rsidR="00516788">
        <w:rPr>
          <w:sz w:val="22"/>
          <w:szCs w:val="22"/>
        </w:rPr>
        <w:t xml:space="preserve"> fluorescence</w:t>
      </w:r>
      <w:proofErr w:type="gramEnd"/>
      <w:r w:rsidR="00516788">
        <w:rPr>
          <w:sz w:val="22"/>
          <w:szCs w:val="22"/>
        </w:rPr>
        <w:t>-acting cell sorting (FACS)</w:t>
      </w:r>
      <w:r w:rsidR="00516788">
        <w:rPr>
          <w:sz w:val="22"/>
          <w:szCs w:val="22"/>
        </w:rPr>
        <w:t xml:space="preserve">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B4D63" w:rsidRPr="00A640A9">
        <w:rPr>
          <w:sz w:val="22"/>
          <w:szCs w:val="22"/>
        </w:rPr>
        <w:t>.</w:t>
      </w:r>
      <w:r w:rsidR="00BC5ABF">
        <w:rPr>
          <w:sz w:val="22"/>
          <w:szCs w:val="22"/>
        </w:rPr>
        <w:t xml:space="preserve"> </w:t>
      </w:r>
      <w:r w:rsidR="003F10AB">
        <w:rPr>
          <w:sz w:val="22"/>
          <w:szCs w:val="22"/>
        </w:rPr>
        <w:t xml:space="preserve">To meet those needs, </w:t>
      </w:r>
      <w:proofErr w:type="spellStart"/>
      <w:r w:rsidR="003F10AB">
        <w:rPr>
          <w:sz w:val="22"/>
          <w:szCs w:val="22"/>
        </w:rPr>
        <w:t>ChemArrays</w:t>
      </w:r>
      <w:proofErr w:type="spellEnd"/>
      <w:r w:rsidR="003F10AB">
        <w:rPr>
          <w:sz w:val="22"/>
          <w:szCs w:val="22"/>
        </w:rPr>
        <w:t xml:space="preserve"> propose to encode</w:t>
      </w:r>
      <w:r w:rsidR="00BC5ABF">
        <w:rPr>
          <w:sz w:val="22"/>
          <w:szCs w:val="22"/>
        </w:rPr>
        <w:t xml:space="preserve"> libraries</w:t>
      </w:r>
      <w:r w:rsidR="00687431">
        <w:rPr>
          <w:sz w:val="22"/>
          <w:szCs w:val="22"/>
        </w:rPr>
        <w:t xml:space="preserve"> using</w:t>
      </w:r>
      <w:r w:rsidR="003F10AB">
        <w:rPr>
          <w:sz w:val="22"/>
          <w:szCs w:val="22"/>
        </w:rPr>
        <w:t>,</w:t>
      </w:r>
      <w:r w:rsidR="00687431">
        <w:rPr>
          <w:sz w:val="22"/>
          <w:szCs w:val="22"/>
        </w:rPr>
        <w:t xml:space="preserve"> in this case</w:t>
      </w:r>
      <w:r w:rsidR="003F10AB">
        <w:rPr>
          <w:sz w:val="22"/>
          <w:szCs w:val="22"/>
        </w:rPr>
        <w:t>,</w:t>
      </w:r>
      <w:r w:rsidR="00687431">
        <w:rPr>
          <w:sz w:val="22"/>
          <w:szCs w:val="22"/>
        </w:rPr>
        <w:t xml:space="preserve"> just </w:t>
      </w:r>
      <w:r w:rsidR="00687431">
        <w:rPr>
          <w:sz w:val="22"/>
          <w:szCs w:val="22"/>
        </w:rPr>
        <w:t xml:space="preserve">PNA </w:t>
      </w:r>
      <w:r w:rsidR="00687431">
        <w:rPr>
          <w:sz w:val="22"/>
          <w:szCs w:val="22"/>
        </w:rPr>
        <w:t xml:space="preserve">instead of DNA </w:t>
      </w:r>
      <w:r w:rsidR="00687431">
        <w:rPr>
          <w:sz w:val="22"/>
          <w:szCs w:val="22"/>
        </w:rPr>
        <w:t xml:space="preserve">to avoid cellular </w:t>
      </w:r>
      <w:proofErr w:type="spellStart"/>
      <w:r w:rsidR="003F10AB">
        <w:rPr>
          <w:sz w:val="22"/>
          <w:szCs w:val="22"/>
        </w:rPr>
        <w:t>nucleolytic</w:t>
      </w:r>
      <w:proofErr w:type="spellEnd"/>
      <w:r w:rsidR="003F10AB">
        <w:rPr>
          <w:sz w:val="22"/>
          <w:szCs w:val="22"/>
        </w:rPr>
        <w:t xml:space="preserve"> </w:t>
      </w:r>
      <w:proofErr w:type="gramStart"/>
      <w:r w:rsidR="003F10AB">
        <w:rPr>
          <w:sz w:val="22"/>
          <w:szCs w:val="22"/>
        </w:rPr>
        <w:t>activity</w:t>
      </w:r>
      <w:r w:rsidR="00687431">
        <w:rPr>
          <w:sz w:val="22"/>
          <w:szCs w:val="22"/>
        </w:rPr>
        <w:t>,</w:t>
      </w:r>
      <w:proofErr w:type="gramEnd"/>
      <w:r w:rsidR="00687431">
        <w:rPr>
          <w:sz w:val="22"/>
          <w:szCs w:val="22"/>
        </w:rPr>
        <w:t xml:space="preserve"> </w:t>
      </w:r>
      <w:r w:rsidR="003F10AB">
        <w:rPr>
          <w:sz w:val="22"/>
          <w:szCs w:val="22"/>
        </w:rPr>
        <w:t>and to</w:t>
      </w:r>
      <w:r w:rsidR="00BC5ABF">
        <w:rPr>
          <w:sz w:val="22"/>
          <w:szCs w:val="22"/>
        </w:rPr>
        <w:t xml:space="preserve"> be built on microspheres</w:t>
      </w:r>
      <w:r w:rsidR="003F10AB">
        <w:rPr>
          <w:sz w:val="22"/>
          <w:szCs w:val="22"/>
        </w:rPr>
        <w:t xml:space="preserve"> to create solid-supported libraries. </w:t>
      </w:r>
      <w:proofErr w:type="spellStart"/>
      <w:r w:rsidR="003F10AB">
        <w:rPr>
          <w:sz w:val="22"/>
          <w:szCs w:val="22"/>
        </w:rPr>
        <w:t>ChemArrays</w:t>
      </w:r>
      <w:proofErr w:type="spellEnd"/>
      <w:r w:rsidR="003F10AB">
        <w:rPr>
          <w:sz w:val="22"/>
          <w:szCs w:val="22"/>
        </w:rPr>
        <w:t xml:space="preserve"> will use polystyrene microspheres (0.1</w:t>
      </w:r>
      <w:r w:rsidR="003F10AB" w:rsidRPr="003F10AB">
        <w:rPr>
          <w:rFonts w:ascii="Symbol" w:hAnsi="Symbol"/>
          <w:sz w:val="22"/>
          <w:szCs w:val="22"/>
        </w:rPr>
        <w:t></w:t>
      </w:r>
      <w:r w:rsidR="003F10AB">
        <w:rPr>
          <w:sz w:val="22"/>
          <w:szCs w:val="22"/>
        </w:rPr>
        <w:t>m to 2</w:t>
      </w:r>
      <w:r w:rsidR="003F10AB" w:rsidRPr="003F10AB">
        <w:rPr>
          <w:rFonts w:ascii="Symbol" w:hAnsi="Symbol"/>
          <w:sz w:val="22"/>
          <w:szCs w:val="22"/>
        </w:rPr>
        <w:t></w:t>
      </w:r>
      <w:r w:rsidR="003F10AB">
        <w:rPr>
          <w:sz w:val="22"/>
          <w:szCs w:val="22"/>
        </w:rPr>
        <w:t xml:space="preserve">m) developed by </w:t>
      </w:r>
      <w:proofErr w:type="spellStart"/>
      <w:r w:rsidR="003F10AB">
        <w:rPr>
          <w:sz w:val="22"/>
          <w:szCs w:val="22"/>
        </w:rPr>
        <w:t>Dr.</w:t>
      </w:r>
      <w:proofErr w:type="spellEnd"/>
      <w:r w:rsidR="003F10AB">
        <w:rPr>
          <w:sz w:val="22"/>
          <w:szCs w:val="22"/>
        </w:rPr>
        <w:t xml:space="preserve"> Sanchez-Martin</w:t>
      </w:r>
      <w:r w:rsidR="003F10AB">
        <w:rPr>
          <w:sz w:val="22"/>
          <w:szCs w:val="22"/>
        </w:rPr>
        <w:t xml:space="preserve"> (who works at the Universidad </w:t>
      </w:r>
      <w:r w:rsidR="00BB5EA4">
        <w:rPr>
          <w:noProof/>
          <w:sz w:val="22"/>
          <w:szCs w:val="22"/>
        </w:rPr>
        <w:drawing>
          <wp:anchor distT="0" distB="0" distL="114300" distR="114300" simplePos="0" relativeHeight="251662336" behindDoc="0" locked="0" layoutInCell="1" allowOverlap="1" wp14:anchorId="247E4597" wp14:editId="1B4071EC">
            <wp:simplePos x="715645" y="879475"/>
            <wp:positionH relativeFrom="margin">
              <wp:align>left</wp:align>
            </wp:positionH>
            <wp:positionV relativeFrom="margin">
              <wp:posOffset>883992</wp:posOffset>
            </wp:positionV>
            <wp:extent cx="3510915" cy="1925955"/>
            <wp:effectExtent l="0" t="0" r="0" b="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 FACS.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10915" cy="1925955"/>
                    </a:xfrm>
                    <a:prstGeom prst="rect">
                      <a:avLst/>
                    </a:prstGeom>
                  </pic:spPr>
                </pic:pic>
              </a:graphicData>
            </a:graphic>
          </wp:anchor>
        </w:drawing>
      </w:r>
      <w:r w:rsidR="003F10AB">
        <w:rPr>
          <w:sz w:val="22"/>
          <w:szCs w:val="22"/>
        </w:rPr>
        <w:t xml:space="preserve">of Granada and also is ascribed to </w:t>
      </w:r>
      <w:proofErr w:type="spellStart"/>
      <w:r w:rsidR="003F10AB">
        <w:rPr>
          <w:sz w:val="22"/>
          <w:szCs w:val="22"/>
        </w:rPr>
        <w:t>GENyO</w:t>
      </w:r>
      <w:proofErr w:type="spellEnd"/>
      <w:r w:rsidR="003F10AB">
        <w:rPr>
          <w:sz w:val="22"/>
          <w:szCs w:val="22"/>
        </w:rPr>
        <w:t xml:space="preserve"> </w:t>
      </w:r>
      <w:r w:rsidR="003F10AB">
        <w:rPr>
          <w:sz w:val="22"/>
          <w:szCs w:val="22"/>
        </w:rPr>
        <w:t>Research Centre, as my myself, and who will support this project)</w:t>
      </w:r>
      <w:r w:rsidR="003F10AB">
        <w:rPr>
          <w:sz w:val="22"/>
          <w:szCs w:val="22"/>
        </w:rPr>
        <w:t xml:space="preserve"> and </w:t>
      </w:r>
      <w:proofErr w:type="spellStart"/>
      <w:r w:rsidR="003F10AB">
        <w:rPr>
          <w:sz w:val="22"/>
          <w:szCs w:val="22"/>
        </w:rPr>
        <w:t>Prof.</w:t>
      </w:r>
      <w:proofErr w:type="spellEnd"/>
      <w:r w:rsidR="003F10AB">
        <w:rPr>
          <w:sz w:val="22"/>
          <w:szCs w:val="22"/>
        </w:rPr>
        <w:t xml:space="preserve"> Bradley</w:t>
      </w:r>
      <w:r w:rsidR="003F10AB">
        <w:rPr>
          <w:sz w:val="22"/>
          <w:szCs w:val="22"/>
        </w:rPr>
        <w:t xml:space="preserve"> </w:t>
      </w:r>
      <w:r w:rsidR="00BB5EA4">
        <w:rPr>
          <w:sz w:val="22"/>
          <w:szCs w:val="22"/>
        </w:rPr>
        <w:t xml:space="preserve">which have been </w:t>
      </w:r>
      <w:r w:rsidR="00BC5ABF">
        <w:rPr>
          <w:sz w:val="22"/>
          <w:szCs w:val="22"/>
        </w:rPr>
        <w:t xml:space="preserve">proven to be </w:t>
      </w:r>
      <w:r w:rsidR="003F10AB">
        <w:rPr>
          <w:sz w:val="22"/>
          <w:szCs w:val="22"/>
        </w:rPr>
        <w:t xml:space="preserve">very efficient and </w:t>
      </w:r>
      <w:r w:rsidR="00BC5ABF">
        <w:rPr>
          <w:sz w:val="22"/>
          <w:szCs w:val="22"/>
        </w:rPr>
        <w:t>non-toxic intracellular carrier systems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BC5ABF">
        <w:rPr>
          <w:sz w:val="22"/>
          <w:szCs w:val="22"/>
        </w:rPr>
        <w:t xml:space="preserve">. These carrier systems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xml:space="preserve">) in a time and size depending manner, so it could be controlled 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w:t>
      </w:r>
      <w:r w:rsidR="00673A20">
        <w:rPr>
          <w:sz w:val="22"/>
          <w:szCs w:val="22"/>
        </w:rPr>
        <w:lastRenderedPageBreak/>
        <w:t xml:space="preserve">clearly </w:t>
      </w:r>
      <w:r w:rsidR="00BB5EA4">
        <w:rPr>
          <w:sz w:val="22"/>
          <w:szCs w:val="22"/>
        </w:rPr>
        <w:t>identified</w:t>
      </w:r>
      <w:r w:rsidR="00673A20">
        <w:rPr>
          <w:sz w:val="22"/>
          <w:szCs w:val="22"/>
        </w:rPr>
        <w:t xml:space="preserve"> thanks to use fluorescent microspheres</w:t>
      </w:r>
      <w:r w:rsidR="00BB5EA4">
        <w:rPr>
          <w:sz w:val="22"/>
          <w:szCs w:val="22"/>
        </w:rPr>
        <w:t xml:space="preserve"> with a </w:t>
      </w:r>
      <w:proofErr w:type="spellStart"/>
      <w:r w:rsidR="00BB5EA4">
        <w:rPr>
          <w:sz w:val="22"/>
          <w:szCs w:val="22"/>
        </w:rPr>
        <w:t>fluorophore</w:t>
      </w:r>
      <w:proofErr w:type="spellEnd"/>
      <w:r w:rsidR="00BB5EA4">
        <w:rPr>
          <w:sz w:val="22"/>
          <w:szCs w:val="22"/>
        </w:rPr>
        <w:t xml:space="preserve"> different to the </w:t>
      </w:r>
      <w:proofErr w:type="spellStart"/>
      <w:r w:rsidR="00BB5EA4">
        <w:rPr>
          <w:sz w:val="22"/>
          <w:szCs w:val="22"/>
        </w:rPr>
        <w:t>immunostainning</w:t>
      </w:r>
      <w:proofErr w:type="spellEnd"/>
      <w:r w:rsidR="00BB5EA4">
        <w:rPr>
          <w:sz w:val="22"/>
          <w:szCs w:val="22"/>
        </w:rPr>
        <w:t xml:space="preserve"> reagents. </w:t>
      </w:r>
      <w:proofErr w:type="spellStart"/>
      <w:proofErr w:type="gramStart"/>
      <w:r w:rsidR="00BB5EA4">
        <w:rPr>
          <w:sz w:val="22"/>
          <w:szCs w:val="22"/>
        </w:rPr>
        <w:t>GENyO</w:t>
      </w:r>
      <w:proofErr w:type="spellEnd"/>
      <w:r w:rsidR="00BC5ABF">
        <w:rPr>
          <w:sz w:val="22"/>
          <w:szCs w:val="22"/>
        </w:rPr>
        <w:t>.</w:t>
      </w:r>
      <w:proofErr w:type="gramEnd"/>
      <w:r w:rsidR="00BC5ABF">
        <w:rPr>
          <w:sz w:val="22"/>
          <w:szCs w:val="22"/>
        </w:rPr>
        <w:t xml:space="preserve"> In the chemical part, </w:t>
      </w:r>
      <w:r w:rsidR="00687431">
        <w:rPr>
          <w:sz w:val="22"/>
          <w:szCs w:val="22"/>
        </w:rPr>
        <w:t xml:space="preserve">a </w:t>
      </w:r>
      <w:r w:rsidR="00BC5ABF">
        <w:rPr>
          <w:sz w:val="22"/>
          <w:szCs w:val="22"/>
        </w:rPr>
        <w:t xml:space="preserve">standard split and mix </w:t>
      </w:r>
      <w:r w:rsidR="003F10AB">
        <w:rPr>
          <w:sz w:val="22"/>
          <w:szCs w:val="22"/>
        </w:rPr>
        <w:t xml:space="preserve">approach following solid-phase methodologies, </w:t>
      </w:r>
      <w:r w:rsidR="00BC5ABF">
        <w:rPr>
          <w:sz w:val="22"/>
          <w:szCs w:val="22"/>
        </w:rPr>
        <w:t xml:space="preserve">will guarantee that one microsphere will have one compound. Both facts are essential to make sure that phenotypic changes are caused by a single chemical entity not by random events. Once, sorted out cell populations with certain phenotypic profiles, cell lysate </w:t>
      </w:r>
      <w:proofErr w:type="spellStart"/>
      <w:r w:rsidR="003F10AB">
        <w:rPr>
          <w:sz w:val="22"/>
          <w:szCs w:val="22"/>
        </w:rPr>
        <w:t>contatining</w:t>
      </w:r>
      <w:proofErr w:type="spellEnd"/>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w:t>
      </w:r>
      <w:r w:rsidR="00687431">
        <w:rPr>
          <w:sz w:val="22"/>
          <w:szCs w:val="22"/>
        </w:rPr>
        <w:t xml:space="preserve">either </w:t>
      </w:r>
      <w:r w:rsidR="00BC5ABF">
        <w:rPr>
          <w:sz w:val="22"/>
          <w:szCs w:val="22"/>
        </w:rPr>
        <w:t>DNA microarray</w:t>
      </w:r>
      <w:r w:rsidR="00687431">
        <w:rPr>
          <w:sz w:val="22"/>
          <w:szCs w:val="22"/>
        </w:rPr>
        <w:t xml:space="preserve"> or </w:t>
      </w:r>
      <w:r w:rsidR="002E5D21">
        <w:rPr>
          <w:sz w:val="22"/>
          <w:szCs w:val="22"/>
        </w:rPr>
        <w:t>PCR</w:t>
      </w:r>
      <w:r w:rsidR="00687431" w:rsidRPr="00A640A9">
        <w:rPr>
          <w:sz w:val="22"/>
          <w:szCs w:val="22"/>
        </w:rPr>
        <w:t xml:space="preserve"> </w:t>
      </w:r>
      <w:r w:rsidR="002E5D21">
        <w:rPr>
          <w:sz w:val="22"/>
          <w:szCs w:val="22"/>
        </w:rPr>
        <w:t xml:space="preserve">depending on the PNA loading per microsphere, alternatively amplified </w:t>
      </w:r>
      <w:proofErr w:type="spellStart"/>
      <w:r w:rsidR="002E5D21">
        <w:rPr>
          <w:sz w:val="22"/>
          <w:szCs w:val="22"/>
        </w:rPr>
        <w:t>ssDNA</w:t>
      </w:r>
      <w:proofErr w:type="spellEnd"/>
      <w:r w:rsidR="002E5D21">
        <w:rPr>
          <w:sz w:val="22"/>
          <w:szCs w:val="22"/>
        </w:rPr>
        <w:t xml:space="preserve"> coming from PNA could also be decoded by </w:t>
      </w:r>
      <w:r w:rsidR="00687431" w:rsidRPr="00A640A9">
        <w:rPr>
          <w:sz w:val="22"/>
          <w:szCs w:val="22"/>
        </w:rPr>
        <w:t>high-throughput DNA sequencing.</w:t>
      </w:r>
      <w:r w:rsidR="002E5D21">
        <w:rPr>
          <w:sz w:val="22"/>
          <w:szCs w:val="22"/>
        </w:rPr>
        <w:t xml:space="preserve"> An issue of the latest approach could be how to create pools of DNA oligomers comprising primer and PNA </w:t>
      </w:r>
      <w:r w:rsidR="00CA0CF9">
        <w:rPr>
          <w:sz w:val="22"/>
          <w:szCs w:val="22"/>
        </w:rPr>
        <w:t>recognition</w:t>
      </w:r>
      <w:r w:rsidR="002E5D21">
        <w:rPr>
          <w:sz w:val="22"/>
          <w:szCs w:val="22"/>
        </w:rPr>
        <w:t xml:space="preserve"> domain</w:t>
      </w:r>
      <w:r w:rsidR="00CA0CF9">
        <w:rPr>
          <w:sz w:val="22"/>
          <w:szCs w:val="22"/>
        </w:rPr>
        <w:t>s</w:t>
      </w:r>
      <w:r w:rsidR="002E5D21">
        <w:rPr>
          <w:sz w:val="22"/>
          <w:szCs w:val="22"/>
        </w:rPr>
        <w:t xml:space="preserve"> in an economical way. The answer </w:t>
      </w:r>
      <w:r w:rsidR="00CA0CF9">
        <w:rPr>
          <w:sz w:val="22"/>
          <w:szCs w:val="22"/>
        </w:rPr>
        <w:t xml:space="preserve">will be given by a methodology reported by myself where thousands-member DNA oligonucleotide libraries were generated off a DNA microarray. A key consideration for this type of assays is that it will measure the impact </w:t>
      </w:r>
      <w:r w:rsidR="00CA0CF9">
        <w:rPr>
          <w:sz w:val="22"/>
          <w:szCs w:val="22"/>
        </w:rPr>
        <w:t>of small-molecule</w:t>
      </w:r>
      <w:r w:rsidR="00CA0CF9">
        <w:rPr>
          <w:sz w:val="22"/>
          <w:szCs w:val="22"/>
        </w:rPr>
        <w:t>s</w:t>
      </w:r>
      <w:r w:rsidR="00CA0CF9">
        <w:rPr>
          <w:sz w:val="22"/>
          <w:szCs w:val="22"/>
        </w:rPr>
        <w:t xml:space="preserve"> just </w:t>
      </w:r>
      <w:r w:rsidR="00CA0CF9">
        <w:rPr>
          <w:sz w:val="22"/>
          <w:szCs w:val="22"/>
        </w:rPr>
        <w:t xml:space="preserve">in </w:t>
      </w:r>
      <w:r w:rsidR="00CA0CF9">
        <w:rPr>
          <w:sz w:val="22"/>
          <w:szCs w:val="22"/>
        </w:rPr>
        <w:t xml:space="preserve">cells which have </w:t>
      </w:r>
      <w:proofErr w:type="spellStart"/>
      <w:r w:rsidR="00CA0CF9">
        <w:rPr>
          <w:sz w:val="22"/>
          <w:szCs w:val="22"/>
        </w:rPr>
        <w:t>uptaken</w:t>
      </w:r>
      <w:proofErr w:type="spellEnd"/>
      <w:r w:rsidR="00CA0CF9">
        <w:rPr>
          <w:sz w:val="22"/>
          <w:szCs w:val="22"/>
        </w:rPr>
        <w:t xml:space="preserve"> microspheres but not </w:t>
      </w:r>
      <w:r w:rsidR="00CA0CF9">
        <w:rPr>
          <w:sz w:val="22"/>
          <w:szCs w:val="22"/>
        </w:rPr>
        <w:t xml:space="preserve">in </w:t>
      </w:r>
      <w:r w:rsidR="00CA0CF9">
        <w:rPr>
          <w:sz w:val="22"/>
          <w:szCs w:val="22"/>
        </w:rPr>
        <w:t xml:space="preserve">their off-spring cells. </w:t>
      </w:r>
      <w:r w:rsidR="00CA0CF9">
        <w:rPr>
          <w:sz w:val="22"/>
          <w:szCs w:val="22"/>
        </w:rPr>
        <w:t xml:space="preserve">This </w:t>
      </w:r>
      <w:r w:rsidR="00CA0CF9">
        <w:rPr>
          <w:sz w:val="22"/>
          <w:szCs w:val="22"/>
        </w:rPr>
        <w:t xml:space="preserve">very challenging approach will </w:t>
      </w:r>
      <w:r w:rsidR="00CA0CF9">
        <w:rPr>
          <w:sz w:val="22"/>
          <w:szCs w:val="22"/>
        </w:rPr>
        <w:t xml:space="preserve">thus </w:t>
      </w:r>
      <w:r w:rsidR="00CA0CF9">
        <w:rPr>
          <w:sz w:val="22"/>
          <w:szCs w:val="22"/>
        </w:rPr>
        <w:t>conver</w:t>
      </w:r>
      <w:r w:rsidR="00CA0CF9">
        <w:rPr>
          <w:sz w:val="22"/>
          <w:szCs w:val="22"/>
        </w:rPr>
        <w:t>t cell-based assays into</w:t>
      </w:r>
      <w:r w:rsidR="00CA0CF9">
        <w:rPr>
          <w:sz w:val="22"/>
          <w:szCs w:val="22"/>
        </w:rPr>
        <w:t xml:space="preserve"> big single-cell assay</w:t>
      </w:r>
      <w:r w:rsidR="00CA0CF9">
        <w:rPr>
          <w:sz w:val="22"/>
          <w:szCs w:val="22"/>
        </w:rPr>
        <w:t xml:space="preserve">s where thousands of different drugs are assayed against millions of different cells. </w:t>
      </w:r>
    </w:p>
    <w:p w:rsidR="002B4D63" w:rsidRPr="00A640A9" w:rsidRDefault="00BB5EA4" w:rsidP="00687431">
      <w:pPr>
        <w:pStyle w:val="western"/>
        <w:spacing w:after="0"/>
        <w:ind w:firstLine="284"/>
        <w:jc w:val="both"/>
        <w:rPr>
          <w:sz w:val="22"/>
          <w:szCs w:val="22"/>
        </w:rPr>
      </w:pPr>
      <w:r>
        <w:rPr>
          <w:noProof/>
          <w:sz w:val="22"/>
          <w:szCs w:val="22"/>
        </w:rPr>
        <w:drawing>
          <wp:anchor distT="0" distB="0" distL="114300" distR="114300" simplePos="0" relativeHeight="251661312" behindDoc="0" locked="0" layoutInCell="1" allowOverlap="1" wp14:anchorId="364FF8B9" wp14:editId="3505AC52">
            <wp:simplePos x="0" y="0"/>
            <wp:positionH relativeFrom="margin">
              <wp:posOffset>3978910</wp:posOffset>
            </wp:positionH>
            <wp:positionV relativeFrom="margin">
              <wp:posOffset>3248660</wp:posOffset>
            </wp:positionV>
            <wp:extent cx="2117090" cy="2273300"/>
            <wp:effectExtent l="0" t="0" r="0" b="0"/>
            <wp:wrapSquare wrapText="bothSides"/>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A amplification by PCR.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7090" cy="22733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B4D63" w:rsidRPr="00A640A9">
        <w:rPr>
          <w:sz w:val="22"/>
          <w:szCs w:val="22"/>
        </w:rPr>
        <w:t>ChemArray</w:t>
      </w:r>
      <w:proofErr w:type="spellEnd"/>
      <w:r w:rsidR="002B4D63" w:rsidRPr="00A640A9">
        <w:rPr>
          <w:sz w:val="22"/>
          <w:szCs w:val="22"/>
        </w:rPr>
        <w:t xml:space="preserve"> project will be then the bridge which </w:t>
      </w:r>
      <w:r w:rsidR="00687431">
        <w:rPr>
          <w:sz w:val="22"/>
          <w:szCs w:val="22"/>
        </w:rPr>
        <w:t xml:space="preserve">has been </w:t>
      </w:r>
      <w:r w:rsidR="002B4D63" w:rsidRPr="00A640A9">
        <w:rPr>
          <w:sz w:val="22"/>
          <w:szCs w:val="22"/>
        </w:rPr>
        <w:t xml:space="preserve">missing for 20 years in the field of encoded </w:t>
      </w:r>
      <w:r w:rsidR="00687431">
        <w:rPr>
          <w:sz w:val="22"/>
          <w:szCs w:val="22"/>
        </w:rPr>
        <w:t xml:space="preserve">chemical libraries </w:t>
      </w:r>
      <w:r w:rsidR="00CA0CF9">
        <w:rPr>
          <w:sz w:val="22"/>
          <w:szCs w:val="22"/>
        </w:rPr>
        <w:t>making possible</w:t>
      </w:r>
      <w:r w:rsidR="002B4D63" w:rsidRPr="00A640A9">
        <w:rPr>
          <w:sz w:val="22"/>
          <w:szCs w:val="22"/>
        </w:rPr>
        <w:t xml:space="preserve"> to use </w:t>
      </w:r>
      <w:r w:rsidR="00687431">
        <w:rPr>
          <w:sz w:val="22"/>
          <w:szCs w:val="22"/>
        </w:rPr>
        <w:t xml:space="preserve">those </w:t>
      </w:r>
      <w:r w:rsidR="002B4D63" w:rsidRPr="00A640A9">
        <w:rPr>
          <w:sz w:val="22"/>
          <w:szCs w:val="22"/>
        </w:rPr>
        <w:t xml:space="preserve">libraries with complex biological models which take into account dynamic biological processes rather than isolated systems as the current ones. </w:t>
      </w:r>
    </w:p>
    <w:p w:rsidR="00851AB3" w:rsidRPr="00B823BF" w:rsidRDefault="00851AB3" w:rsidP="00851AB3">
      <w:pPr>
        <w:pStyle w:val="western"/>
        <w:spacing w:after="0"/>
        <w:jc w:val="both"/>
        <w:rPr>
          <w:sz w:val="22"/>
          <w:szCs w:val="22"/>
          <w:lang w:val="de-LI"/>
        </w:rPr>
      </w:pPr>
      <w:r w:rsidRPr="00B823BF">
        <w:rPr>
          <w:sz w:val="22"/>
          <w:szCs w:val="22"/>
          <w:lang w:val="de-LI"/>
        </w:rPr>
        <w:t xml:space="preserve">The project will deliver a highly innovative technology which will help to find new chemicals and chemical combinations as drug concktails and also as driver of cell differentiation at a speed not seen before. The development of such an exciting and innovative technology may provide opportunities to engage with European and multinational companies specialised in drug discovery and as well as potentially providing new market opportunities to develop new platforms to support the exploitation of the technology. </w:t>
      </w:r>
    </w:p>
    <w:p w:rsidR="00851AB3" w:rsidRPr="00B823BF" w:rsidRDefault="00851AB3" w:rsidP="00851AB3">
      <w:pPr>
        <w:pStyle w:val="western"/>
        <w:spacing w:after="0"/>
        <w:jc w:val="both"/>
        <w:rPr>
          <w:sz w:val="22"/>
          <w:szCs w:val="22"/>
          <w:lang w:val="de-LI"/>
        </w:rPr>
      </w:pPr>
      <w:r w:rsidRPr="00B823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B823BF">
        <w:rPr>
          <w:sz w:val="22"/>
          <w:szCs w:val="22"/>
          <w:lang w:val="de-LI"/>
        </w:rPr>
        <w:t>• Large and financially active market which need advances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w:t>
      </w:r>
      <w:r>
        <w:rPr>
          <w:sz w:val="22"/>
          <w:szCs w:val="22"/>
          <w:lang w:val="de-LI"/>
        </w:rPr>
        <w:t>biotechnology</w:t>
      </w:r>
      <w:r>
        <w:rPr>
          <w:sz w:val="22"/>
          <w:szCs w:val="22"/>
          <w:lang w:val="de-LI"/>
        </w:rPr>
        <w:t xml:space="preserve">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2B4D63">
      <w:pPr>
        <w:pStyle w:val="western"/>
        <w:spacing w:after="0"/>
        <w:ind w:firstLine="720"/>
        <w:jc w:val="both"/>
        <w:rPr>
          <w:i/>
          <w:sz w:val="22"/>
          <w:szCs w:val="22"/>
        </w:rPr>
      </w:pPr>
      <w:r w:rsidRPr="002B4D63">
        <w:rPr>
          <w:i/>
          <w:iCs/>
          <w:sz w:val="22"/>
          <w:szCs w:val="22"/>
        </w:rPr>
        <w:t>Overall aims and objectives of the research programme.</w:t>
      </w:r>
    </w:p>
    <w:p w:rsidR="00851AB3" w:rsidRPr="00B823BF" w:rsidRDefault="00851AB3" w:rsidP="00851AB3">
      <w:pPr>
        <w:pStyle w:val="western"/>
        <w:spacing w:after="0"/>
        <w:jc w:val="both"/>
        <w:rPr>
          <w:sz w:val="22"/>
          <w:szCs w:val="22"/>
        </w:rPr>
      </w:pPr>
      <w:r w:rsidRPr="00B823BF">
        <w:rPr>
          <w:i/>
          <w:iCs/>
          <w:sz w:val="22"/>
          <w:szCs w:val="22"/>
        </w:rPr>
        <w:t>(a) Synthesis of split and mix PNA-encoded libraries of (</w:t>
      </w:r>
      <w:proofErr w:type="spellStart"/>
      <w:r w:rsidRPr="00B823BF">
        <w:rPr>
          <w:i/>
          <w:iCs/>
          <w:sz w:val="22"/>
          <w:szCs w:val="22"/>
        </w:rPr>
        <w:t>i</w:t>
      </w:r>
      <w:proofErr w:type="spellEnd"/>
      <w:r w:rsidRPr="00B823BF">
        <w:rPr>
          <w:i/>
          <w:iCs/>
          <w:sz w:val="22"/>
          <w:szCs w:val="22"/>
        </w:rPr>
        <w:t>) small-molecules</w:t>
      </w:r>
      <w:proofErr w:type="gramStart"/>
      <w:r w:rsidRPr="00B823BF">
        <w:rPr>
          <w:i/>
          <w:iCs/>
          <w:sz w:val="22"/>
          <w:szCs w:val="22"/>
        </w:rPr>
        <w:t>,(</w:t>
      </w:r>
      <w:proofErr w:type="gramEnd"/>
      <w:r w:rsidRPr="00B823BF">
        <w:rPr>
          <w:i/>
          <w:iCs/>
          <w:sz w:val="22"/>
          <w:szCs w:val="22"/>
        </w:rPr>
        <w:t>ii) sensors and (iii) peptide-like compounds using solid phase chemistry.</w:t>
      </w:r>
    </w:p>
    <w:p w:rsidR="00851AB3" w:rsidRPr="00B823BF" w:rsidRDefault="00851AB3" w:rsidP="00851AB3">
      <w:pPr>
        <w:pStyle w:val="western"/>
        <w:spacing w:after="0"/>
        <w:jc w:val="both"/>
        <w:rPr>
          <w:sz w:val="22"/>
          <w:szCs w:val="22"/>
        </w:rPr>
      </w:pPr>
      <w:r w:rsidRPr="00B823BF">
        <w:rPr>
          <w:i/>
          <w:iCs/>
          <w:sz w:val="22"/>
          <w:szCs w:val="22"/>
        </w:rPr>
        <w:lastRenderedPageBreak/>
        <w:t xml:space="preserve">(b) Spatial organization of the libraries in a 2D format using DNA </w:t>
      </w:r>
      <w:proofErr w:type="gramStart"/>
      <w:r w:rsidRPr="00B823BF">
        <w:rPr>
          <w:i/>
          <w:iCs/>
          <w:sz w:val="22"/>
          <w:szCs w:val="22"/>
        </w:rPr>
        <w:t>microarrays,</w:t>
      </w:r>
      <w:proofErr w:type="gramEnd"/>
      <w:r w:rsidRPr="00B823BF">
        <w:rPr>
          <w:i/>
          <w:iCs/>
          <w:sz w:val="22"/>
          <w:szCs w:val="22"/>
        </w:rPr>
        <w:t xml:space="preserve"> based on PNA-DNA hybridization properties.</w:t>
      </w:r>
    </w:p>
    <w:p w:rsidR="00851AB3" w:rsidRPr="00B823BF" w:rsidRDefault="00851AB3" w:rsidP="00851AB3">
      <w:pPr>
        <w:pStyle w:val="western"/>
        <w:spacing w:after="0"/>
        <w:ind w:right="28"/>
        <w:jc w:val="both"/>
        <w:rPr>
          <w:sz w:val="22"/>
          <w:szCs w:val="22"/>
        </w:rPr>
      </w:pPr>
      <w:r w:rsidRPr="00B823BF">
        <w:rPr>
          <w:i/>
          <w:iCs/>
          <w:sz w:val="22"/>
          <w:szCs w:val="22"/>
        </w:rPr>
        <w:t>(c) Developmen</w:t>
      </w:r>
      <w:r w:rsidR="00512C22">
        <w:rPr>
          <w:i/>
          <w:iCs/>
          <w:sz w:val="22"/>
          <w:szCs w:val="22"/>
        </w:rPr>
        <w:t>t of a HTS methodology to analys</w:t>
      </w:r>
      <w:r w:rsidRPr="00B823BF">
        <w:rPr>
          <w:i/>
          <w:iCs/>
          <w:sz w:val="22"/>
          <w:szCs w:val="22"/>
        </w:rPr>
        <w:t>e arrays of polymer materials.</w:t>
      </w:r>
    </w:p>
    <w:p w:rsidR="00851AB3" w:rsidRPr="00B823BF" w:rsidRDefault="00851AB3" w:rsidP="00851AB3">
      <w:pPr>
        <w:pStyle w:val="western"/>
        <w:spacing w:after="0"/>
        <w:jc w:val="both"/>
        <w:rPr>
          <w:sz w:val="22"/>
          <w:szCs w:val="22"/>
        </w:rPr>
      </w:pPr>
      <w:r w:rsidRPr="00B823BF">
        <w:rPr>
          <w:i/>
          <w:iCs/>
          <w:sz w:val="22"/>
          <w:szCs w:val="22"/>
        </w:rPr>
        <w:t>(</w:t>
      </w:r>
      <w:proofErr w:type="gramStart"/>
      <w:r w:rsidRPr="00B823BF">
        <w:rPr>
          <w:i/>
          <w:iCs/>
          <w:sz w:val="22"/>
          <w:szCs w:val="22"/>
        </w:rPr>
        <w:t>d</w:t>
      </w:r>
      <w:proofErr w:type="gramEnd"/>
      <w:r w:rsidRPr="00B823BF">
        <w:rPr>
          <w:i/>
          <w:iCs/>
          <w:sz w:val="22"/>
          <w:szCs w:val="22"/>
        </w:rPr>
        <w:t xml:space="preserve">) Production of DNA-polymer hybrid arrays, allowing cleavage of small-molecules from PNA tags while embed in the polymer spots. Polymer spots will act as mini-wells where cells will be adhered and small-molecules released. </w:t>
      </w:r>
    </w:p>
    <w:p w:rsidR="00851AB3" w:rsidRPr="00B823BF" w:rsidRDefault="00851AB3" w:rsidP="00851AB3">
      <w:pPr>
        <w:pStyle w:val="western"/>
        <w:spacing w:after="0"/>
        <w:jc w:val="both"/>
        <w:rPr>
          <w:sz w:val="22"/>
          <w:szCs w:val="22"/>
        </w:rPr>
      </w:pPr>
      <w:r w:rsidRPr="00B823BF">
        <w:rPr>
          <w:i/>
          <w:iCs/>
          <w:sz w:val="22"/>
          <w:szCs w:val="22"/>
        </w:rPr>
        <w:t>(e) Use of hybrid arrays to carry out cell-based assays to study phenotype changes in cell lines and differentiation process in stem cells induced by small-molecules.</w:t>
      </w:r>
    </w:p>
    <w:p w:rsidR="00676AB2" w:rsidRPr="00B823BF" w:rsidRDefault="00676AB2" w:rsidP="001C36DC">
      <w:pPr>
        <w:rPr>
          <w:sz w:val="22"/>
          <w:szCs w:val="22"/>
        </w:rPr>
      </w:pPr>
    </w:p>
    <w:p w:rsidR="00AC3105" w:rsidRPr="00B823BF" w:rsidRDefault="00AC3105" w:rsidP="000B5F92">
      <w:pPr>
        <w:autoSpaceDE w:val="0"/>
        <w:autoSpaceDN w:val="0"/>
        <w:adjustRightInd w:val="0"/>
        <w:rPr>
          <w:rFonts w:eastAsia="Times New Roman"/>
          <w:sz w:val="22"/>
          <w:szCs w:val="22"/>
          <w:lang w:val="en-US" w:eastAsia="en-US"/>
        </w:rPr>
      </w:pPr>
      <w:bookmarkStart w:id="1" w:name="_GoBack"/>
      <w:bookmarkEnd w:id="1"/>
    </w:p>
    <w:p w:rsidR="00B35117" w:rsidRPr="00B823BF" w:rsidRDefault="00B35117" w:rsidP="00B35117">
      <w:pPr>
        <w:jc w:val="both"/>
        <w:rPr>
          <w:sz w:val="22"/>
          <w:szCs w:val="22"/>
        </w:rPr>
      </w:pPr>
      <w:r w:rsidRPr="00B823BF">
        <w:rPr>
          <w:sz w:val="22"/>
          <w:szCs w:val="22"/>
        </w:rPr>
        <w:t xml:space="preserve"> </w:t>
      </w:r>
    </w:p>
    <w:sectPr w:rsidR="00B35117" w:rsidRPr="00B823BF" w:rsidSect="007C2DED">
      <w:headerReference w:type="default" r:id="rId11"/>
      <w:footerReference w:type="default" r:id="rId12"/>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C42" w:rsidRDefault="00816C42">
      <w:r>
        <w:separator/>
      </w:r>
    </w:p>
  </w:endnote>
  <w:endnote w:type="continuationSeparator" w:id="0">
    <w:p w:rsidR="00816C42" w:rsidRDefault="0081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l?r ??f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06B76BFEBAEE4E6095E0362D4C526D95"/>
      </w:placeholder>
      <w:temporary/>
      <w:showingPlcHdr/>
    </w:sdtPr>
    <w:sdtContent>
      <w:p w:rsidR="0088552C" w:rsidRDefault="0088552C">
        <w:pPr>
          <w:pStyle w:val="Piedepgina"/>
        </w:pPr>
        <w:r>
          <w:rPr>
            <w:lang w:val="es-ES"/>
          </w:rPr>
          <w:t>[Escriba texto]</w:t>
        </w:r>
      </w:p>
    </w:sdtContent>
  </w:sdt>
  <w:p w:rsidR="00B704A2" w:rsidRDefault="00B704A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6C42" w:rsidRDefault="00816C42">
      <w:r>
        <w:separator/>
      </w:r>
    </w:p>
  </w:footnote>
  <w:footnote w:type="continuationSeparator" w:id="0">
    <w:p w:rsidR="00816C42" w:rsidRDefault="00816C42">
      <w:r>
        <w:continuationSeparator/>
      </w:r>
    </w:p>
  </w:footnote>
  <w:footnote w:id="1">
    <w:p w:rsidR="00B704A2" w:rsidRDefault="00B704A2" w:rsidP="00851AB3">
      <w:pPr>
        <w:autoSpaceDE w:val="0"/>
        <w:autoSpaceDN w:val="0"/>
        <w:adjustRightInd w:val="0"/>
        <w:jc w:val="both"/>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4A2" w:rsidRPr="00270E21" w:rsidRDefault="00B704A2" w:rsidP="002646DE">
    <w:pPr>
      <w:pStyle w:val="Encabezado"/>
      <w:rPr>
        <w:i/>
        <w:iCs/>
        <w:sz w:val="22"/>
        <w:szCs w:val="22"/>
      </w:rPr>
    </w:pPr>
    <w:r>
      <w:rPr>
        <w:i/>
        <w:iCs/>
        <w:sz w:val="22"/>
        <w:szCs w:val="22"/>
      </w:rPr>
      <w:t>Diaz-</w:t>
    </w:r>
    <w:proofErr w:type="spellStart"/>
    <w:r>
      <w:rPr>
        <w:i/>
        <w:iCs/>
        <w:sz w:val="22"/>
        <w:szCs w:val="22"/>
      </w:rPr>
      <w:t>Mochon</w:t>
    </w:r>
    <w:proofErr w:type="spellEnd"/>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beneathText"/>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89"/>
    <w:rsid w:val="0001362D"/>
    <w:rsid w:val="00014232"/>
    <w:rsid w:val="000214F4"/>
    <w:rsid w:val="000261F8"/>
    <w:rsid w:val="0003377F"/>
    <w:rsid w:val="00045502"/>
    <w:rsid w:val="0005243E"/>
    <w:rsid w:val="000568B1"/>
    <w:rsid w:val="00060DA7"/>
    <w:rsid w:val="0008196B"/>
    <w:rsid w:val="00082B37"/>
    <w:rsid w:val="00086A05"/>
    <w:rsid w:val="00086DEF"/>
    <w:rsid w:val="00097968"/>
    <w:rsid w:val="000A3F96"/>
    <w:rsid w:val="000B3629"/>
    <w:rsid w:val="000B5F92"/>
    <w:rsid w:val="000F704F"/>
    <w:rsid w:val="001024E1"/>
    <w:rsid w:val="0010400C"/>
    <w:rsid w:val="00111F42"/>
    <w:rsid w:val="00116980"/>
    <w:rsid w:val="001279C3"/>
    <w:rsid w:val="001358C5"/>
    <w:rsid w:val="0013760A"/>
    <w:rsid w:val="001433A3"/>
    <w:rsid w:val="00145153"/>
    <w:rsid w:val="00155241"/>
    <w:rsid w:val="0016053C"/>
    <w:rsid w:val="00164F4C"/>
    <w:rsid w:val="00166A3D"/>
    <w:rsid w:val="001703F5"/>
    <w:rsid w:val="00176F5F"/>
    <w:rsid w:val="001811E3"/>
    <w:rsid w:val="00191F68"/>
    <w:rsid w:val="001A7660"/>
    <w:rsid w:val="001A77DF"/>
    <w:rsid w:val="001B50F2"/>
    <w:rsid w:val="001B6D1C"/>
    <w:rsid w:val="001C0572"/>
    <w:rsid w:val="001C36DC"/>
    <w:rsid w:val="001D139F"/>
    <w:rsid w:val="001D4538"/>
    <w:rsid w:val="001D6289"/>
    <w:rsid w:val="001F1092"/>
    <w:rsid w:val="0021113E"/>
    <w:rsid w:val="00221882"/>
    <w:rsid w:val="00222819"/>
    <w:rsid w:val="0022750D"/>
    <w:rsid w:val="00230DB6"/>
    <w:rsid w:val="002455F2"/>
    <w:rsid w:val="0024782E"/>
    <w:rsid w:val="00256D34"/>
    <w:rsid w:val="002646DE"/>
    <w:rsid w:val="00265C39"/>
    <w:rsid w:val="0026681E"/>
    <w:rsid w:val="0026722B"/>
    <w:rsid w:val="002838DB"/>
    <w:rsid w:val="002916A6"/>
    <w:rsid w:val="002A371C"/>
    <w:rsid w:val="002A415B"/>
    <w:rsid w:val="002A7BC1"/>
    <w:rsid w:val="002B4D63"/>
    <w:rsid w:val="002C2CBC"/>
    <w:rsid w:val="002C3781"/>
    <w:rsid w:val="002C7160"/>
    <w:rsid w:val="002D2074"/>
    <w:rsid w:val="002D3191"/>
    <w:rsid w:val="002D4DDE"/>
    <w:rsid w:val="002D5982"/>
    <w:rsid w:val="002D6544"/>
    <w:rsid w:val="002D74FB"/>
    <w:rsid w:val="002E38DE"/>
    <w:rsid w:val="002E4F9A"/>
    <w:rsid w:val="002E5D21"/>
    <w:rsid w:val="002F5CD7"/>
    <w:rsid w:val="00304353"/>
    <w:rsid w:val="003414D4"/>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417FE"/>
    <w:rsid w:val="00455058"/>
    <w:rsid w:val="004617B0"/>
    <w:rsid w:val="0048237D"/>
    <w:rsid w:val="00484CFF"/>
    <w:rsid w:val="00485182"/>
    <w:rsid w:val="00490D4F"/>
    <w:rsid w:val="00492242"/>
    <w:rsid w:val="00496E1E"/>
    <w:rsid w:val="0049752B"/>
    <w:rsid w:val="004A1261"/>
    <w:rsid w:val="004A437E"/>
    <w:rsid w:val="004A593E"/>
    <w:rsid w:val="004B305E"/>
    <w:rsid w:val="004F5B77"/>
    <w:rsid w:val="004F682D"/>
    <w:rsid w:val="00510E51"/>
    <w:rsid w:val="00512C22"/>
    <w:rsid w:val="00516788"/>
    <w:rsid w:val="005169C0"/>
    <w:rsid w:val="00542942"/>
    <w:rsid w:val="00543B6E"/>
    <w:rsid w:val="00545E61"/>
    <w:rsid w:val="00551BB3"/>
    <w:rsid w:val="00552F8D"/>
    <w:rsid w:val="00580001"/>
    <w:rsid w:val="005A1F18"/>
    <w:rsid w:val="005A2A5B"/>
    <w:rsid w:val="005A7C62"/>
    <w:rsid w:val="005B1229"/>
    <w:rsid w:val="005C20FF"/>
    <w:rsid w:val="005E01AA"/>
    <w:rsid w:val="005E1C09"/>
    <w:rsid w:val="005E7CEF"/>
    <w:rsid w:val="005F2935"/>
    <w:rsid w:val="005F7334"/>
    <w:rsid w:val="0060233F"/>
    <w:rsid w:val="00610D51"/>
    <w:rsid w:val="006326FA"/>
    <w:rsid w:val="006416C4"/>
    <w:rsid w:val="00641A49"/>
    <w:rsid w:val="00642AF5"/>
    <w:rsid w:val="006437F4"/>
    <w:rsid w:val="0066302E"/>
    <w:rsid w:val="006735EB"/>
    <w:rsid w:val="00673A20"/>
    <w:rsid w:val="00676AB2"/>
    <w:rsid w:val="00687431"/>
    <w:rsid w:val="00687929"/>
    <w:rsid w:val="00693480"/>
    <w:rsid w:val="00695429"/>
    <w:rsid w:val="00696563"/>
    <w:rsid w:val="006A3719"/>
    <w:rsid w:val="006A672A"/>
    <w:rsid w:val="006A7300"/>
    <w:rsid w:val="006C271C"/>
    <w:rsid w:val="006C2EBA"/>
    <w:rsid w:val="006C5E9C"/>
    <w:rsid w:val="006D18E5"/>
    <w:rsid w:val="006D1D3E"/>
    <w:rsid w:val="006E1735"/>
    <w:rsid w:val="006E6FF3"/>
    <w:rsid w:val="007061D3"/>
    <w:rsid w:val="00717272"/>
    <w:rsid w:val="00731F86"/>
    <w:rsid w:val="00733190"/>
    <w:rsid w:val="0075106C"/>
    <w:rsid w:val="00755B53"/>
    <w:rsid w:val="007653DE"/>
    <w:rsid w:val="00770AA3"/>
    <w:rsid w:val="007720BD"/>
    <w:rsid w:val="00774C5B"/>
    <w:rsid w:val="00775505"/>
    <w:rsid w:val="007830EE"/>
    <w:rsid w:val="007A13BA"/>
    <w:rsid w:val="007B267E"/>
    <w:rsid w:val="007B498D"/>
    <w:rsid w:val="007B5A0C"/>
    <w:rsid w:val="007B60E1"/>
    <w:rsid w:val="007C2A9D"/>
    <w:rsid w:val="007C2DED"/>
    <w:rsid w:val="007C5A61"/>
    <w:rsid w:val="007D5A1E"/>
    <w:rsid w:val="007E1349"/>
    <w:rsid w:val="007E760F"/>
    <w:rsid w:val="007F08BF"/>
    <w:rsid w:val="00805C06"/>
    <w:rsid w:val="00810C5C"/>
    <w:rsid w:val="00816C42"/>
    <w:rsid w:val="00822141"/>
    <w:rsid w:val="00823916"/>
    <w:rsid w:val="00830865"/>
    <w:rsid w:val="008311C0"/>
    <w:rsid w:val="00833251"/>
    <w:rsid w:val="0084392C"/>
    <w:rsid w:val="00844FA8"/>
    <w:rsid w:val="00845F66"/>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D1A2E"/>
    <w:rsid w:val="008D58A7"/>
    <w:rsid w:val="008E48AE"/>
    <w:rsid w:val="008E792C"/>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4DE5"/>
    <w:rsid w:val="0097715C"/>
    <w:rsid w:val="00980B33"/>
    <w:rsid w:val="009B7413"/>
    <w:rsid w:val="009B75F4"/>
    <w:rsid w:val="009C58A0"/>
    <w:rsid w:val="009C69E7"/>
    <w:rsid w:val="009D2A23"/>
    <w:rsid w:val="009D3C14"/>
    <w:rsid w:val="009D52AD"/>
    <w:rsid w:val="009E4628"/>
    <w:rsid w:val="009E7031"/>
    <w:rsid w:val="009F01F1"/>
    <w:rsid w:val="009F7458"/>
    <w:rsid w:val="009F7EF6"/>
    <w:rsid w:val="00A02ACD"/>
    <w:rsid w:val="00A02BAE"/>
    <w:rsid w:val="00A110B7"/>
    <w:rsid w:val="00A277E9"/>
    <w:rsid w:val="00A35DF9"/>
    <w:rsid w:val="00A42B14"/>
    <w:rsid w:val="00A430DC"/>
    <w:rsid w:val="00A43B34"/>
    <w:rsid w:val="00A463A7"/>
    <w:rsid w:val="00A640A9"/>
    <w:rsid w:val="00A66882"/>
    <w:rsid w:val="00A66F88"/>
    <w:rsid w:val="00A75B28"/>
    <w:rsid w:val="00A75D61"/>
    <w:rsid w:val="00A80A88"/>
    <w:rsid w:val="00A87154"/>
    <w:rsid w:val="00AA70E1"/>
    <w:rsid w:val="00AB4A5F"/>
    <w:rsid w:val="00AC06AF"/>
    <w:rsid w:val="00AC0EC0"/>
    <w:rsid w:val="00AC220F"/>
    <w:rsid w:val="00AC3105"/>
    <w:rsid w:val="00AF752B"/>
    <w:rsid w:val="00B01353"/>
    <w:rsid w:val="00B0316F"/>
    <w:rsid w:val="00B04536"/>
    <w:rsid w:val="00B12036"/>
    <w:rsid w:val="00B35117"/>
    <w:rsid w:val="00B3612A"/>
    <w:rsid w:val="00B363D0"/>
    <w:rsid w:val="00B704A2"/>
    <w:rsid w:val="00B823BF"/>
    <w:rsid w:val="00B82CA5"/>
    <w:rsid w:val="00B86907"/>
    <w:rsid w:val="00B9214A"/>
    <w:rsid w:val="00B9224E"/>
    <w:rsid w:val="00BA2BFD"/>
    <w:rsid w:val="00BB00A1"/>
    <w:rsid w:val="00BB5EA4"/>
    <w:rsid w:val="00BC5ABF"/>
    <w:rsid w:val="00BC7F3E"/>
    <w:rsid w:val="00BD28A8"/>
    <w:rsid w:val="00BD315E"/>
    <w:rsid w:val="00BE05B0"/>
    <w:rsid w:val="00BE238C"/>
    <w:rsid w:val="00BE564B"/>
    <w:rsid w:val="00BE7A76"/>
    <w:rsid w:val="00C0188E"/>
    <w:rsid w:val="00C01B0B"/>
    <w:rsid w:val="00C16211"/>
    <w:rsid w:val="00C21928"/>
    <w:rsid w:val="00C40D84"/>
    <w:rsid w:val="00C61A24"/>
    <w:rsid w:val="00C628B6"/>
    <w:rsid w:val="00C62ED0"/>
    <w:rsid w:val="00C70B44"/>
    <w:rsid w:val="00C72DDB"/>
    <w:rsid w:val="00C75433"/>
    <w:rsid w:val="00C75DEF"/>
    <w:rsid w:val="00C763D8"/>
    <w:rsid w:val="00C81619"/>
    <w:rsid w:val="00C909C0"/>
    <w:rsid w:val="00CA0CF9"/>
    <w:rsid w:val="00CA3EEA"/>
    <w:rsid w:val="00CA4548"/>
    <w:rsid w:val="00CC31B0"/>
    <w:rsid w:val="00CD0BC8"/>
    <w:rsid w:val="00CF5011"/>
    <w:rsid w:val="00D01296"/>
    <w:rsid w:val="00D0281F"/>
    <w:rsid w:val="00D311DD"/>
    <w:rsid w:val="00D31713"/>
    <w:rsid w:val="00D3348D"/>
    <w:rsid w:val="00D42127"/>
    <w:rsid w:val="00D43FA2"/>
    <w:rsid w:val="00D57F59"/>
    <w:rsid w:val="00D6470B"/>
    <w:rsid w:val="00D71AB6"/>
    <w:rsid w:val="00D815BD"/>
    <w:rsid w:val="00D84257"/>
    <w:rsid w:val="00D85D52"/>
    <w:rsid w:val="00D86141"/>
    <w:rsid w:val="00D87C91"/>
    <w:rsid w:val="00DA185F"/>
    <w:rsid w:val="00DB07F2"/>
    <w:rsid w:val="00DB7419"/>
    <w:rsid w:val="00DD7075"/>
    <w:rsid w:val="00DE3F7E"/>
    <w:rsid w:val="00DF7ABF"/>
    <w:rsid w:val="00DF7ED0"/>
    <w:rsid w:val="00E25BC8"/>
    <w:rsid w:val="00E3770C"/>
    <w:rsid w:val="00E53D3F"/>
    <w:rsid w:val="00E54FBB"/>
    <w:rsid w:val="00E66E0B"/>
    <w:rsid w:val="00E70B96"/>
    <w:rsid w:val="00E713FA"/>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F05148"/>
    <w:rsid w:val="00F062C5"/>
    <w:rsid w:val="00F1154F"/>
    <w:rsid w:val="00F12471"/>
    <w:rsid w:val="00F13F9B"/>
    <w:rsid w:val="00F14F00"/>
    <w:rsid w:val="00F325F2"/>
    <w:rsid w:val="00F431A2"/>
    <w:rsid w:val="00F46563"/>
    <w:rsid w:val="00F52B79"/>
    <w:rsid w:val="00F638D8"/>
    <w:rsid w:val="00F737A6"/>
    <w:rsid w:val="00F73E10"/>
    <w:rsid w:val="00F74CE7"/>
    <w:rsid w:val="00F81936"/>
    <w:rsid w:val="00F840A0"/>
    <w:rsid w:val="00F857A0"/>
    <w:rsid w:val="00F85ED9"/>
    <w:rsid w:val="00F95B54"/>
    <w:rsid w:val="00FA2BF3"/>
    <w:rsid w:val="00FB1C3D"/>
    <w:rsid w:val="00FC4333"/>
    <w:rsid w:val="00FC6798"/>
    <w:rsid w:val="00FD4A97"/>
    <w:rsid w:val="00FD4EC0"/>
    <w:rsid w:val="00FE288A"/>
    <w:rsid w:val="00FE763E"/>
    <w:rsid w:val="00FF04FF"/>
    <w:rsid w:val="00FF1E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ti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B76BFEBAEE4E6095E0362D4C526D95"/>
        <w:category>
          <w:name w:val="General"/>
          <w:gallery w:val="placeholder"/>
        </w:category>
        <w:types>
          <w:type w:val="bbPlcHdr"/>
        </w:types>
        <w:behaviors>
          <w:behavior w:val="content"/>
        </w:behaviors>
        <w:guid w:val="{CB8B9FC8-6FA9-4D3B-88F5-59E338758529}"/>
      </w:docPartPr>
      <w:docPartBody>
        <w:p w:rsidR="00000000" w:rsidRDefault="001956B9" w:rsidP="001956B9">
          <w:pPr>
            <w:pStyle w:val="06B76BFEBAEE4E6095E0362D4C526D9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l?r ??f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6B9"/>
    <w:rsid w:val="001956B9"/>
    <w:rsid w:val="00D132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1852</Words>
  <Characters>10557</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12385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Rosario y Juanjo Diaz-Sanchez</cp:lastModifiedBy>
  <cp:revision>2</cp:revision>
  <cp:lastPrinted>2004-11-26T18:04:00Z</cp:lastPrinted>
  <dcterms:created xsi:type="dcterms:W3CDTF">2013-02-20T17:52:00Z</dcterms:created>
  <dcterms:modified xsi:type="dcterms:W3CDTF">2013-02-20T17:52:00Z</dcterms:modified>
</cp:coreProperties>
</file>