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180" w:before="380" w:line="333.52941176470586" w:lineRule="auto"/>
        <w:rPr/>
      </w:pPr>
      <w:r w:rsidDel="00000000" w:rsidR="00000000" w:rsidRPr="00000000">
        <w:rPr>
          <w:rtl w:val="0"/>
        </w:rPr>
        <w:t xml:space="preserve">Introdução</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objetivo desta revisão é apresentar as informações atuais sobre doenças cardiovasculares, com foco especial na hipertensão (HA) e comorbidades associadas nos países da América Latina e do Caribe (ALC). Além disso, serão traçados paralelos com estudos globais sobre o assunto.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Primeiramente, serão discutidas as revisões mais recentes sobre doenças cardiovasculares com foco na HA, publicadas nos últimos 10 anos, bem como as particularidades sociodemográficas da ALC, que podem explicar a situação específica da HA nesses países. Posteriormente, a HA é examinada em detalhes, incluindo as comorbidades associadas e uma revisão dos estudos globais existentes sobre o tema, realizados em países da ALC. Por fim, são apresentados os desafios e as possíveis soluções relacionadas ao controle da HA.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é uma revisão narrativa da literatura, que não oferece uma análise exaustiva; no entanto, deve ser útil para um resumo abrangente e significativo do trabalho atualizado sobre a HA. Para isso, foi realizada uma busca nos bancos de dados Pubmed, Medline e Scopus, utilizando as palavras-chave pertinentes ao tópico. Foram selecionados para análise os artigos mais recentes publicados nos últimos 10 anos. A pesquisa foi baseada no fator de impacto dos artigos e nas métricas dos periódicos, com destaque para os países da ALC. Em seguida, utilizamos o artigo mais recente sobre HA como artigo central e selecionamos artigos diretamente relacionados ao tema por meio do software ResearchRabbit (</w:t>
      </w:r>
      <w:hyperlink r:id="rId6">
        <w:r w:rsidDel="00000000" w:rsidR="00000000" w:rsidRPr="00000000">
          <w:rPr>
            <w:rFonts w:ascii="Times New Roman" w:cs="Times New Roman" w:eastAsia="Times New Roman" w:hAnsi="Times New Roman"/>
            <w:color w:val="3867ce"/>
            <w:rtl w:val="0"/>
          </w:rPr>
          <w:t xml:space="preserve">https://www.researchrabbit.ai/</w:t>
        </w:r>
      </w:hyperlink>
      <w:r w:rsidDel="00000000" w:rsidR="00000000" w:rsidRPr="00000000">
        <w:rPr>
          <w:rFonts w:ascii="Times New Roman" w:cs="Times New Roman" w:eastAsia="Times New Roman" w:hAnsi="Times New Roman"/>
          <w:rtl w:val="0"/>
        </w:rPr>
        <w:t xml:space="preserve">), com o objetivo de criar um mapa mental baseado nesse artigo central, identificando em seguida todos os artigos sobre HA nos países da América Latina e do Caribe. A metodologia supracitada foi então empregada para identificar os artigos mais significativos relacionados à HA na ALC.</w:t>
      </w:r>
    </w:p>
    <w:p w:rsidR="00000000" w:rsidDel="00000000" w:rsidP="00000000" w:rsidRDefault="00000000" w:rsidRPr="00000000" w14:paraId="00000005">
      <w:pPr>
        <w:keepNext w:val="0"/>
        <w:keepLines w:val="0"/>
        <w:spacing w:after="180" w:before="380" w:line="333.52941176470586" w:lineRule="auto"/>
        <w:rPr/>
      </w:pPr>
      <w:r w:rsidDel="00000000" w:rsidR="00000000" w:rsidRPr="00000000">
        <w:rPr>
          <w:rtl w:val="0"/>
        </w:rPr>
        <w:t xml:space="preserve">Revisões Publicadas Sobre Doenças Cardiovasculares nos Últimos 10 Anos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 revisão sistemática realizada em 2015</w:t>
      </w:r>
      <w:hyperlink r:id="rId7">
        <w:r w:rsidDel="00000000" w:rsidR="00000000" w:rsidRPr="00000000">
          <w:rPr>
            <w:rFonts w:ascii="Times New Roman" w:cs="Times New Roman" w:eastAsia="Times New Roman" w:hAnsi="Times New Roman"/>
            <w:color w:val="3867ce"/>
            <w:rtl w:val="0"/>
          </w:rPr>
          <w:t xml:space="preserve">1</w:t>
        </w:r>
      </w:hyperlink>
      <w:r w:rsidDel="00000000" w:rsidR="00000000" w:rsidRPr="00000000">
        <w:rPr>
          <w:rFonts w:ascii="Times New Roman" w:cs="Times New Roman" w:eastAsia="Times New Roman" w:hAnsi="Times New Roman"/>
          <w:rtl w:val="0"/>
        </w:rPr>
        <w:t xml:space="preserve"> concentrou-se em países de baixa e média renda (PBMR). O estudo revelou uma prevalência geral de HA de aproximadamente 32,3% na região da ALC. As estimativas de prevalência foram acentuadamente mais elevadas na coorte de idosos em comparação aos adultos mais jovens, sem disparidade evidente baseada no sexo. Além disso, indivíduos com menor nível de educação formal, aqueles com maior índice de massa corporal (IMC) e os residentes de áreas urbanas apresentaram maior probabilidade de ter HA do que seus pares. Uma análise de subgrupo revelou que a região da ALC apresentou a maior prevalência de HA, enquanto a região do Oriente Médio e Norte da África registrou a menor taxa (26,9%)</w:t>
      </w:r>
      <w:hyperlink r:id="rId8">
        <w:r w:rsidDel="00000000" w:rsidR="00000000" w:rsidRPr="00000000">
          <w:rPr>
            <w:rFonts w:ascii="Times New Roman" w:cs="Times New Roman" w:eastAsia="Times New Roman" w:hAnsi="Times New Roman"/>
            <w:color w:val="3867ce"/>
            <w:rtl w:val="0"/>
          </w:rPr>
          <w:t xml:space="preserve">1</w:t>
        </w:r>
      </w:hyperlink>
      <w:r w:rsidDel="00000000" w:rsidR="00000000" w:rsidRPr="00000000">
        <w:rPr>
          <w:rFonts w:ascii="Times New Roman" w:cs="Times New Roman" w:eastAsia="Times New Roman" w:hAnsi="Times New Roman"/>
          <w:rtl w:val="0"/>
        </w:rPr>
        <w:t xml:space="preserve">. Posteriormente, em 2019, foi publicado um estudo transversal utilizando dados de base populacional de 44 PBMR</w:t>
      </w:r>
      <w:hyperlink r:id="rId9">
        <w:r w:rsidDel="00000000" w:rsidR="00000000" w:rsidRPr="00000000">
          <w:rPr>
            <w:rFonts w:ascii="Times New Roman" w:cs="Times New Roman" w:eastAsia="Times New Roman" w:hAnsi="Times New Roman"/>
            <w:color w:val="3867ce"/>
            <w:rtl w:val="0"/>
          </w:rPr>
          <w:t xml:space="preserve">2</w:t>
        </w:r>
      </w:hyperlink>
      <w:r w:rsidDel="00000000" w:rsidR="00000000" w:rsidRPr="00000000">
        <w:rPr>
          <w:rFonts w:ascii="Times New Roman" w:cs="Times New Roman" w:eastAsia="Times New Roman" w:hAnsi="Times New Roman"/>
          <w:rtl w:val="0"/>
        </w:rPr>
        <w:t xml:space="preserve">. O conjunto de dados incluiu 1.100.507 participantes, dos quais 17,5% apresentaram evidências de HA. Entre aqueles com HA, 73,6% nunca haviam se submetido a uma aferição da pressão arterial (PA), e somente 10,3% tinham conseguido controlar com sucesso a condição. O estudo revelou que os países da ALC apresentaram o desempenho previsto mais favorável com base no produto interno bruto (PIB) per capita, enquanto os países da África Subsaariana registraram os desfechos menos favoráveis. Brasil, Costa Rica, Equador e Peru, em particular, apresentaram desempenho significativamente superior em todas as etapas da cascata de cuidado em relação aos desfechos previstos com base no PIB per capita.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2021, outra revisão sistemática apresentou uma análise abrangente da carga de multimorbidade na região da ALC</w:t>
      </w:r>
      <w:hyperlink r:id="rId10">
        <w:r w:rsidDel="00000000" w:rsidR="00000000" w:rsidRPr="00000000">
          <w:rPr>
            <w:rFonts w:ascii="Times New Roman" w:cs="Times New Roman" w:eastAsia="Times New Roman" w:hAnsi="Times New Roman"/>
            <w:color w:val="3867ce"/>
            <w:rtl w:val="0"/>
          </w:rPr>
          <w:t xml:space="preserve">3</w:t>
        </w:r>
      </w:hyperlink>
      <w:r w:rsidDel="00000000" w:rsidR="00000000" w:rsidRPr="00000000">
        <w:rPr>
          <w:rFonts w:ascii="Times New Roman" w:cs="Times New Roman" w:eastAsia="Times New Roman" w:hAnsi="Times New Roman"/>
          <w:rtl w:val="0"/>
        </w:rPr>
        <w:t xml:space="preserve">. Os autores relataram que quatro em cada dez participantes (25%) têm multimorbidade com variabilidade notável. Em particular, a conscientização sobre a HA alcançou aproximadamente 64% nas regiões urbanas da América Latina. Mais uma vez, as estimativas de prevalência da HA foram menores nas áreas rurais dos países da ALC</w:t>
      </w:r>
      <w:hyperlink r:id="rId11">
        <w:r w:rsidDel="00000000" w:rsidR="00000000" w:rsidRPr="00000000">
          <w:rPr>
            <w:rFonts w:ascii="Times New Roman" w:cs="Times New Roman" w:eastAsia="Times New Roman" w:hAnsi="Times New Roman"/>
            <w:color w:val="3867ce"/>
            <w:rtl w:val="0"/>
          </w:rPr>
          <w:t xml:space="preserve">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revisão mais recente sobre a epidemiologia das doenças cardiovasculares (DCV) nos países da ALC foi publicada em 2024</w:t>
      </w:r>
      <w:hyperlink r:id="rId12">
        <w:r w:rsidDel="00000000" w:rsidR="00000000" w:rsidRPr="00000000">
          <w:rPr>
            <w:rFonts w:ascii="Times New Roman" w:cs="Times New Roman" w:eastAsia="Times New Roman" w:hAnsi="Times New Roman"/>
            <w:color w:val="3867ce"/>
            <w:rtl w:val="0"/>
          </w:rPr>
          <w:t xml:space="preserve">4</w:t>
        </w:r>
      </w:hyperlink>
      <w:r w:rsidDel="00000000" w:rsidR="00000000" w:rsidRPr="00000000">
        <w:rPr>
          <w:rFonts w:ascii="Times New Roman" w:cs="Times New Roman" w:eastAsia="Times New Roman" w:hAnsi="Times New Roman"/>
          <w:rtl w:val="0"/>
        </w:rPr>
        <w:t xml:space="preserve">. Embora a HA seja o principal fator de risco para óbitos relacionados a DCV na região para ambos os sexos, sua prevalência padronizada por idade manteve-se estável ou sofreu redução entre 1980 e 2016. Novamente, a prevalência foi menor em ambientes rurais, provavelmente devido à menor incidência de doenças relacionadas ao estresse. O manejo da HA em populações vulneráveis constitui um desafio significativo nos países da ALC, sendo essencial considerar as características específicas da região. O artigo aborda as experiências de populações adultas que frequentemente enfrentam adversidades biológicas e sociais desde a infância, além da urbanização acelerada e do envelhecimento da população, somados a condições socioeconômicas precárias e à desigualdade. O estudo propôs estratégias para combater a epidemia de doenças cardiometabólicas nos países da ALC. Essas estratégias foram orientadas por dados locais de alta qualidade e se concentraram em estratégias baseadas em evidências, com abrangência populacional e individual, devidamente adaptadas ao contexto local</w:t>
      </w:r>
      <w:hyperlink r:id="rId13">
        <w:r w:rsidDel="00000000" w:rsidR="00000000" w:rsidRPr="00000000">
          <w:rPr>
            <w:rFonts w:ascii="Times New Roman" w:cs="Times New Roman" w:eastAsia="Times New Roman" w:hAnsi="Times New Roman"/>
            <w:color w:val="3867ce"/>
            <w:rtl w:val="0"/>
          </w:rPr>
          <w:t xml:space="preserve">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keepNext w:val="0"/>
        <w:keepLines w:val="0"/>
        <w:spacing w:after="180" w:before="380" w:line="333.52941176470586" w:lineRule="auto"/>
        <w:rPr/>
      </w:pPr>
      <w:r w:rsidDel="00000000" w:rsidR="00000000" w:rsidRPr="00000000">
        <w:rPr>
          <w:rtl w:val="0"/>
        </w:rPr>
        <w:t xml:space="preserve">Características Sociodemográficas dos Países da ALC</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países da ALC possuem uma população de 662 milhões de habitantes, o que representa 8,2% da população mundial</w:t>
      </w:r>
      <w:hyperlink r:id="rId14">
        <w:r w:rsidDel="00000000" w:rsidR="00000000" w:rsidRPr="00000000">
          <w:rPr>
            <w:rFonts w:ascii="Times New Roman" w:cs="Times New Roman" w:eastAsia="Times New Roman" w:hAnsi="Times New Roman"/>
            <w:color w:val="3867ce"/>
            <w:rtl w:val="0"/>
          </w:rPr>
          <w:t xml:space="preserve">5</w:t>
        </w:r>
      </w:hyperlink>
      <w:r w:rsidDel="00000000" w:rsidR="00000000" w:rsidRPr="00000000">
        <w:rPr>
          <w:rFonts w:ascii="Times New Roman" w:cs="Times New Roman" w:eastAsia="Times New Roman" w:hAnsi="Times New Roman"/>
          <w:rtl w:val="0"/>
        </w:rPr>
        <w:t xml:space="preserve">. A região é caracterizada por uma rápida transição demográfica, seguida por um declínio significativo nas taxas de mortalidade e fertilidade desde a década de 1950 até os baixos níveis atuais. Espera-se que a região atinja seu pico populacional em 2056, chegando a 752 milhões de pessoas</w:t>
      </w:r>
      <w:hyperlink r:id="rId15">
        <w:r w:rsidDel="00000000" w:rsidR="00000000" w:rsidRPr="00000000">
          <w:rPr>
            <w:rFonts w:ascii="Times New Roman" w:cs="Times New Roman" w:eastAsia="Times New Roman" w:hAnsi="Times New Roman"/>
            <w:color w:val="3867ce"/>
            <w:rtl w:val="0"/>
          </w:rPr>
          <w:t xml:space="preserve">5</w:t>
        </w:r>
      </w:hyperlink>
      <w:r w:rsidDel="00000000" w:rsidR="00000000" w:rsidRPr="00000000">
        <w:rPr>
          <w:rFonts w:ascii="Times New Roman" w:cs="Times New Roman" w:eastAsia="Times New Roman" w:hAnsi="Times New Roman"/>
          <w:rtl w:val="0"/>
        </w:rPr>
        <w:t xml:space="preserve">. Isso resultará em alterações significativas na estrutura etária da região. Até 2100, espera-se que a proporção da população com 60 anos ou mais na área exceda a da Ásia, América do Norte, Oceania e África</w:t>
      </w:r>
      <w:hyperlink r:id="rId16">
        <w:r w:rsidDel="00000000" w:rsidR="00000000" w:rsidRPr="00000000">
          <w:rPr>
            <w:rFonts w:ascii="Times New Roman" w:cs="Times New Roman" w:eastAsia="Times New Roman" w:hAnsi="Times New Roman"/>
            <w:color w:val="3867ce"/>
            <w:rtl w:val="0"/>
          </w:rPr>
          <w:t xml:space="preserve">6</w:t>
        </w:r>
      </w:hyperlink>
      <w:r w:rsidDel="00000000" w:rsidR="00000000" w:rsidRPr="00000000">
        <w:rPr>
          <w:rFonts w:ascii="Times New Roman" w:cs="Times New Roman" w:eastAsia="Times New Roman" w:hAnsi="Times New Roman"/>
          <w:rtl w:val="0"/>
        </w:rPr>
        <w:t xml:space="preserve">. Isso trará novos desafios, somando-se às questões existentes de desigualdades no nível socioeconômico, no bem-estar e no acesso à saúde e à infraestrutura urbana, entre outros</w:t>
      </w:r>
      <w:hyperlink r:id="rId17">
        <w:r w:rsidDel="00000000" w:rsidR="00000000" w:rsidRPr="00000000">
          <w:rPr>
            <w:rFonts w:ascii="Times New Roman" w:cs="Times New Roman" w:eastAsia="Times New Roman" w:hAnsi="Times New Roman"/>
            <w:color w:val="3867ce"/>
            <w:rtl w:val="0"/>
          </w:rPr>
          <w:t xml:space="preserve">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Paralelamente a esse cenário, a urbanização e o crescimento econômico contribuíram para a proliferação de estilos de vida pouco saudáveis, incluindo o uso de tabaco, a inatividade física e os maus hábitos alimentares. O estudo Global Burden of Disease</w:t>
      </w:r>
      <w:hyperlink r:id="rId18">
        <w:r w:rsidDel="00000000" w:rsidR="00000000" w:rsidRPr="00000000">
          <w:rPr>
            <w:rFonts w:ascii="Times New Roman" w:cs="Times New Roman" w:eastAsia="Times New Roman" w:hAnsi="Times New Roman"/>
            <w:color w:val="3867ce"/>
            <w:rtl w:val="0"/>
          </w:rPr>
          <w:t xml:space="preserve">7</w:t>
        </w:r>
      </w:hyperlink>
      <w:r w:rsidDel="00000000" w:rsidR="00000000" w:rsidRPr="00000000">
        <w:rPr>
          <w:rFonts w:ascii="Times New Roman" w:cs="Times New Roman" w:eastAsia="Times New Roman" w:hAnsi="Times New Roman"/>
          <w:rtl w:val="0"/>
        </w:rPr>
        <w:t xml:space="preserve"> revelou que os óbitos por doenças crônicas não transmissíveis (DNCTs), incluindo a HA, aumentarão em todos os países da ALC. Em 2019, Paraguai, Argentina e Guatemala apresentaram a menor taxa de HA controlada na América Latina (entre 13 e 19%; ver </w:t>
      </w:r>
      <w:hyperlink r:id="rId19">
        <w:r w:rsidDel="00000000" w:rsidR="00000000" w:rsidRPr="00000000">
          <w:rPr>
            <w:rFonts w:ascii="Times New Roman" w:cs="Times New Roman" w:eastAsia="Times New Roman" w:hAnsi="Times New Roman"/>
            <w:color w:val="3867ce"/>
            <w:rtl w:val="0"/>
          </w:rPr>
          <w:t xml:space="preserve">Figura 1</w:t>
        </w:r>
      </w:hyperlink>
      <w:r w:rsidDel="00000000" w:rsidR="00000000" w:rsidRPr="00000000">
        <w:rPr>
          <w:rFonts w:ascii="Times New Roman" w:cs="Times New Roman" w:eastAsia="Times New Roman" w:hAnsi="Times New Roman"/>
          <w:rtl w:val="0"/>
        </w:rPr>
        <w:t xml:space="preserve">). Somente 8% da população do Haiti têm HA controlada e apenas 28% receberam tratamento, seguido por Dominica e Jamaica HA controlada de 18% e 19%, respectivamente). O Peru tem a menor taxa de diagnóstico de HA na população (47%), seguido pelo Paraguai (55%). Por fim, as taxas mais elevadas de HA controlada foram observadas em El Salvador (39%) e Costa Rica (50%)</w:t>
      </w:r>
      <w:hyperlink r:id="rId20">
        <w:r w:rsidDel="00000000" w:rsidR="00000000" w:rsidRPr="00000000">
          <w:rPr>
            <w:rFonts w:ascii="Times New Roman" w:cs="Times New Roman" w:eastAsia="Times New Roman" w:hAnsi="Times New Roman"/>
            <w:color w:val="3867ce"/>
            <w:rtl w:val="0"/>
          </w:rPr>
          <w:t xml:space="preserve">4</w:t>
        </w:r>
      </w:hyperlink>
      <w:r w:rsidDel="00000000" w:rsidR="00000000" w:rsidRPr="00000000">
        <w:rPr>
          <w:rFonts w:ascii="Times New Roman" w:cs="Times New Roman" w:eastAsia="Times New Roman" w:hAnsi="Times New Roman"/>
          <w:rtl w:val="0"/>
        </w:rPr>
        <w:t xml:space="preserve"> (</w:t>
      </w:r>
      <w:hyperlink r:id="rId21">
        <w:r w:rsidDel="00000000" w:rsidR="00000000" w:rsidRPr="00000000">
          <w:rPr>
            <w:rFonts w:ascii="Times New Roman" w:cs="Times New Roman" w:eastAsia="Times New Roman" w:hAnsi="Times New Roman"/>
            <w:color w:val="3867ce"/>
            <w:rtl w:val="0"/>
          </w:rPr>
          <w:t xml:space="preserve">Figura 1</w:t>
        </w:r>
      </w:hyperlink>
      <w:r w:rsidDel="00000000" w:rsidR="00000000" w:rsidRPr="00000000">
        <w:rPr>
          <w:rFonts w:ascii="Times New Roman" w:cs="Times New Roman" w:eastAsia="Times New Roman" w:hAnsi="Times New Roman"/>
          <w:rtl w:val="0"/>
        </w:rPr>
        <w:t xml:space="preserve">). A alta prevalência de HA e as baixas taxas de conscientização, tratamento e controle nos países da ALC explicam porque o número de mortes cardiovasculares prematuras nessa região é maior do que nos EUA e na Europa</w:t>
      </w:r>
      <w:hyperlink r:id="rId22">
        <w:r w:rsidDel="00000000" w:rsidR="00000000" w:rsidRPr="00000000">
          <w:rPr>
            <w:rFonts w:ascii="Times New Roman" w:cs="Times New Roman" w:eastAsia="Times New Roman" w:hAnsi="Times New Roman"/>
            <w:color w:val="3867ce"/>
            <w:rtl w:val="0"/>
          </w:rPr>
          <w:t xml:space="preserve">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hd w:fill="cccccc" w:val="clear"/>
        <w:spacing w:after="600" w:before="160" w:line="441.8181818181818" w:lineRule="auto"/>
        <w:ind w:left="-300" w:right="-3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885825" cy="1333500"/>
            <wp:effectExtent b="0" l="0" r="0" t="0"/>
            <wp:docPr descr="miniatura da Figura 1" id="1" name="image1.jpg"/>
            <a:graphic>
              <a:graphicData uri="http://schemas.openxmlformats.org/drawingml/2006/picture">
                <pic:pic>
                  <pic:nvPicPr>
                    <pic:cNvPr descr="miniatura da Figura 1" id="0" name="image1.jpg"/>
                    <pic:cNvPicPr preferRelativeResize="0"/>
                  </pic:nvPicPr>
                  <pic:blipFill>
                    <a:blip r:embed="rId23"/>
                    <a:srcRect b="0" l="0" r="0" t="0"/>
                    <a:stretch>
                      <a:fillRect/>
                    </a:stretch>
                  </pic:blipFill>
                  <pic:spPr>
                    <a:xfrm>
                      <a:off x="0" y="0"/>
                      <a:ext cx="88582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600" w:before="160" w:line="441.8181818181818" w:lineRule="auto"/>
        <w:ind w:left="-300" w:right="-3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w:t>
      </w:r>
    </w:p>
    <w:p w:rsidR="00000000" w:rsidDel="00000000" w:rsidP="00000000" w:rsidRDefault="00000000" w:rsidRPr="00000000" w14:paraId="0000000E">
      <w:pPr>
        <w:spacing w:after="600" w:before="160" w:line="441.8181818181818" w:lineRule="auto"/>
        <w:ind w:left="-300" w:right="-3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Representação da % de hipertensão diagnosticada, tratada e controlada nos países da América Latina e do Caribe. Os países estão em ordem decrescente de % de HT HA controlada. Prevalência padronizada de HA por idade, entre adultos de 30 a 79 anos (2019). Dados coletados e modificados da OMS</w:t>
      </w:r>
      <w:hyperlink r:id="rId24">
        <w:r w:rsidDel="00000000" w:rsidR="00000000" w:rsidRPr="00000000">
          <w:rPr>
            <w:rFonts w:ascii="Times New Roman" w:cs="Times New Roman" w:eastAsia="Times New Roman" w:hAnsi="Times New Roman"/>
            <w:color w:val="3867ce"/>
            <w:rtl w:val="0"/>
          </w:rPr>
          <w:t xml:space="preserve">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países da América Latina apresentam várias características étnicas, econômicas, geográficas e culturais que contribuem para a prevalência elevada de HA. Também é reconhecido que as desigualdades socioeconômicas associadas a etnias específicas constituem fatores de risco cardiovasculares (FRCV). A distribuição desigual dos serviços de saúde entre as áreas urbanas e rurais é outro fator que contribui para as disparidades na prevalência e no manejo da DCV. Embora a prevalência de HA tenha diminuído em países de alta renda, observa-se um aumento em países de baixa e média renda</w:t>
      </w:r>
      <w:hyperlink r:id="rId25">
        <w:r w:rsidDel="00000000" w:rsidR="00000000" w:rsidRPr="00000000">
          <w:rPr>
            <w:rFonts w:ascii="Times New Roman" w:cs="Times New Roman" w:eastAsia="Times New Roman" w:hAnsi="Times New Roman"/>
            <w:color w:val="3867ce"/>
            <w:rtl w:val="0"/>
          </w:rPr>
          <w:t xml:space="preserve">10</w:t>
        </w:r>
      </w:hyperlink>
      <w:r w:rsidDel="00000000" w:rsidR="00000000" w:rsidRPr="00000000">
        <w:rPr>
          <w:rFonts w:ascii="Times New Roman" w:cs="Times New Roman" w:eastAsia="Times New Roman" w:hAnsi="Times New Roman"/>
          <w:rtl w:val="0"/>
        </w:rPr>
        <w:t xml:space="preserve">. As taxas extremamente baixas de conscientização, tratamento e controle da HA, especialmente em pacientes com distúrbios metabólicos, é um problema grave nos países da ALC</w:t>
      </w:r>
      <w:hyperlink r:id="rId26">
        <w:r w:rsidDel="00000000" w:rsidR="00000000" w:rsidRPr="00000000">
          <w:rPr>
            <w:rFonts w:ascii="Times New Roman" w:cs="Times New Roman" w:eastAsia="Times New Roman" w:hAnsi="Times New Roman"/>
            <w:color w:val="3867ce"/>
            <w:rtl w:val="0"/>
          </w:rPr>
          <w:t xml:space="preserve">10</w:t>
        </w:r>
      </w:hyperlink>
      <w:r w:rsidDel="00000000" w:rsidR="00000000" w:rsidRPr="00000000">
        <w:rPr>
          <w:rFonts w:ascii="Times New Roman" w:cs="Times New Roman" w:eastAsia="Times New Roman" w:hAnsi="Times New Roman"/>
          <w:rtl w:val="0"/>
        </w:rPr>
        <w:t xml:space="preserve">,</w:t>
      </w:r>
      <w:hyperlink r:id="rId27">
        <w:r w:rsidDel="00000000" w:rsidR="00000000" w:rsidRPr="00000000">
          <w:rPr>
            <w:rFonts w:ascii="Times New Roman" w:cs="Times New Roman" w:eastAsia="Times New Roman" w:hAnsi="Times New Roman"/>
            <w:color w:val="3867ce"/>
            <w:rtl w:val="0"/>
          </w:rPr>
          <w:t xml:space="preserve">11</w:t>
        </w:r>
      </w:hyperlink>
      <w:r w:rsidDel="00000000" w:rsidR="00000000" w:rsidRPr="00000000">
        <w:rPr>
          <w:rFonts w:ascii="Times New Roman" w:cs="Times New Roman" w:eastAsia="Times New Roman" w:hAnsi="Times New Roman"/>
          <w:rtl w:val="0"/>
        </w:rPr>
        <w:t xml:space="preserve">,</w:t>
      </w:r>
      <w:hyperlink r:id="rId28">
        <w:r w:rsidDel="00000000" w:rsidR="00000000" w:rsidRPr="00000000">
          <w:rPr>
            <w:rFonts w:ascii="Times New Roman" w:cs="Times New Roman" w:eastAsia="Times New Roman" w:hAnsi="Times New Roman"/>
            <w:color w:val="3867ce"/>
            <w:rtl w:val="0"/>
          </w:rPr>
          <w:t xml:space="preserve">12</w:t>
        </w:r>
      </w:hyperlink>
      <w:r w:rsidDel="00000000" w:rsidR="00000000" w:rsidRPr="00000000">
        <w:rPr>
          <w:rFonts w:ascii="Times New Roman" w:cs="Times New Roman" w:eastAsia="Times New Roman" w:hAnsi="Times New Roman"/>
          <w:rtl w:val="0"/>
        </w:rPr>
        <w:t xml:space="preserve">,</w:t>
      </w:r>
      <w:hyperlink r:id="rId29">
        <w:r w:rsidDel="00000000" w:rsidR="00000000" w:rsidRPr="00000000">
          <w:rPr>
            <w:rFonts w:ascii="Times New Roman" w:cs="Times New Roman" w:eastAsia="Times New Roman" w:hAnsi="Times New Roman"/>
            <w:color w:val="3867ce"/>
            <w:rtl w:val="0"/>
          </w:rPr>
          <w:t xml:space="preserve">13</w:t>
        </w:r>
      </w:hyperlink>
      <w:r w:rsidDel="00000000" w:rsidR="00000000" w:rsidRPr="00000000">
        <w:rPr>
          <w:rFonts w:ascii="Times New Roman" w:cs="Times New Roman" w:eastAsia="Times New Roman" w:hAnsi="Times New Roman"/>
          <w:rtl w:val="0"/>
        </w:rPr>
        <w:t xml:space="preserve">. Além do crescimento e do envelhecimento da população, a prevalência de cinco fatores de risco cardiometabólicos (tabagismo, índice de massa corporal, diabetes, HA e níveis de colesterol não-HDL) pode ser utilizada para prever a carga futura de doenças cardiovasculares nos países da ALC</w:t>
      </w:r>
      <w:hyperlink r:id="rId30">
        <w:r w:rsidDel="00000000" w:rsidR="00000000" w:rsidRPr="00000000">
          <w:rPr>
            <w:rFonts w:ascii="Times New Roman" w:cs="Times New Roman" w:eastAsia="Times New Roman" w:hAnsi="Times New Roman"/>
            <w:color w:val="3867ce"/>
            <w:rtl w:val="0"/>
          </w:rPr>
          <w:t xml:space="preserve">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hyperlink r:id="rId31">
        <w:r w:rsidDel="00000000" w:rsidR="00000000" w:rsidRPr="00000000">
          <w:rPr>
            <w:rFonts w:ascii="Times New Roman" w:cs="Times New Roman" w:eastAsia="Times New Roman" w:hAnsi="Times New Roman"/>
            <w:color w:val="3867ce"/>
            <w:rtl w:val="0"/>
          </w:rPr>
          <w:t xml:space="preserve">Tabela 1</w:t>
        </w:r>
      </w:hyperlink>
      <w:r w:rsidDel="00000000" w:rsidR="00000000" w:rsidRPr="00000000">
        <w:rPr>
          <w:rFonts w:ascii="Times New Roman" w:cs="Times New Roman" w:eastAsia="Times New Roman" w:hAnsi="Times New Roman"/>
          <w:rtl w:val="0"/>
        </w:rPr>
        <w:t xml:space="preserve"> exibe a porcentagem de HA controlada e o coeficiente de Gini para os países da ALC. O maior coeficiente de Gini foi observado no Suriname, seguido por Brasil, Colômbia e Panamá, todos em torno de 50%. O coeficiente de Gini parece não estar relacionado à hipertensão controlada nesses países. Cuba apresenta o menor nível de desigualdade entre os países da ALC (0,38).</w:t>
      </w:r>
    </w:p>
    <w:p w:rsidR="00000000" w:rsidDel="00000000" w:rsidP="00000000" w:rsidRDefault="00000000" w:rsidRPr="00000000" w14:paraId="00000011">
      <w:pPr>
        <w:shd w:fill="ffffff" w:val="clear"/>
        <w:spacing w:after="600" w:before="160" w:line="2290.9090909090905" w:lineRule="auto"/>
        <w:ind w:left="-300" w:right="-300" w:firstLine="0"/>
        <w:jc w:val="center"/>
        <w:rPr>
          <w:rFonts w:ascii="Times New Roman" w:cs="Times New Roman" w:eastAsia="Times New Roman" w:hAnsi="Times New Roman"/>
          <w:color w:val="6c6b6b"/>
        </w:rPr>
      </w:pPr>
      <w:r w:rsidDel="00000000" w:rsidR="00000000" w:rsidRPr="00000000">
        <w:rPr>
          <w:rFonts w:ascii="Times New Roman" w:cs="Times New Roman" w:eastAsia="Times New Roman" w:hAnsi="Times New Roman"/>
          <w:color w:val="6c6b6b"/>
          <w:rtl w:val="0"/>
        </w:rPr>
        <w:t xml:space="preserve"> Thumbnail</w:t>
      </w:r>
    </w:p>
    <w:p w:rsidR="00000000" w:rsidDel="00000000" w:rsidP="00000000" w:rsidRDefault="00000000" w:rsidRPr="00000000" w14:paraId="00000012">
      <w:pPr>
        <w:spacing w:after="600" w:before="160" w:line="441.8181818181818" w:lineRule="auto"/>
        <w:ind w:left="-300" w:right="-300" w:firstLine="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Tabela 1</w:t>
      </w:r>
    </w:p>
    <w:p w:rsidR="00000000" w:rsidDel="00000000" w:rsidP="00000000" w:rsidRDefault="00000000" w:rsidRPr="00000000" w14:paraId="00000013">
      <w:pPr>
        <w:spacing w:after="600" w:before="160" w:line="441.8181818181818" w:lineRule="auto"/>
        <w:ind w:left="-300" w:right="-300" w:firstLine="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Países da américa latina e do caribe e % de hipertensão (HA) controlada. Os países estão listados em ordem decrescente de % de hipertensão controlada. Prevalência padronizada por idade de hipertensão entre adultos de 30 a 79 anos (2019)</w:t>
      </w:r>
    </w:p>
    <w:p w:rsidR="00000000" w:rsidDel="00000000" w:rsidP="00000000" w:rsidRDefault="00000000" w:rsidRPr="00000000" w14:paraId="00000014">
      <w:pPr>
        <w:keepNext w:val="0"/>
        <w:keepLines w:val="0"/>
        <w:spacing w:after="180" w:before="380" w:line="333.52941176470586" w:lineRule="auto"/>
        <w:rPr/>
      </w:pPr>
      <w:r w:rsidDel="00000000" w:rsidR="00000000" w:rsidRPr="00000000">
        <w:rPr>
          <w:rtl w:val="0"/>
        </w:rPr>
        <w:t xml:space="preserve">Epidemiologia da Hipertensão nos Países da ALC</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 é responsável por mais de dois milhões de óbitos por doenças cardiovasculares anualmente nos países da ALC, dos quais um milhão ocorrem antes dos 70 anos de idade</w:t>
      </w:r>
      <w:hyperlink r:id="rId32">
        <w:r w:rsidDel="00000000" w:rsidR="00000000" w:rsidRPr="00000000">
          <w:rPr>
            <w:rFonts w:ascii="Times New Roman" w:cs="Times New Roman" w:eastAsia="Times New Roman" w:hAnsi="Times New Roman"/>
            <w:color w:val="3867ce"/>
            <w:rtl w:val="0"/>
          </w:rPr>
          <w:t xml:space="preserve">8</w:t>
        </w:r>
      </w:hyperlink>
      <w:r w:rsidDel="00000000" w:rsidR="00000000" w:rsidRPr="00000000">
        <w:rPr>
          <w:rFonts w:ascii="Times New Roman" w:cs="Times New Roman" w:eastAsia="Times New Roman" w:hAnsi="Times New Roman"/>
          <w:rtl w:val="0"/>
        </w:rPr>
        <w:t xml:space="preserve">. A cardiopatia isquêmica foi a principal causa de óbito em 2019 na região, sendo responsável por mais óbitos do que qualquer outra DCNT em ambos os sexos. O AVC foi a segunda principal causa de óbito no mesmo período. Embora a mortalidade bruta por AVC tenha permanecido relativamente estável entre 1990 e 2019, com um leve declínio de 3%, a mortalidade por cardiopatia isquêmica apresentou um aumento expressivo de 19%. Os fatores de risco que estão mais fortemente associados à cardiopatia isquêmica, como o diabetes, estão aumentando rapidamente nos países da ALC</w:t>
      </w:r>
      <w:hyperlink r:id="rId33">
        <w:r w:rsidDel="00000000" w:rsidR="00000000" w:rsidRPr="00000000">
          <w:rPr>
            <w:rFonts w:ascii="Times New Roman" w:cs="Times New Roman" w:eastAsia="Times New Roman" w:hAnsi="Times New Roman"/>
            <w:color w:val="3867ce"/>
            <w:rtl w:val="0"/>
          </w:rPr>
          <w:t xml:space="preserve">4</w:t>
        </w:r>
      </w:hyperlink>
      <w:r w:rsidDel="00000000" w:rsidR="00000000" w:rsidRPr="00000000">
        <w:rPr>
          <w:rFonts w:ascii="Times New Roman" w:cs="Times New Roman" w:eastAsia="Times New Roman" w:hAnsi="Times New Roman"/>
          <w:rtl w:val="0"/>
        </w:rPr>
        <w:t xml:space="preserve">. Além disso, a região apresenta a maior taxa de mortalidade por doença renal crônica (DRC) em todo o mundo, sendo a DRC a segunda principal causa de anos de vida perdidos</w:t>
      </w:r>
      <w:hyperlink r:id="rId34">
        <w:r w:rsidDel="00000000" w:rsidR="00000000" w:rsidRPr="00000000">
          <w:rPr>
            <w:rFonts w:ascii="Times New Roman" w:cs="Times New Roman" w:eastAsia="Times New Roman" w:hAnsi="Times New Roman"/>
            <w:color w:val="3867ce"/>
            <w:rtl w:val="0"/>
          </w:rPr>
          <w:t xml:space="preserve">16</w:t>
        </w:r>
      </w:hyperlink>
      <w:r w:rsidDel="00000000" w:rsidR="00000000" w:rsidRPr="00000000">
        <w:rPr>
          <w:rFonts w:ascii="Times New Roman" w:cs="Times New Roman" w:eastAsia="Times New Roman" w:hAnsi="Times New Roman"/>
          <w:rtl w:val="0"/>
        </w:rPr>
        <w:t xml:space="preserve">. A HA, juntamente com o diabetes, também é um fator de risco crítico para a DRC, que representa a principal causa de óbito além das DCNTs</w:t>
      </w:r>
      <w:hyperlink r:id="rId35">
        <w:r w:rsidDel="00000000" w:rsidR="00000000" w:rsidRPr="00000000">
          <w:rPr>
            <w:rFonts w:ascii="Times New Roman" w:cs="Times New Roman" w:eastAsia="Times New Roman" w:hAnsi="Times New Roman"/>
            <w:color w:val="3867ce"/>
            <w:rtl w:val="0"/>
          </w:rPr>
          <w:t xml:space="preserve">17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 Américas, mais de um quarto das mulheres adultas e quatro em cada dez homens adultos têm HA, e o diagnóstico, o tratamento e o controle da condição estão abaixo do ideal. Em 2021, a Organização Mundial da Saúde (OMS) publicou uma diretriz atualizada para o tratamento farmacológico da HA em adultos</w:t>
      </w:r>
      <w:hyperlink r:id="rId36">
        <w:r w:rsidDel="00000000" w:rsidR="00000000" w:rsidRPr="00000000">
          <w:rPr>
            <w:rFonts w:ascii="Times New Roman" w:cs="Times New Roman" w:eastAsia="Times New Roman" w:hAnsi="Times New Roman"/>
            <w:color w:val="3867ce"/>
            <w:rtl w:val="0"/>
          </w:rPr>
          <w:t xml:space="preserve">7</w:t>
        </w:r>
      </w:hyperlink>
      <w:r w:rsidDel="00000000" w:rsidR="00000000" w:rsidRPr="00000000">
        <w:rPr>
          <w:rFonts w:ascii="Times New Roman" w:cs="Times New Roman" w:eastAsia="Times New Roman" w:hAnsi="Times New Roman"/>
          <w:rtl w:val="0"/>
        </w:rPr>
        <w:t xml:space="preserve">. Este documento de política elucida o papel fundamental da iniciativa Global HEARTS da OMS e HEARTS nas Américas na aceleração da implementação da diretriz (6,7). Ele oferece recomendações políticas detalhadas para a implementação e ressalta a necessidade de uma abordagem estratégica abrangente para o controle da HA. Os autores recomendam que os defensores da saúde e os formuladores de políticas priorizem a prevenção e o controle da HA com o objetivo de promover a saúde e o bem-estar de suas populações e reduzir as disparidades de doenças cardiovasculares dentro e entre as populações das Américas</w:t>
      </w:r>
      <w:hyperlink r:id="rId37">
        <w:r w:rsidDel="00000000" w:rsidR="00000000" w:rsidRPr="00000000">
          <w:rPr>
            <w:rFonts w:ascii="Times New Roman" w:cs="Times New Roman" w:eastAsia="Times New Roman" w:hAnsi="Times New Roman"/>
            <w:color w:val="3867ce"/>
            <w:rtl w:val="0"/>
          </w:rPr>
          <w:t xml:space="preserve">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diagnóstico e o uso de medicamentos não patenteados para o tratamento da HA no nível da atenção primária parecem ser a abordagem mais eficaz para reduzir as mortes por DCNT relacionadas à PA</w:t>
      </w:r>
      <w:hyperlink r:id="rId38">
        <w:r w:rsidDel="00000000" w:rsidR="00000000" w:rsidRPr="00000000">
          <w:rPr>
            <w:rFonts w:ascii="Times New Roman" w:cs="Times New Roman" w:eastAsia="Times New Roman" w:hAnsi="Times New Roman"/>
            <w:color w:val="3867ce"/>
            <w:rtl w:val="0"/>
          </w:rPr>
          <w:t xml:space="preserve">17</w:t>
        </w:r>
      </w:hyperlink>
      <w:r w:rsidDel="00000000" w:rsidR="00000000" w:rsidRPr="00000000">
        <w:rPr>
          <w:rFonts w:ascii="Times New Roman" w:cs="Times New Roman" w:eastAsia="Times New Roman" w:hAnsi="Times New Roman"/>
          <w:rtl w:val="0"/>
        </w:rPr>
        <w:t xml:space="preserve">, conforme tem sido implementado em países de alta renda com programas eficazes de controle de HA. A iniciativa Resolve to Save Lives</w:t>
      </w:r>
      <w:hyperlink r:id="rId39">
        <w:r w:rsidDel="00000000" w:rsidR="00000000" w:rsidRPr="00000000">
          <w:rPr>
            <w:rFonts w:ascii="Times New Roman" w:cs="Times New Roman" w:eastAsia="Times New Roman" w:hAnsi="Times New Roman"/>
            <w:color w:val="3867ce"/>
            <w:rtl w:val="0"/>
          </w:rPr>
          <w:t xml:space="preserve">18</w:t>
        </w:r>
      </w:hyperlink>
      <w:r w:rsidDel="00000000" w:rsidR="00000000" w:rsidRPr="00000000">
        <w:rPr>
          <w:rFonts w:ascii="Times New Roman" w:cs="Times New Roman" w:eastAsia="Times New Roman" w:hAnsi="Times New Roman"/>
          <w:rtl w:val="0"/>
        </w:rPr>
        <w:t xml:space="preserve"> tem como objetivo reduzir a ingestão de sal e tratar a HA por meio de um protocolo simplificado no nível de atenção primária em diversos países de baixa e média renda. Como a iniciativa está em suas fases iniciais, ela ainda não foi avaliada, mas, se bem-sucedida, esse projeto poderá orientar a elaboração de futuros programas nacionais.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países de alta renda, os estudos geralmente relatam uma associação inversa entre HA e nível socioeconômico (NSE) em nível individual e regional</w:t>
      </w:r>
      <w:hyperlink r:id="rId40">
        <w:r w:rsidDel="00000000" w:rsidR="00000000" w:rsidRPr="00000000">
          <w:rPr>
            <w:rFonts w:ascii="Times New Roman" w:cs="Times New Roman" w:eastAsia="Times New Roman" w:hAnsi="Times New Roman"/>
            <w:color w:val="3867ce"/>
            <w:rtl w:val="0"/>
          </w:rPr>
          <w:t xml:space="preserve">19</w:t>
        </w:r>
      </w:hyperlink>
      <w:r w:rsidDel="00000000" w:rsidR="00000000" w:rsidRPr="00000000">
        <w:rPr>
          <w:rFonts w:ascii="Times New Roman" w:cs="Times New Roman" w:eastAsia="Times New Roman" w:hAnsi="Times New Roman"/>
          <w:rtl w:val="0"/>
        </w:rPr>
        <w:t xml:space="preserve">. Em contrapartida, as evidências dessa associação na América Latina permanecem comparativamente escassas e conflitantes. Um estudo não relatou nenhuma associação entre HA e educação nos âmbitos municipal e de bairro na Argentina</w:t>
      </w:r>
      <w:hyperlink r:id="rId41">
        <w:r w:rsidDel="00000000" w:rsidR="00000000" w:rsidRPr="00000000">
          <w:rPr>
            <w:rFonts w:ascii="Times New Roman" w:cs="Times New Roman" w:eastAsia="Times New Roman" w:hAnsi="Times New Roman"/>
            <w:color w:val="3867ce"/>
            <w:rtl w:val="0"/>
          </w:rPr>
          <w:t xml:space="preserve">20</w:t>
        </w:r>
      </w:hyperlink>
      <w:r w:rsidDel="00000000" w:rsidR="00000000" w:rsidRPr="00000000">
        <w:rPr>
          <w:rFonts w:ascii="Times New Roman" w:cs="Times New Roman" w:eastAsia="Times New Roman" w:hAnsi="Times New Roman"/>
          <w:rtl w:val="0"/>
        </w:rPr>
        <w:t xml:space="preserve">. No Brasil, a prevalência de HA foi significativamente mais elevada entre os residentes de setores censitários com níveis mais baixos de escolaridade</w:t>
      </w:r>
      <w:hyperlink r:id="rId42">
        <w:r w:rsidDel="00000000" w:rsidR="00000000" w:rsidRPr="00000000">
          <w:rPr>
            <w:rFonts w:ascii="Times New Roman" w:cs="Times New Roman" w:eastAsia="Times New Roman" w:hAnsi="Times New Roman"/>
            <w:color w:val="3867ce"/>
            <w:rtl w:val="0"/>
          </w:rPr>
          <w:t xml:space="preserve">21</w:t>
        </w:r>
      </w:hyperlink>
      <w:r w:rsidDel="00000000" w:rsidR="00000000" w:rsidRPr="00000000">
        <w:rPr>
          <w:rFonts w:ascii="Times New Roman" w:cs="Times New Roman" w:eastAsia="Times New Roman" w:hAnsi="Times New Roman"/>
          <w:rtl w:val="0"/>
        </w:rPr>
        <w:t xml:space="preserve">, e as Unidades Federativas do Brasil com maior Índice de Desenvolvimento Humano apresentaram maior prevalência de HA.</w:t>
      </w:r>
    </w:p>
    <w:p w:rsidR="00000000" w:rsidDel="00000000" w:rsidP="00000000" w:rsidRDefault="00000000" w:rsidRPr="00000000" w14:paraId="00000019">
      <w:pPr>
        <w:keepNext w:val="0"/>
        <w:keepLines w:val="0"/>
        <w:spacing w:after="180" w:before="380" w:line="589.090909090909" w:lineRule="auto"/>
        <w:rPr/>
      </w:pPr>
      <w:r w:rsidDel="00000000" w:rsidR="00000000" w:rsidRPr="00000000">
        <w:rPr>
          <w:rtl w:val="0"/>
        </w:rPr>
        <w:t xml:space="preserve">HA e Comorbidades Associadas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 crucial ressaltar que a HA representa um fator de risco independente para lesão de órgãos. As lesões de órgãos-alvo, como cérebro, rins, coração e vasos, estão associadas a outros fatores de risco metabólicos que geram impactos socioeconômicos em uma escala mundial. Portanto, é de extrema importância observar que esses fatores de risco são modificáveis e evitáveis</w:t>
      </w:r>
      <w:hyperlink r:id="rId43">
        <w:r w:rsidDel="00000000" w:rsidR="00000000" w:rsidRPr="00000000">
          <w:rPr>
            <w:rFonts w:ascii="Times New Roman" w:cs="Times New Roman" w:eastAsia="Times New Roman" w:hAnsi="Times New Roman"/>
            <w:color w:val="3867ce"/>
            <w:rtl w:val="0"/>
          </w:rPr>
          <w:t xml:space="preserve">22</w:t>
        </w:r>
      </w:hyperlink>
      <w:r w:rsidDel="00000000" w:rsidR="00000000" w:rsidRPr="00000000">
        <w:rPr>
          <w:rFonts w:ascii="Times New Roman" w:cs="Times New Roman" w:eastAsia="Times New Roman" w:hAnsi="Times New Roman"/>
          <w:rtl w:val="0"/>
        </w:rPr>
        <w:t xml:space="preserve">. Com base nas projeções atuais, estima-se que, até 2035, uma proporção significativa da população urbana dos países da ALC, variando de 80 a 90%, será afetada pela HA e obesidade. A ocorrência desses dois importantes fatores de risco cardiovascular pode, em parte, ser atribuída às rápidas transições socioeconômicas que ocorrem nessa região, as quais promovem a adoção de estilos de vida mais sedentários e hábitos alimentares menos saudáveis</w:t>
      </w:r>
      <w:hyperlink r:id="rId44">
        <w:r w:rsidDel="00000000" w:rsidR="00000000" w:rsidRPr="00000000">
          <w:rPr>
            <w:rFonts w:ascii="Times New Roman" w:cs="Times New Roman" w:eastAsia="Times New Roman" w:hAnsi="Times New Roman"/>
            <w:color w:val="3867ce"/>
            <w:rtl w:val="0"/>
          </w:rPr>
          <w:t xml:space="preserve">12</w:t>
        </w:r>
      </w:hyperlink>
      <w:r w:rsidDel="00000000" w:rsidR="00000000" w:rsidRPr="00000000">
        <w:rPr>
          <w:rFonts w:ascii="Times New Roman" w:cs="Times New Roman" w:eastAsia="Times New Roman" w:hAnsi="Times New Roman"/>
          <w:rtl w:val="0"/>
        </w:rPr>
        <w:t xml:space="preserve">,</w:t>
      </w:r>
      <w:hyperlink r:id="rId45">
        <w:r w:rsidDel="00000000" w:rsidR="00000000" w:rsidRPr="00000000">
          <w:rPr>
            <w:rFonts w:ascii="Times New Roman" w:cs="Times New Roman" w:eastAsia="Times New Roman" w:hAnsi="Times New Roman"/>
            <w:color w:val="3867ce"/>
            <w:rtl w:val="0"/>
          </w:rPr>
          <w:t xml:space="preserve">23</w:t>
        </w:r>
      </w:hyperlink>
      <w:r w:rsidDel="00000000" w:rsidR="00000000" w:rsidRPr="00000000">
        <w:rPr>
          <w:rFonts w:ascii="Times New Roman" w:cs="Times New Roman" w:eastAsia="Times New Roman" w:hAnsi="Times New Roman"/>
          <w:rtl w:val="0"/>
        </w:rPr>
        <w:t xml:space="preserve">. Além disso, o diabetes é a principal causa subjacente da DRC em 36% dos pacientes submetidos à terapia renal substitutiva (TRS), sendo a HT, a idade avançada, a obesidade e o sobrepeso fatores de risco tradicionais significativos.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lesão subclínica de órgãos é uma lesão em estágio inicial que ocorre sem sintomas aparentes no coração, nos rins, no cérebro e nos vasos sanguíneos</w:t>
      </w:r>
      <w:hyperlink r:id="rId46">
        <w:r w:rsidDel="00000000" w:rsidR="00000000" w:rsidRPr="00000000">
          <w:rPr>
            <w:rFonts w:ascii="Times New Roman" w:cs="Times New Roman" w:eastAsia="Times New Roman" w:hAnsi="Times New Roman"/>
            <w:color w:val="3867ce"/>
            <w:rtl w:val="0"/>
          </w:rPr>
          <w:t xml:space="preserve">8</w:t>
        </w:r>
      </w:hyperlink>
      <w:r w:rsidDel="00000000" w:rsidR="00000000" w:rsidRPr="00000000">
        <w:rPr>
          <w:rFonts w:ascii="Times New Roman" w:cs="Times New Roman" w:eastAsia="Times New Roman" w:hAnsi="Times New Roman"/>
          <w:rtl w:val="0"/>
        </w:rPr>
        <w:t xml:space="preserve">. A triagem regular para lesão de órgãos mediada pela HA (HMOD, do inglês HT-mediated organ damage) é essencial. A HA induz alterações estruturais no coração, incluindo hipertrofia ventricular esquerda (HVE), dano renal e disfunção endotelial. A HA também causa alterações vasculares devido à disfunção endotelial e ao remodelamento arteriolar, manifestando-se inicialmente como aumento da espessura da camada íntima-média (IMT, do inglês intima-media thickness) ou como pequenas placas de ateroma</w:t>
      </w:r>
      <w:hyperlink r:id="rId47">
        <w:r w:rsidDel="00000000" w:rsidR="00000000" w:rsidRPr="00000000">
          <w:rPr>
            <w:rFonts w:ascii="Times New Roman" w:cs="Times New Roman" w:eastAsia="Times New Roman" w:hAnsi="Times New Roman"/>
            <w:color w:val="3867ce"/>
            <w:rtl w:val="0"/>
          </w:rPr>
          <w:t xml:space="preserve">24</w:t>
        </w:r>
      </w:hyperlink>
      <w:r w:rsidDel="00000000" w:rsidR="00000000" w:rsidRPr="00000000">
        <w:rPr>
          <w:rFonts w:ascii="Times New Roman" w:cs="Times New Roman" w:eastAsia="Times New Roman" w:hAnsi="Times New Roman"/>
          <w:rtl w:val="0"/>
        </w:rPr>
        <w:t xml:space="preserve">. A exposição prolongada à HA leva ao enrijecimento arterial, manifestado por alterações na camada média das artérias, tais como fragmentação da elastina e calcificação e, por fim, aumenta significativamente o risco de AVC e declínio cognitivo</w:t>
      </w:r>
      <w:hyperlink r:id="rId48">
        <w:r w:rsidDel="00000000" w:rsidR="00000000" w:rsidRPr="00000000">
          <w:rPr>
            <w:rFonts w:ascii="Times New Roman" w:cs="Times New Roman" w:eastAsia="Times New Roman" w:hAnsi="Times New Roman"/>
            <w:color w:val="3867ce"/>
            <w:rtl w:val="0"/>
          </w:rPr>
          <w:t xml:space="preserve">25</w:t>
        </w:r>
      </w:hyperlink>
      <w:r w:rsidDel="00000000" w:rsidR="00000000" w:rsidRPr="00000000">
        <w:rPr>
          <w:rFonts w:ascii="Times New Roman" w:cs="Times New Roman" w:eastAsia="Times New Roman" w:hAnsi="Times New Roman"/>
          <w:rtl w:val="0"/>
        </w:rPr>
        <w:t xml:space="preserve">. HA por longo prazo constitui um fator de risco importante para AVC, doença arterial coronariana, insuficiência cardíaca, fibrilação atrial, doença arterial periférica, perda de visão, DRC, demência e até mesmo óbito</w:t>
      </w:r>
      <w:hyperlink r:id="rId49">
        <w:r w:rsidDel="00000000" w:rsidR="00000000" w:rsidRPr="00000000">
          <w:rPr>
            <w:rFonts w:ascii="Times New Roman" w:cs="Times New Roman" w:eastAsia="Times New Roman" w:hAnsi="Times New Roman"/>
            <w:color w:val="3867ce"/>
            <w:rtl w:val="0"/>
          </w:rPr>
          <w:t xml:space="preserve">26</w:t>
        </w:r>
      </w:hyperlink>
      <w:r w:rsidDel="00000000" w:rsidR="00000000" w:rsidRPr="00000000">
        <w:rPr>
          <w:rFonts w:ascii="Times New Roman" w:cs="Times New Roman" w:eastAsia="Times New Roman" w:hAnsi="Times New Roman"/>
          <w:rtl w:val="0"/>
        </w:rPr>
        <w:t xml:space="preserve">. A HA é, há muito, reconhecida como um importante problema de saúde e, particularmente, como um fator de risco significativo para acidente vascular cerebral, doença cardiovascular, doença renal em estágio terminal e mortalidade geral, afetando todos os segmentos da população</w:t>
      </w:r>
      <w:hyperlink r:id="rId50">
        <w:r w:rsidDel="00000000" w:rsidR="00000000" w:rsidRPr="00000000">
          <w:rPr>
            <w:rFonts w:ascii="Times New Roman" w:cs="Times New Roman" w:eastAsia="Times New Roman" w:hAnsi="Times New Roman"/>
            <w:color w:val="3867ce"/>
            <w:rtl w:val="0"/>
          </w:rPr>
          <w:t xml:space="preserve">27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região da ALC, a DRC é uma das DCNT com crescimento mais rápido. Apesar do amplo reconhecimento da HA como um fator contribuinte significativo para a DRC, há uma escassez de pesquisas abrangentes e quantitativas que examinem a carga da DRC atribuível à HA. Especificamente, no Leste Asiático, Europa Oriental, América Latina tropical e África Subsaariana Ocidental, a HA constituiu a maior proporção da carga de doença na DRC. Um estudo global demonstrou que o Índice de Desenvolvimento Humano ajustado à desigualdade foi negativamente correlacionado com a carga de doença da DRC decorrente da HA. Isso indica que os países com menor desigualdade nas três principais dimensões do desenvolvimento humano (saúde, educação e renda) foram mais eficazes na redução da carga de doença da DRC devido à HA. Os achados indicam que, em alguns países em desenvolvimento, especialmente aqueles com recursos limitados, infraestrutura inadequada, altos custos relacionados ao tratamento da DRC, força de trabalho limitada e ausência de políticas de saúde eficazes, é necessária uma estratégia abrangente para fornecer soluções viáveis para o monitoramento eficaz da saúde renal e para a redução da carga da DRC causada pela HA</w:t>
      </w:r>
      <w:hyperlink r:id="rId51">
        <w:r w:rsidDel="00000000" w:rsidR="00000000" w:rsidRPr="00000000">
          <w:rPr>
            <w:rFonts w:ascii="Times New Roman" w:cs="Times New Roman" w:eastAsia="Times New Roman" w:hAnsi="Times New Roman"/>
            <w:color w:val="3867ce"/>
            <w:rtl w:val="0"/>
          </w:rPr>
          <w:t xml:space="preserve">28</w:t>
        </w:r>
      </w:hyperlink>
      <w:r w:rsidDel="00000000" w:rsidR="00000000" w:rsidRPr="00000000">
        <w:rPr>
          <w:rFonts w:ascii="Times New Roman" w:cs="Times New Roman" w:eastAsia="Times New Roman" w:hAnsi="Times New Roman"/>
          <w:rtl w:val="0"/>
        </w:rPr>
        <w:t xml:space="preserve">. Além disso, até 60% dos pacientes com HA podem apresentar um perfil lipídico anormal, enquanto a maioria dos pacientes com diabetes tipo 2 (DM2) com poucos anos de duração apresenta PA elevada. A coexistência de HA e dislipidemia aumenta em quatro vezes o risco de DCV e pode aumentar em mais de 20 vezes quando múltiplos fatores de risco cardiometabólicos (DM2, obesidade e tabagismo) estão presentes</w:t>
      </w:r>
      <w:hyperlink r:id="rId52">
        <w:r w:rsidDel="00000000" w:rsidR="00000000" w:rsidRPr="00000000">
          <w:rPr>
            <w:rFonts w:ascii="Times New Roman" w:cs="Times New Roman" w:eastAsia="Times New Roman" w:hAnsi="Times New Roman"/>
            <w:color w:val="3867ce"/>
            <w:rtl w:val="0"/>
          </w:rPr>
          <w:t xml:space="preserve">23</w:t>
        </w:r>
      </w:hyperlink>
      <w:r w:rsidDel="00000000" w:rsidR="00000000" w:rsidRPr="00000000">
        <w:rPr>
          <w:rFonts w:ascii="Times New Roman" w:cs="Times New Roman" w:eastAsia="Times New Roman" w:hAnsi="Times New Roman"/>
          <w:rtl w:val="0"/>
        </w:rPr>
        <w:t xml:space="preserve">,</w:t>
      </w:r>
      <w:hyperlink r:id="rId53">
        <w:r w:rsidDel="00000000" w:rsidR="00000000" w:rsidRPr="00000000">
          <w:rPr>
            <w:rFonts w:ascii="Times New Roman" w:cs="Times New Roman" w:eastAsia="Times New Roman" w:hAnsi="Times New Roman"/>
            <w:color w:val="3867ce"/>
            <w:rtl w:val="0"/>
          </w:rPr>
          <w:t xml:space="preserve">29</w:t>
        </w:r>
      </w:hyperlink>
      <w:r w:rsidDel="00000000" w:rsidR="00000000" w:rsidRPr="00000000">
        <w:rPr>
          <w:rFonts w:ascii="Times New Roman" w:cs="Times New Roman" w:eastAsia="Times New Roman" w:hAnsi="Times New Roman"/>
          <w:rtl w:val="0"/>
        </w:rPr>
        <w:t xml:space="preserve">–</w:t>
      </w:r>
      <w:hyperlink r:id="rId54">
        <w:r w:rsidDel="00000000" w:rsidR="00000000" w:rsidRPr="00000000">
          <w:rPr>
            <w:rFonts w:ascii="Times New Roman" w:cs="Times New Roman" w:eastAsia="Times New Roman" w:hAnsi="Times New Roman"/>
            <w:color w:val="3867ce"/>
            <w:rtl w:val="0"/>
          </w:rPr>
          <w:t xml:space="preserve">31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impacto do IMC na HA é direto e positivo. Quanto aos efeitos indiretos, há associações entre raça/cor da pele e HA mediadas pela posição socioeconômica</w:t>
      </w:r>
      <w:hyperlink r:id="rId55">
        <w:r w:rsidDel="00000000" w:rsidR="00000000" w:rsidRPr="00000000">
          <w:rPr>
            <w:rFonts w:ascii="Times New Roman" w:cs="Times New Roman" w:eastAsia="Times New Roman" w:hAnsi="Times New Roman"/>
            <w:color w:val="3867ce"/>
            <w:rtl w:val="0"/>
          </w:rPr>
          <w:t xml:space="preserve">32</w:t>
        </w:r>
      </w:hyperlink>
      <w:r w:rsidDel="00000000" w:rsidR="00000000" w:rsidRPr="00000000">
        <w:rPr>
          <w:rFonts w:ascii="Times New Roman" w:cs="Times New Roman" w:eastAsia="Times New Roman" w:hAnsi="Times New Roman"/>
          <w:rtl w:val="0"/>
        </w:rPr>
        <w:t xml:space="preserve">. O IMC representa o nível de adiposidade abdominal em diferentes populações e é utilizado como preditor do status da HA</w:t>
      </w:r>
      <w:hyperlink r:id="rId56">
        <w:r w:rsidDel="00000000" w:rsidR="00000000" w:rsidRPr="00000000">
          <w:rPr>
            <w:rFonts w:ascii="Times New Roman" w:cs="Times New Roman" w:eastAsia="Times New Roman" w:hAnsi="Times New Roman"/>
            <w:color w:val="3867ce"/>
            <w:rtl w:val="0"/>
          </w:rPr>
          <w:t xml:space="preserve">33</w:t>
        </w:r>
      </w:hyperlink>
      <w:r w:rsidDel="00000000" w:rsidR="00000000" w:rsidRPr="00000000">
        <w:rPr>
          <w:rFonts w:ascii="Times New Roman" w:cs="Times New Roman" w:eastAsia="Times New Roman" w:hAnsi="Times New Roman"/>
          <w:rtl w:val="0"/>
        </w:rPr>
        <w:t xml:space="preserve">. Os dados representativos das populações de todas as regiões do mundo indicam que o IMC e a razão cintura/estatura (RCE) estão correlacionados em nível individual. No entanto, no mesmo nível de IMC, a RCE foi mais elevada no sul da Ásia, seguida pelos países da ALC, e mais baixa na Europa Central e Oriental.</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fim, o desenvolvimento de lesão renal resulta da PA elevada. A nefroesclerose hipertensiva é a segunda causa principal de admissão à diálise crônica, depois do diabetes mellitus</w:t>
      </w:r>
      <w:hyperlink r:id="rId57">
        <w:r w:rsidDel="00000000" w:rsidR="00000000" w:rsidRPr="00000000">
          <w:rPr>
            <w:rFonts w:ascii="Times New Roman" w:cs="Times New Roman" w:eastAsia="Times New Roman" w:hAnsi="Times New Roman"/>
            <w:color w:val="3867ce"/>
            <w:rtl w:val="0"/>
          </w:rPr>
          <w:t xml:space="preserve">34</w:t>
        </w:r>
      </w:hyperlink>
      <w:r w:rsidDel="00000000" w:rsidR="00000000" w:rsidRPr="00000000">
        <w:rPr>
          <w:rFonts w:ascii="Times New Roman" w:cs="Times New Roman" w:eastAsia="Times New Roman" w:hAnsi="Times New Roman"/>
          <w:rtl w:val="0"/>
        </w:rPr>
        <w:t xml:space="preserve">. A progressão da doença renal parece estar associada ao grau de controle da PA. Na América Latina, um registro que incluiu 20 países, representando 99% da população da região, foi utilizado para monitorar a TRS para doença renal em estágio terminal. A TRS aumentou na América Latina, passando de 119 pacientes por milhão em 1991 para 660 pacientes por milhão em 2010</w:t>
      </w:r>
      <w:hyperlink r:id="rId58">
        <w:r w:rsidDel="00000000" w:rsidR="00000000" w:rsidRPr="00000000">
          <w:rPr>
            <w:rFonts w:ascii="Times New Roman" w:cs="Times New Roman" w:eastAsia="Times New Roman" w:hAnsi="Times New Roman"/>
            <w:color w:val="3867ce"/>
            <w:rtl w:val="0"/>
          </w:rPr>
          <w:t xml:space="preserve">28</w:t>
        </w:r>
      </w:hyperlink>
      <w:r w:rsidDel="00000000" w:rsidR="00000000" w:rsidRPr="00000000">
        <w:rPr>
          <w:rFonts w:ascii="Times New Roman" w:cs="Times New Roman" w:eastAsia="Times New Roman" w:hAnsi="Times New Roman"/>
          <w:rtl w:val="0"/>
        </w:rPr>
        <w:t xml:space="preserve">,</w:t>
      </w:r>
      <w:hyperlink r:id="rId59">
        <w:r w:rsidDel="00000000" w:rsidR="00000000" w:rsidRPr="00000000">
          <w:rPr>
            <w:rFonts w:ascii="Times New Roman" w:cs="Times New Roman" w:eastAsia="Times New Roman" w:hAnsi="Times New Roman"/>
            <w:color w:val="3867ce"/>
            <w:rtl w:val="0"/>
          </w:rPr>
          <w:t xml:space="preserve">35</w:t>
        </w:r>
      </w:hyperlink>
      <w:r w:rsidDel="00000000" w:rsidR="00000000" w:rsidRPr="00000000">
        <w:rPr>
          <w:rFonts w:ascii="Times New Roman" w:cs="Times New Roman" w:eastAsia="Times New Roman" w:hAnsi="Times New Roman"/>
          <w:rtl w:val="0"/>
        </w:rPr>
        <w:t xml:space="preserve">,</w:t>
      </w:r>
      <w:hyperlink r:id="rId60">
        <w:r w:rsidDel="00000000" w:rsidR="00000000" w:rsidRPr="00000000">
          <w:rPr>
            <w:rFonts w:ascii="Times New Roman" w:cs="Times New Roman" w:eastAsia="Times New Roman" w:hAnsi="Times New Roman"/>
            <w:color w:val="3867ce"/>
            <w:rtl w:val="0"/>
          </w:rPr>
          <w:t xml:space="preserve">36</w:t>
        </w:r>
      </w:hyperlink>
      <w:r w:rsidDel="00000000" w:rsidR="00000000" w:rsidRPr="00000000">
        <w:rPr>
          <w:rFonts w:ascii="Times New Roman" w:cs="Times New Roman" w:eastAsia="Times New Roman" w:hAnsi="Times New Roman"/>
          <w:rtl w:val="0"/>
        </w:rPr>
        <w:t xml:space="preserve">. Consequentemente, a prevenção de comorbidades diretamente associadas à HA resultaria na prevenção de uma infinidade de outras doenças.</w:t>
      </w:r>
    </w:p>
    <w:p w:rsidR="00000000" w:rsidDel="00000000" w:rsidP="00000000" w:rsidRDefault="00000000" w:rsidRPr="00000000" w14:paraId="0000001F">
      <w:pPr>
        <w:keepNext w:val="0"/>
        <w:keepLines w:val="0"/>
        <w:spacing w:after="180" w:before="380" w:line="589.090909090909" w:lineRule="auto"/>
        <w:rPr/>
      </w:pPr>
      <w:r w:rsidDel="00000000" w:rsidR="00000000" w:rsidRPr="00000000">
        <w:rPr>
          <w:rtl w:val="0"/>
        </w:rPr>
        <w:t xml:space="preserve">Programas BEM-Sucedidos Envolvendo Países da ALC</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abordar essa significativa epidemia de saúde pública, 18 países da região da ALC colaboraram com a iniciativa do Mês de Maio da Medição (MMM), em 2017, a fim de aumentar a conscientização sobre a PA elevada. A PA sistólica média (PAS) foi de 122,7 mmHg e a PA diastólica média (PAD) foi de 75,6 mmHg</w:t>
      </w:r>
      <w:hyperlink r:id="rId61">
        <w:r w:rsidDel="00000000" w:rsidR="00000000" w:rsidRPr="00000000">
          <w:rPr>
            <w:rFonts w:ascii="Times New Roman" w:cs="Times New Roman" w:eastAsia="Times New Roman" w:hAnsi="Times New Roman"/>
            <w:color w:val="3867ce"/>
            <w:rtl w:val="0"/>
          </w:rPr>
          <w:t xml:space="preserve">37</w:t>
        </w:r>
      </w:hyperlink>
      <w:r w:rsidDel="00000000" w:rsidR="00000000" w:rsidRPr="00000000">
        <w:rPr>
          <w:rFonts w:ascii="Times New Roman" w:cs="Times New Roman" w:eastAsia="Times New Roman" w:hAnsi="Times New Roman"/>
          <w:rtl w:val="0"/>
        </w:rPr>
        <w:t xml:space="preserve">. Após a aplicação da metodologia de imputação, determinou-se que 42.328 participantes (40,4%) tinham HA. O número considerável de participantes identificados com HA, juntamente com a proporção relativamente alta de indivíduos em uso de medicação anti-hipertensiva com HA não controlada, ressalta a relevância contínua desse evento anual na região. Ele destaca a necessidade de aumentar a conscientização sobre a prevenção de eventos cardiovasculares</w:t>
      </w:r>
      <w:hyperlink r:id="rId62">
        <w:r w:rsidDel="00000000" w:rsidR="00000000" w:rsidRPr="00000000">
          <w:rPr>
            <w:rFonts w:ascii="Times New Roman" w:cs="Times New Roman" w:eastAsia="Times New Roman" w:hAnsi="Times New Roman"/>
            <w:color w:val="3867ce"/>
            <w:rtl w:val="0"/>
          </w:rPr>
          <w:t xml:space="preserve">37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programa HEARTS nas Américas é um programa regional que envolve 32 países da região da ALC com a cooperação técnica da Organização Pan-Americana da Saúde (OPAS). Ele abrange cerca de 3.000 centros de saúde e cobre aproximadamente 30 milhões de adultos</w:t>
      </w:r>
      <w:hyperlink r:id="rId63">
        <w:r w:rsidDel="00000000" w:rsidR="00000000" w:rsidRPr="00000000">
          <w:rPr>
            <w:rFonts w:ascii="Times New Roman" w:cs="Times New Roman" w:eastAsia="Times New Roman" w:hAnsi="Times New Roman"/>
            <w:color w:val="3867ce"/>
            <w:rtl w:val="0"/>
          </w:rPr>
          <w:t xml:space="preserve">6</w:t>
        </w:r>
      </w:hyperlink>
      <w:r w:rsidDel="00000000" w:rsidR="00000000" w:rsidRPr="00000000">
        <w:rPr>
          <w:rFonts w:ascii="Times New Roman" w:cs="Times New Roman" w:eastAsia="Times New Roman" w:hAnsi="Times New Roman"/>
          <w:rtl w:val="0"/>
        </w:rPr>
        <w:t xml:space="preserve">,</w:t>
      </w:r>
      <w:hyperlink r:id="rId64">
        <w:r w:rsidDel="00000000" w:rsidR="00000000" w:rsidRPr="00000000">
          <w:rPr>
            <w:rFonts w:ascii="Times New Roman" w:cs="Times New Roman" w:eastAsia="Times New Roman" w:hAnsi="Times New Roman"/>
            <w:color w:val="3867ce"/>
            <w:rtl w:val="0"/>
          </w:rPr>
          <w:t xml:space="preserve">19</w:t>
        </w:r>
      </w:hyperlink>
      <w:r w:rsidDel="00000000" w:rsidR="00000000" w:rsidRPr="00000000">
        <w:rPr>
          <w:rFonts w:ascii="Times New Roman" w:cs="Times New Roman" w:eastAsia="Times New Roman" w:hAnsi="Times New Roman"/>
          <w:rtl w:val="0"/>
        </w:rPr>
        <w:t xml:space="preserve">. Seu objetivo é melhorar o controle da HA e promover a prevenção secundária das DCVs, com ênfase nos ambientes de atenção primária à saúde</w:t>
      </w:r>
      <w:hyperlink r:id="rId65">
        <w:r w:rsidDel="00000000" w:rsidR="00000000" w:rsidRPr="00000000">
          <w:rPr>
            <w:rFonts w:ascii="Times New Roman" w:cs="Times New Roman" w:eastAsia="Times New Roman" w:hAnsi="Times New Roman"/>
            <w:color w:val="3867ce"/>
            <w:rtl w:val="0"/>
          </w:rPr>
          <w:t xml:space="preserve">9</w:t>
        </w:r>
      </w:hyperlink>
      <w:r w:rsidDel="00000000" w:rsidR="00000000" w:rsidRPr="00000000">
        <w:rPr>
          <w:rFonts w:ascii="Times New Roman" w:cs="Times New Roman" w:eastAsia="Times New Roman" w:hAnsi="Times New Roman"/>
          <w:rtl w:val="0"/>
        </w:rPr>
        <w:t xml:space="preserve">. A medição da PA é um componente essencial da melhoria contínua da qualidade da iniciativa, que inclui treinamento clínico, o uso de um protocolo e dispositivos clinicamente validados. Quando a iniciativa foi inicialmente lançada, um estudo de pequena escala demonstrou que, além de os países não possuírem as regulamentações necessárias para garantir que apenas dispositivos de monitoramento da PA (DMPA) validados fossem permitidos no mercado, os ministérios da saúde e outras autoridades sanitárias não dispunham de nenhum registro dos tipos de dispositivos, marcas e modelos que estavam sendo utilizados nas unidades de atenção primária à saúde. Assim como em outras partes do mundo, o mercado na América Latina é dominado por DMPA não validados</w:t>
      </w:r>
      <w:hyperlink r:id="rId66">
        <w:r w:rsidDel="00000000" w:rsidR="00000000" w:rsidRPr="00000000">
          <w:rPr>
            <w:rFonts w:ascii="Times New Roman" w:cs="Times New Roman" w:eastAsia="Times New Roman" w:hAnsi="Times New Roman"/>
            <w:color w:val="3867ce"/>
            <w:rtl w:val="0"/>
          </w:rPr>
          <w:t xml:space="preserve">20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Até o momento, o programa HEARTS nas Américas resultou em melhorias nos formulários de medicamentos anti-hipertensivos e no estabelecimento de protocolos de tratamento farmacológico adaptados às necessidades específicas de cada país participante. Isso resultou em um aumento notável nas taxas de controle da HA após a implementação do programa nessas jurisdições. O programa HEARTS nas Américas pode servir de modelo não apenas para a região das Américas, mas também globalmente, com o potencial de reduzir a carga global de DCV</w:t>
      </w:r>
      <w:hyperlink r:id="rId67">
        <w:r w:rsidDel="00000000" w:rsidR="00000000" w:rsidRPr="00000000">
          <w:rPr>
            <w:rFonts w:ascii="Times New Roman" w:cs="Times New Roman" w:eastAsia="Times New Roman" w:hAnsi="Times New Roman"/>
            <w:color w:val="3867ce"/>
            <w:rtl w:val="0"/>
          </w:rPr>
          <w:t xml:space="preserve">19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estudo recente utilizando dados exclusivos compilados e harmonizados pelo projeto SALURBAL (Salud Urbana en America Latina/Saúde Urbana na América Latina) investigou como o nível socioeconômico (NSE), tanto em nível individual quanto regional, está associado à HA em adultos de 230 cidades em oito países da América Latina</w:t>
      </w:r>
      <w:hyperlink r:id="rId68">
        <w:r w:rsidDel="00000000" w:rsidR="00000000" w:rsidRPr="00000000">
          <w:rPr>
            <w:rFonts w:ascii="Times New Roman" w:cs="Times New Roman" w:eastAsia="Times New Roman" w:hAnsi="Times New Roman"/>
            <w:color w:val="3867ce"/>
            <w:rtl w:val="0"/>
          </w:rPr>
          <w:t xml:space="preserve">19</w:t>
        </w:r>
      </w:hyperlink>
      <w:r w:rsidDel="00000000" w:rsidR="00000000" w:rsidRPr="00000000">
        <w:rPr>
          <w:rFonts w:ascii="Times New Roman" w:cs="Times New Roman" w:eastAsia="Times New Roman" w:hAnsi="Times New Roman"/>
          <w:rtl w:val="0"/>
        </w:rPr>
        <w:t xml:space="preserve">. Diferenças de sexo foram encontradas na relação entre educação individual e HA, com maior escolaridade em nível individual associada a menores chances de HA entre as mulheres e maiores chances entre os homens. Em segundo lugar, níveis mais elevados de escolaridade em nível submunicipal foram positivamente associados à HA tanto em mulheres quanto em homens. Terceiro, a educação mais elevada em nível municipal esteve associada a menores chances de HA em ambos os sexos no Peru. Sugere-se que as estratégias para lidar com o ônus da HA em países de baixa renda devem adotar esforços baseados na equidade e sensíveis ao contexto</w:t>
      </w:r>
      <w:hyperlink r:id="rId69">
        <w:r w:rsidDel="00000000" w:rsidR="00000000" w:rsidRPr="00000000">
          <w:rPr>
            <w:rFonts w:ascii="Times New Roman" w:cs="Times New Roman" w:eastAsia="Times New Roman" w:hAnsi="Times New Roman"/>
            <w:color w:val="3867ce"/>
            <w:rtl w:val="0"/>
          </w:rPr>
          <w:t xml:space="preserve">19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ARTEMIS (Registro Internacional de Pressão Arterial Ambulatorial) é uma iniciativa de telessaúde que monitora a HA e o risco cardiovascular mun­dialmente</w:t>
      </w:r>
      <w:hyperlink r:id="rId70">
        <w:r w:rsidDel="00000000" w:rsidR="00000000" w:rsidRPr="00000000">
          <w:rPr>
            <w:rFonts w:ascii="Times New Roman" w:cs="Times New Roman" w:eastAsia="Times New Roman" w:hAnsi="Times New Roman"/>
            <w:color w:val="3867ce"/>
            <w:rtl w:val="0"/>
          </w:rPr>
          <w:t xml:space="preserve">38</w:t>
        </w:r>
      </w:hyperlink>
      <w:r w:rsidDel="00000000" w:rsidR="00000000" w:rsidRPr="00000000">
        <w:rPr>
          <w:rFonts w:ascii="Times New Roman" w:cs="Times New Roman" w:eastAsia="Times New Roman" w:hAnsi="Times New Roman"/>
          <w:rtl w:val="0"/>
        </w:rPr>
        <w:t xml:space="preserve">. Esse é o primeiro registro internacional de monitorização ambulatorial da PA (MAPA) que avalia o grau real de controle da PA e do risco cardiovascular de pacientes hipertensos sob os cuidados de profissionais médicos em diversos países (</w:t>
      </w:r>
      <w:hyperlink r:id="rId71">
        <w:r w:rsidDel="00000000" w:rsidR="00000000" w:rsidRPr="00000000">
          <w:rPr>
            <w:rFonts w:ascii="Times New Roman" w:cs="Times New Roman" w:eastAsia="Times New Roman" w:hAnsi="Times New Roman"/>
            <w:color w:val="3867ce"/>
            <w:rtl w:val="0"/>
          </w:rPr>
          <w:t xml:space="preserve">www.artemisnet.org</w:t>
        </w:r>
      </w:hyperlink>
      <w:r w:rsidDel="00000000" w:rsidR="00000000" w:rsidRPr="00000000">
        <w:rPr>
          <w:rFonts w:ascii="Times New Roman" w:cs="Times New Roman" w:eastAsia="Times New Roman" w:hAnsi="Times New Roman"/>
          <w:rtl w:val="0"/>
        </w:rPr>
        <w:t xml:space="preserve">). Os objetivos do projeto incluem o estabelecimento de uma rede global de centros envolvidos na coleta de dados de MAPA e a agregação de um amplo repositório de dados clínicos de pacientes de diversas regiões geográficas. Esses pacientes devem dispor de informações clínicas básicas, além de pelo menos um registro de MAPA que preencha critérios predefinidos</w:t>
      </w:r>
      <w:hyperlink r:id="rId72">
        <w:r w:rsidDel="00000000" w:rsidR="00000000" w:rsidRPr="00000000">
          <w:rPr>
            <w:rFonts w:ascii="Times New Roman" w:cs="Times New Roman" w:eastAsia="Times New Roman" w:hAnsi="Times New Roman"/>
            <w:color w:val="3867ce"/>
            <w:rtl w:val="0"/>
          </w:rPr>
          <w:t xml:space="preserve">39</w:t>
        </w:r>
      </w:hyperlink>
      <w:r w:rsidDel="00000000" w:rsidR="00000000" w:rsidRPr="00000000">
        <w:rPr>
          <w:rFonts w:ascii="Times New Roman" w:cs="Times New Roman" w:eastAsia="Times New Roman" w:hAnsi="Times New Roman"/>
          <w:rtl w:val="0"/>
        </w:rPr>
        <w:t xml:space="preserve">. O registro Artemis analisou dados de 14.143 pacientes de 27 países dos 5 continentes, incluindo dados de 1.273 indivíduos do continente americano (Argentina, Brasil, Canadá, México e Venezuela)</w:t>
      </w:r>
      <w:hyperlink r:id="rId73">
        <w:r w:rsidDel="00000000" w:rsidR="00000000" w:rsidRPr="00000000">
          <w:rPr>
            <w:rFonts w:ascii="Times New Roman" w:cs="Times New Roman" w:eastAsia="Times New Roman" w:hAnsi="Times New Roman"/>
            <w:color w:val="3867ce"/>
            <w:rtl w:val="0"/>
          </w:rPr>
          <w:t xml:space="preserve">39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estudo CARMELA, uma pesquisa transversal desenhada para avaliar fatores de risco cardiovascular em populações adultas com idades entre 25 e 64 anos, de sete cidades das Américas do Sul e do Norte, é outra iniciativa nos países da ALC</w:t>
      </w:r>
      <w:hyperlink r:id="rId74">
        <w:r w:rsidDel="00000000" w:rsidR="00000000" w:rsidRPr="00000000">
          <w:rPr>
            <w:rFonts w:ascii="Times New Roman" w:cs="Times New Roman" w:eastAsia="Times New Roman" w:hAnsi="Times New Roman"/>
            <w:color w:val="3867ce"/>
            <w:rtl w:val="0"/>
          </w:rPr>
          <w:t xml:space="preserve">40</w:t>
        </w:r>
      </w:hyperlink>
      <w:r w:rsidDel="00000000" w:rsidR="00000000" w:rsidRPr="00000000">
        <w:rPr>
          <w:rFonts w:ascii="Times New Roman" w:cs="Times New Roman" w:eastAsia="Times New Roman" w:hAnsi="Times New Roman"/>
          <w:rtl w:val="0"/>
        </w:rPr>
        <w:t xml:space="preserve">. Observou-se uma variação considerável na prevalência, conscientização, tratamento e controle da HA. Por exemplo, a prevalência de HA variou de 9% (Quito) a 29% (Buenos Aires), a HA não diagnosticada variou de 24% (Cidade do México) a 47% (Lima), e a HA tratada e controlada variou de 12% (Lima) a 41% (Cidade do México)</w:t>
      </w:r>
      <w:hyperlink r:id="rId75">
        <w:r w:rsidDel="00000000" w:rsidR="00000000" w:rsidRPr="00000000">
          <w:rPr>
            <w:rFonts w:ascii="Times New Roman" w:cs="Times New Roman" w:eastAsia="Times New Roman" w:hAnsi="Times New Roman"/>
            <w:color w:val="3867ce"/>
            <w:rtl w:val="0"/>
          </w:rPr>
          <w:t xml:space="preserve">40</w:t>
        </w:r>
      </w:hyperlink>
      <w:r w:rsidDel="00000000" w:rsidR="00000000" w:rsidRPr="00000000">
        <w:rPr>
          <w:rFonts w:ascii="Times New Roman" w:cs="Times New Roman" w:eastAsia="Times New Roman" w:hAnsi="Times New Roman"/>
          <w:rtl w:val="0"/>
        </w:rPr>
        <w:t xml:space="preserve">. No entanto, dados específicos por idade mostraram que as prevalências de HA foram semelhantes entre os homens, mas ligeiramente mais elevadas entre as mulheres. Desde a realização do estudo CARMELA, há 14 anos, a prevalência e o controle da HA melhoraram muito pouco na América Latina. Mais recentemente, o estudo Prospective Urban Rural Epidemiological (PURE) relatou que a prevalência de HA foi de 50,9% na Argentina, 52,6% no Brasil e 46,6% no Chile entre participantes de 35 a 70 anos</w:t>
      </w:r>
      <w:hyperlink r:id="rId76">
        <w:r w:rsidDel="00000000" w:rsidR="00000000" w:rsidRPr="00000000">
          <w:rPr>
            <w:rFonts w:ascii="Times New Roman" w:cs="Times New Roman" w:eastAsia="Times New Roman" w:hAnsi="Times New Roman"/>
            <w:color w:val="3867ce"/>
            <w:rtl w:val="0"/>
          </w:rPr>
          <w:t xml:space="preserve">11</w:t>
        </w:r>
      </w:hyperlink>
      <w:r w:rsidDel="00000000" w:rsidR="00000000" w:rsidRPr="00000000">
        <w:rPr>
          <w:rFonts w:ascii="Times New Roman" w:cs="Times New Roman" w:eastAsia="Times New Roman" w:hAnsi="Times New Roman"/>
          <w:rtl w:val="0"/>
        </w:rPr>
        <w:t xml:space="preserve">. Além disso, o estudo indicou que a conscientização foi menor nesses países em comparação aos países de alta renda.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Outro estudo, o estudo longitudinal ELSA-Brasil, relatou que a incidência de HA ao longo de quatro anos foi maior em indivíduos que se autodeclararam pretos em comparação com aqueles que se autodeclararam brancos (21% versus 13%, respectivamente), e a prevalência de HA não controlada também foi superior na coorte preta (54,2% versus 39,0%, respectivamente)</w:t>
      </w:r>
      <w:hyperlink r:id="rId77">
        <w:r w:rsidDel="00000000" w:rsidR="00000000" w:rsidRPr="00000000">
          <w:rPr>
            <w:rFonts w:ascii="Times New Roman" w:cs="Times New Roman" w:eastAsia="Times New Roman" w:hAnsi="Times New Roman"/>
            <w:color w:val="3867ce"/>
            <w:rtl w:val="0"/>
          </w:rPr>
          <w:t xml:space="preserve">32</w:t>
        </w:r>
      </w:hyperlink>
      <w:r w:rsidDel="00000000" w:rsidR="00000000" w:rsidRPr="00000000">
        <w:rPr>
          <w:rFonts w:ascii="Times New Roman" w:cs="Times New Roman" w:eastAsia="Times New Roman" w:hAnsi="Times New Roman"/>
          <w:rtl w:val="0"/>
        </w:rPr>
        <w:t xml:space="preserve">. Um estudo ELSA recente no Brasil relatou que a atividade física esteve diretamente correlacionada a um menor risco de desenvolvimento de HA</w:t>
      </w:r>
      <w:hyperlink r:id="rId78">
        <w:r w:rsidDel="00000000" w:rsidR="00000000" w:rsidRPr="00000000">
          <w:rPr>
            <w:rFonts w:ascii="Times New Roman" w:cs="Times New Roman" w:eastAsia="Times New Roman" w:hAnsi="Times New Roman"/>
            <w:color w:val="3867ce"/>
            <w:rtl w:val="0"/>
          </w:rPr>
          <w:t xml:space="preserve">41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keepNext w:val="0"/>
        <w:keepLines w:val="0"/>
        <w:spacing w:after="180" w:before="380" w:line="589.090909090909" w:lineRule="auto"/>
        <w:rPr/>
      </w:pPr>
      <w:r w:rsidDel="00000000" w:rsidR="00000000" w:rsidRPr="00000000">
        <w:rPr>
          <w:rtl w:val="0"/>
        </w:rPr>
        <w:t xml:space="preserve">Desafios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problemas mais frequentemente descritos rela­cionados à HA são as barreiras do sistema de saúde, que dificultam o acesso abrangente e equitativo à atenção médica e aos medicamentos, e a ausência de programas educacionais e intervenções personalizadas que promovam a adesão ao tratamento e mudanças no estilo de vida. O fator econômico é crítico na América Latina, impedindo o acesso ao sistema de saúde e às mudanças no estilo de vida devido aos custos relacionados a transporte, consultas médicas e medicamentos. As barreiras identificadas afetam todas as dimensões dos cuidados com a saúde</w:t>
      </w:r>
      <w:hyperlink r:id="rId79">
        <w:r w:rsidDel="00000000" w:rsidR="00000000" w:rsidRPr="00000000">
          <w:rPr>
            <w:rFonts w:ascii="Times New Roman" w:cs="Times New Roman" w:eastAsia="Times New Roman" w:hAnsi="Times New Roman"/>
            <w:color w:val="3867ce"/>
            <w:rtl w:val="0"/>
          </w:rPr>
          <w:t xml:space="preserve">42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diretrizes latino-americanas de HA</w:t>
      </w:r>
      <w:hyperlink r:id="rId80">
        <w:r w:rsidDel="00000000" w:rsidR="00000000" w:rsidRPr="00000000">
          <w:rPr>
            <w:rFonts w:ascii="Times New Roman" w:cs="Times New Roman" w:eastAsia="Times New Roman" w:hAnsi="Times New Roman"/>
            <w:color w:val="3867ce"/>
            <w:rtl w:val="0"/>
          </w:rPr>
          <w:t xml:space="preserve">8</w:t>
        </w:r>
      </w:hyperlink>
      <w:r w:rsidDel="00000000" w:rsidR="00000000" w:rsidRPr="00000000">
        <w:rPr>
          <w:rFonts w:ascii="Times New Roman" w:cs="Times New Roman" w:eastAsia="Times New Roman" w:hAnsi="Times New Roman"/>
          <w:rtl w:val="0"/>
        </w:rPr>
        <w:t xml:space="preserve">, adaptadas às necessidades dos países da América Central e do Sul, devem ser aplicadas e adotadas pela maioria dos médicos latino-americanos</w:t>
      </w:r>
      <w:hyperlink r:id="rId81">
        <w:r w:rsidDel="00000000" w:rsidR="00000000" w:rsidRPr="00000000">
          <w:rPr>
            <w:rFonts w:ascii="Times New Roman" w:cs="Times New Roman" w:eastAsia="Times New Roman" w:hAnsi="Times New Roman"/>
            <w:color w:val="3867ce"/>
            <w:rtl w:val="0"/>
          </w:rPr>
          <w:t xml:space="preserve">21</w:t>
        </w:r>
      </w:hyperlink>
      <w:r w:rsidDel="00000000" w:rsidR="00000000" w:rsidRPr="00000000">
        <w:rPr>
          <w:rFonts w:ascii="Times New Roman" w:cs="Times New Roman" w:eastAsia="Times New Roman" w:hAnsi="Times New Roman"/>
          <w:rtl w:val="0"/>
        </w:rPr>
        <w:t xml:space="preserve">. O conhecimento e a implementação dessas diretrizes representam um dos desafios mais significativos enfrentados pelas sociedades de HA na América Latina, como a Sociedade Centro-Americana e do Caribe de Hipertensão Arterial (SCCH), a Sociedade Latino-Americana de HA (LASH) e a Sociedade Interamericana de Cardiologia (SIAC). O documento da SIAC reforça todas as propostas das diretrizes da LASH no que se refere à abordagem terapêutica e às recomendações farmacológicas para pacientes com HA, a fim de alcançar um melhor controle da HA na região da América Central e do Caribe e, assim, melhorar o prognóstico de doenças cardiovasculares na região</w:t>
      </w:r>
      <w:hyperlink r:id="rId82">
        <w:r w:rsidDel="00000000" w:rsidR="00000000" w:rsidRPr="00000000">
          <w:rPr>
            <w:rFonts w:ascii="Times New Roman" w:cs="Times New Roman" w:eastAsia="Times New Roman" w:hAnsi="Times New Roman"/>
            <w:color w:val="3867ce"/>
            <w:rtl w:val="0"/>
          </w:rPr>
          <w:t xml:space="preserve">6</w:t>
        </w:r>
      </w:hyperlink>
      <w:r w:rsidDel="00000000" w:rsidR="00000000" w:rsidRPr="00000000">
        <w:rPr>
          <w:rFonts w:ascii="Times New Roman" w:cs="Times New Roman" w:eastAsia="Times New Roman" w:hAnsi="Times New Roman"/>
          <w:rtl w:val="0"/>
        </w:rPr>
        <w:t xml:space="preserve">,</w:t>
      </w:r>
      <w:hyperlink r:id="rId83">
        <w:r w:rsidDel="00000000" w:rsidR="00000000" w:rsidRPr="00000000">
          <w:rPr>
            <w:rFonts w:ascii="Times New Roman" w:cs="Times New Roman" w:eastAsia="Times New Roman" w:hAnsi="Times New Roman"/>
            <w:color w:val="3867ce"/>
            <w:rtl w:val="0"/>
          </w:rPr>
          <w:t xml:space="preserve">8</w:t>
        </w:r>
      </w:hyperlink>
      <w:r w:rsidDel="00000000" w:rsidR="00000000" w:rsidRPr="00000000">
        <w:rPr>
          <w:rFonts w:ascii="Times New Roman" w:cs="Times New Roman" w:eastAsia="Times New Roman" w:hAnsi="Times New Roman"/>
          <w:rtl w:val="0"/>
        </w:rPr>
        <w:t xml:space="preserve">,</w:t>
      </w:r>
      <w:hyperlink r:id="rId84">
        <w:r w:rsidDel="00000000" w:rsidR="00000000" w:rsidRPr="00000000">
          <w:rPr>
            <w:rFonts w:ascii="Times New Roman" w:cs="Times New Roman" w:eastAsia="Times New Roman" w:hAnsi="Times New Roman"/>
            <w:color w:val="3867ce"/>
            <w:rtl w:val="0"/>
          </w:rPr>
          <w:t xml:space="preserve">13</w:t>
        </w:r>
      </w:hyperlink>
      <w:r w:rsidDel="00000000" w:rsidR="00000000" w:rsidRPr="00000000">
        <w:rPr>
          <w:rFonts w:ascii="Times New Roman" w:cs="Times New Roman" w:eastAsia="Times New Roman" w:hAnsi="Times New Roman"/>
          <w:rtl w:val="0"/>
        </w:rPr>
        <w:t xml:space="preserve">,</w:t>
      </w:r>
      <w:hyperlink r:id="rId85">
        <w:r w:rsidDel="00000000" w:rsidR="00000000" w:rsidRPr="00000000">
          <w:rPr>
            <w:rFonts w:ascii="Times New Roman" w:cs="Times New Roman" w:eastAsia="Times New Roman" w:hAnsi="Times New Roman"/>
            <w:color w:val="3867ce"/>
            <w:rtl w:val="0"/>
          </w:rPr>
          <w:t xml:space="preserve">22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atingir os objetivos primários do trata­mento anti-hipertensivo, ou seja, a redução da morbimortalidade cardiovascular e renal, bem como uma melhor qualidade de vida, é imprescindível que o tratamento seja iniciado prontamente (idealmente antes da ocorrência de danos significativos aos órgãos), seja eficaz (atingindo as metas prescritas) e seja mantido ao longo do tempo (com metas consistentemente atingidas). Alcançar essas metas é um desafio significativo em escala global, com a América Latina enfrentando obstáculos particularmente formidáveis.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desafios para os países da ALC, uma das regiões do mundo com as disparidades mais significativas em termos de condições socioeconômicas, estão relacionados aos contrastes no acesso à saúde. A proporção de pessoas que vivem em situação de pobreza varia consideravelmente entre as diferentes regiões dos países da ALC</w:t>
      </w:r>
      <w:hyperlink r:id="rId86">
        <w:r w:rsidDel="00000000" w:rsidR="00000000" w:rsidRPr="00000000">
          <w:rPr>
            <w:rFonts w:ascii="Times New Roman" w:cs="Times New Roman" w:eastAsia="Times New Roman" w:hAnsi="Times New Roman"/>
            <w:color w:val="3867ce"/>
            <w:rtl w:val="0"/>
          </w:rPr>
          <w:t xml:space="preserve">6</w:t>
        </w:r>
      </w:hyperlink>
      <w:r w:rsidDel="00000000" w:rsidR="00000000" w:rsidRPr="00000000">
        <w:rPr>
          <w:rFonts w:ascii="Times New Roman" w:cs="Times New Roman" w:eastAsia="Times New Roman" w:hAnsi="Times New Roman"/>
          <w:rtl w:val="0"/>
        </w:rPr>
        <w:t xml:space="preserve">. Além disso, existem disparidades significativas com relação à estrutura, acessibilidade, qualidade e financiamento dos sistemas nacionais de saúde. Alguns sistemas são totalmente públicos, como o sistema cubano, ou predominantemente públicos, como os da Jamaica</w:t>
      </w:r>
      <w:hyperlink r:id="rId87">
        <w:r w:rsidDel="00000000" w:rsidR="00000000" w:rsidRPr="00000000">
          <w:rPr>
            <w:rFonts w:ascii="Times New Roman" w:cs="Times New Roman" w:eastAsia="Times New Roman" w:hAnsi="Times New Roman"/>
            <w:color w:val="3867ce"/>
            <w:rtl w:val="0"/>
          </w:rPr>
          <w:t xml:space="preserve">10</w:t>
        </w:r>
      </w:hyperlink>
      <w:r w:rsidDel="00000000" w:rsidR="00000000" w:rsidRPr="00000000">
        <w:rPr>
          <w:rFonts w:ascii="Times New Roman" w:cs="Times New Roman" w:eastAsia="Times New Roman" w:hAnsi="Times New Roman"/>
          <w:rtl w:val="0"/>
        </w:rPr>
        <w:t xml:space="preserve">. Além disso, existem muitos sistemas mistos, como é o caso do Brasil, Equador e Peru. Na região, há disparidades significativas na equidade dos serviços médicos. Em países como Bolívia, Peru e Guatemala, apenas 19,8%, 14,3% e 9,3%, respectivamente, dos indivíduos de baixa renda têm acesso a serviços médicos</w:t>
      </w:r>
      <w:hyperlink r:id="rId88">
        <w:r w:rsidDel="00000000" w:rsidR="00000000" w:rsidRPr="00000000">
          <w:rPr>
            <w:rFonts w:ascii="Times New Roman" w:cs="Times New Roman" w:eastAsia="Times New Roman" w:hAnsi="Times New Roman"/>
            <w:color w:val="3867ce"/>
            <w:rtl w:val="0"/>
          </w:rPr>
          <w:t xml:space="preserve">34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 de extrema importância realizar com precisão a medição da PA em consultório para o diagnóstico e o manejo eficaz da HA. Essa questão é mais urgente na América Latina do que em qualquer outra parte do mundo</w:t>
      </w:r>
      <w:hyperlink r:id="rId89">
        <w:r w:rsidDel="00000000" w:rsidR="00000000" w:rsidRPr="00000000">
          <w:rPr>
            <w:rFonts w:ascii="Times New Roman" w:cs="Times New Roman" w:eastAsia="Times New Roman" w:hAnsi="Times New Roman"/>
            <w:color w:val="3867ce"/>
            <w:rtl w:val="0"/>
          </w:rPr>
          <w:t xml:space="preserve">38</w:t>
        </w:r>
      </w:hyperlink>
      <w:r w:rsidDel="00000000" w:rsidR="00000000" w:rsidRPr="00000000">
        <w:rPr>
          <w:rFonts w:ascii="Times New Roman" w:cs="Times New Roman" w:eastAsia="Times New Roman" w:hAnsi="Times New Roman"/>
          <w:rtl w:val="0"/>
        </w:rPr>
        <w:t xml:space="preserve">. Na América Latina, a medição da PA no consultório (PAC) é predominantemente utilizada para triagem, diagnóstico, monitoramento e acompanhamento da HA. No entanto, tem havido um aumento da conscientização sobre as limitações da PAC, e as evidências do valor da monitorização ambulatorial da PA (MAPA) como complemento da PAC na abordagem clínica do paciente hipertenso têm se acumulado e representam o padrão-ouro para as medições da PA</w:t>
      </w:r>
      <w:hyperlink r:id="rId90">
        <w:r w:rsidDel="00000000" w:rsidR="00000000" w:rsidRPr="00000000">
          <w:rPr>
            <w:rFonts w:ascii="Times New Roman" w:cs="Times New Roman" w:eastAsia="Times New Roman" w:hAnsi="Times New Roman"/>
            <w:color w:val="3867ce"/>
            <w:rtl w:val="0"/>
          </w:rPr>
          <w:t xml:space="preserve">38</w:t>
        </w:r>
      </w:hyperlink>
      <w:r w:rsidDel="00000000" w:rsidR="00000000" w:rsidRPr="00000000">
        <w:rPr>
          <w:rFonts w:ascii="Times New Roman" w:cs="Times New Roman" w:eastAsia="Times New Roman" w:hAnsi="Times New Roman"/>
          <w:rtl w:val="0"/>
        </w:rPr>
        <w:t xml:space="preserve">,</w:t>
      </w:r>
      <w:hyperlink r:id="rId91">
        <w:r w:rsidDel="00000000" w:rsidR="00000000" w:rsidRPr="00000000">
          <w:rPr>
            <w:rFonts w:ascii="Times New Roman" w:cs="Times New Roman" w:eastAsia="Times New Roman" w:hAnsi="Times New Roman"/>
            <w:color w:val="3867ce"/>
            <w:rtl w:val="0"/>
          </w:rPr>
          <w:t xml:space="preserve">39</w:t>
        </w:r>
      </w:hyperlink>
      <w:r w:rsidDel="00000000" w:rsidR="00000000" w:rsidRPr="00000000">
        <w:rPr>
          <w:rFonts w:ascii="Times New Roman" w:cs="Times New Roman" w:eastAsia="Times New Roman" w:hAnsi="Times New Roman"/>
          <w:rtl w:val="0"/>
        </w:rPr>
        <w:t xml:space="preserve">,</w:t>
      </w:r>
      <w:hyperlink r:id="rId92">
        <w:r w:rsidDel="00000000" w:rsidR="00000000" w:rsidRPr="00000000">
          <w:rPr>
            <w:rFonts w:ascii="Times New Roman" w:cs="Times New Roman" w:eastAsia="Times New Roman" w:hAnsi="Times New Roman"/>
            <w:color w:val="3867ce"/>
            <w:rtl w:val="0"/>
          </w:rPr>
          <w:t xml:space="preserve">43</w:t>
        </w:r>
      </w:hyperlink>
      <w:r w:rsidDel="00000000" w:rsidR="00000000" w:rsidRPr="00000000">
        <w:rPr>
          <w:rFonts w:ascii="Times New Roman" w:cs="Times New Roman" w:eastAsia="Times New Roman" w:hAnsi="Times New Roman"/>
          <w:rtl w:val="0"/>
        </w:rPr>
        <w:t xml:space="preserve">. Os padrões de PA diurna e noturna oferecidos pela MAPA de 24 horas no manejo diagnóstico, prognóstico e terapêutico da HA têm ganhado destaque mundialmente. Nos países da América Latina, a maioria das sociedades científicas de HA e/ou cardiologia publicou diretrizes para o tratamento da HA, três das quais incluem uma seção dedicada à MAPA. Entretanto, na América Latina, o acesso à MAPA é frequentemente restrito a áreas urbanas com grande densidade populacional. Além disso, os custos associados a essa tecnologia podem impedir sua utilização por pacientes com recursos financeiros limitados, especialmente nos países da ALC</w:t>
      </w:r>
      <w:hyperlink r:id="rId93">
        <w:r w:rsidDel="00000000" w:rsidR="00000000" w:rsidRPr="00000000">
          <w:rPr>
            <w:rFonts w:ascii="Times New Roman" w:cs="Times New Roman" w:eastAsia="Times New Roman" w:hAnsi="Times New Roman"/>
            <w:color w:val="3867ce"/>
            <w:rtl w:val="0"/>
          </w:rPr>
          <w:t xml:space="preserve">38</w:t>
        </w:r>
      </w:hyperlink>
      <w:r w:rsidDel="00000000" w:rsidR="00000000" w:rsidRPr="00000000">
        <w:rPr>
          <w:rFonts w:ascii="Times New Roman" w:cs="Times New Roman" w:eastAsia="Times New Roman" w:hAnsi="Times New Roman"/>
          <w:rtl w:val="0"/>
        </w:rPr>
        <w:t xml:space="preserve">,</w:t>
      </w:r>
      <w:hyperlink r:id="rId94">
        <w:r w:rsidDel="00000000" w:rsidR="00000000" w:rsidRPr="00000000">
          <w:rPr>
            <w:rFonts w:ascii="Times New Roman" w:cs="Times New Roman" w:eastAsia="Times New Roman" w:hAnsi="Times New Roman"/>
            <w:color w:val="3867ce"/>
            <w:rtl w:val="0"/>
          </w:rPr>
          <w:t xml:space="preserve">43</w:t>
        </w:r>
      </w:hyperlink>
      <w:r w:rsidDel="00000000" w:rsidR="00000000" w:rsidRPr="00000000">
        <w:rPr>
          <w:rFonts w:ascii="Times New Roman" w:cs="Times New Roman" w:eastAsia="Times New Roman" w:hAnsi="Times New Roman"/>
          <w:rtl w:val="0"/>
        </w:rPr>
        <w:t xml:space="preserve">–</w:t>
      </w:r>
      <w:hyperlink r:id="rId95">
        <w:r w:rsidDel="00000000" w:rsidR="00000000" w:rsidRPr="00000000">
          <w:rPr>
            <w:rFonts w:ascii="Times New Roman" w:cs="Times New Roman" w:eastAsia="Times New Roman" w:hAnsi="Times New Roman"/>
            <w:color w:val="3867ce"/>
            <w:rtl w:val="0"/>
          </w:rPr>
          <w:t xml:space="preserve">46</w:t>
        </w:r>
      </w:hyperlink>
      <w:r w:rsidDel="00000000" w:rsidR="00000000" w:rsidRPr="00000000">
        <w:rPr>
          <w:rFonts w:ascii="Times New Roman" w:cs="Times New Roman" w:eastAsia="Times New Roman" w:hAnsi="Times New Roman"/>
          <w:rtl w:val="0"/>
        </w:rPr>
        <w:t xml:space="preserve">. Outra questão crítica nos países da ALC é que cada um deles possui sua própria agência nacional reguladora para a validação de dispositivos médicos. Uma política uniforme em todos os países da ALC para a utilização do mesmo protocolo internacional de validação deve contribuir para reduzir o uso de monitores de PA imprecisos no mercado</w:t>
      </w:r>
      <w:hyperlink r:id="rId96">
        <w:r w:rsidDel="00000000" w:rsidR="00000000" w:rsidRPr="00000000">
          <w:rPr>
            <w:rFonts w:ascii="Times New Roman" w:cs="Times New Roman" w:eastAsia="Times New Roman" w:hAnsi="Times New Roman"/>
            <w:color w:val="3867ce"/>
            <w:rtl w:val="0"/>
          </w:rPr>
          <w:t xml:space="preserve">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keepNext w:val="0"/>
        <w:keepLines w:val="0"/>
        <w:spacing w:after="180" w:before="380" w:line="589.090909090909" w:lineRule="auto"/>
        <w:rPr/>
      </w:pPr>
      <w:r w:rsidDel="00000000" w:rsidR="00000000" w:rsidRPr="00000000">
        <w:rPr>
          <w:rtl w:val="0"/>
        </w:rPr>
        <w:t xml:space="preserve">Perspectivas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conformidade com o World Heart Federation Roadmap for HT</w:t>
      </w:r>
      <w:hyperlink r:id="rId97">
        <w:r w:rsidDel="00000000" w:rsidR="00000000" w:rsidRPr="00000000">
          <w:rPr>
            <w:rFonts w:ascii="Times New Roman" w:cs="Times New Roman" w:eastAsia="Times New Roman" w:hAnsi="Times New Roman"/>
            <w:color w:val="3867ce"/>
            <w:rtl w:val="0"/>
          </w:rPr>
          <w:t xml:space="preserve">47</w:t>
        </w:r>
      </w:hyperlink>
      <w:r w:rsidDel="00000000" w:rsidR="00000000" w:rsidRPr="00000000">
        <w:rPr>
          <w:rFonts w:ascii="Times New Roman" w:cs="Times New Roman" w:eastAsia="Times New Roman" w:hAnsi="Times New Roman"/>
          <w:rtl w:val="0"/>
        </w:rPr>
        <w:t xml:space="preserve">, uma série de ações tem sido proposta, incluindo o desenvolvimento de programas de prevenção e controle em toda a população, a implementação de triagem oportunista e medições de PA fora do consultório. O fortalecimento da atenção primária e uma ênfase maior no compartilhamento de tarefas e no atendimento em equipe são essenciais. A prestação de cuidados centrados nas pessoas e a educação voltada ao paciente e aos cuidados, juntamente com a promoção da adesão ao tratamento, são fundamentais</w:t>
      </w:r>
      <w:hyperlink r:id="rId98">
        <w:r w:rsidDel="00000000" w:rsidR="00000000" w:rsidRPr="00000000">
          <w:rPr>
            <w:rFonts w:ascii="Times New Roman" w:cs="Times New Roman" w:eastAsia="Times New Roman" w:hAnsi="Times New Roman"/>
            <w:color w:val="3867ce"/>
            <w:rtl w:val="0"/>
          </w:rPr>
          <w:t xml:space="preserve">47</w:t>
        </w:r>
      </w:hyperlink>
      <w:r w:rsidDel="00000000" w:rsidR="00000000" w:rsidRPr="00000000">
        <w:rPr>
          <w:rFonts w:ascii="Times New Roman" w:cs="Times New Roman" w:eastAsia="Times New Roman" w:hAnsi="Times New Roman"/>
          <w:rtl w:val="0"/>
        </w:rPr>
        <w:t xml:space="preserve">. Todos os aspectos acima dependem da disponibilidade e da distribuição eficaz de agentes redutores da PA de boa qualidade, baseados em evidências e de baixo custo.</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uso da telemedicina, aliado às medições da PA fora do consultório médico, pode melhorar o acesso ao sistema de saúde, a adesão e a manutenção do tratamento da HA</w:t>
      </w:r>
      <w:hyperlink r:id="rId99">
        <w:r w:rsidDel="00000000" w:rsidR="00000000" w:rsidRPr="00000000">
          <w:rPr>
            <w:rFonts w:ascii="Times New Roman" w:cs="Times New Roman" w:eastAsia="Times New Roman" w:hAnsi="Times New Roman"/>
            <w:color w:val="3867ce"/>
            <w:rtl w:val="0"/>
          </w:rPr>
          <w:t xml:space="preserve">48</w:t>
        </w:r>
      </w:hyperlink>
      <w:r w:rsidDel="00000000" w:rsidR="00000000" w:rsidRPr="00000000">
        <w:rPr>
          <w:rFonts w:ascii="Times New Roman" w:cs="Times New Roman" w:eastAsia="Times New Roman" w:hAnsi="Times New Roman"/>
          <w:rtl w:val="0"/>
        </w:rPr>
        <w:t xml:space="preserve">. A introdução de sistemas de telemonitoramento da PA pode melhorar a triagem de rotina e o manejo da HA após seu diagnóstico no consultório e, consequentemente, reduzir o impacto adverso na carga global da doença na América Latina. Uma questão transcendental é a necessidade de conscientizar a população sobre os benefícios da aferição da PA como forma de evitar complicações da HA e, assim, promover a criação de mecanismos de teleconsulta para o acompanhamento de pacientes já diagnosticados com a doença.</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Atualmente, os sistemas de inteligência artificial também têm sido utilizados no desenvolvimento de novas tecnologias de monitoramento da PA, que consistem em sensores vestíveis, com ou sem manguito, e utilizam sensores mecânicos e ópticos para determinar as características da forma de onda do pulso sanguíneo, como tonometria, fotopletismografia e capacitância, a fim de estimar a PA</w:t>
      </w:r>
      <w:hyperlink r:id="rId100">
        <w:r w:rsidDel="00000000" w:rsidR="00000000" w:rsidRPr="00000000">
          <w:rPr>
            <w:rFonts w:ascii="Times New Roman" w:cs="Times New Roman" w:eastAsia="Times New Roman" w:hAnsi="Times New Roman"/>
            <w:color w:val="3867ce"/>
            <w:rtl w:val="0"/>
          </w:rPr>
          <w:t xml:space="preserve">8</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fim, as lições aprendidas com experiências bem-sucedidas em países de alta renda podem ser adaptadas regionalmente e promover o intercâmbio de recursos, tecnologia e conhecimento entre países de baixa e média renda. O principal objetivo é atingir as metas da Agenda 2030 das Nações Unidas para o Desenvolvimento Sustentável</w:t>
      </w:r>
      <w:hyperlink r:id="rId101">
        <w:r w:rsidDel="00000000" w:rsidR="00000000" w:rsidRPr="00000000">
          <w:rPr>
            <w:rFonts w:ascii="Times New Roman" w:cs="Times New Roman" w:eastAsia="Times New Roman" w:hAnsi="Times New Roman"/>
            <w:color w:val="3867ce"/>
            <w:rtl w:val="0"/>
          </w:rPr>
          <w:t xml:space="preserve">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keepNext w:val="0"/>
        <w:keepLines w:val="0"/>
        <w:spacing w:after="180" w:before="380" w:line="333.52941176470586" w:lineRule="auto"/>
        <w:rPr/>
      </w:pPr>
      <w:r w:rsidDel="00000000" w:rsidR="00000000" w:rsidRPr="00000000">
        <w:rPr>
          <w:rtl w:val="0"/>
        </w:rPr>
        <w:t xml:space="preserve">Disponibilidade de Dados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20" w:line="441.818181818181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Nenhum dado novo foi gerado ou analisado neste estudo.</w:t>
      </w:r>
    </w:p>
    <w:p w:rsidR="00000000" w:rsidDel="00000000" w:rsidP="00000000" w:rsidRDefault="00000000" w:rsidRPr="00000000" w14:paraId="00000034">
      <w:pPr>
        <w:keepNext w:val="0"/>
        <w:keepLines w:val="0"/>
        <w:spacing w:after="180" w:before="380" w:line="333.52941176470586" w:lineRule="auto"/>
        <w:rPr/>
      </w:pPr>
      <w:r w:rsidDel="00000000" w:rsidR="00000000" w:rsidRPr="00000000">
        <w:rPr>
          <w:rtl w:val="0"/>
        </w:rPr>
        <w:t xml:space="preserve">Referências bibliográficas</w:t>
      </w:r>
    </w:p>
    <w:p w:rsidR="00000000" w:rsidDel="00000000" w:rsidP="00000000" w:rsidRDefault="00000000" w:rsidRPr="00000000" w14:paraId="00000035">
      <w:pPr>
        <w:numPr>
          <w:ilvl w:val="0"/>
          <w:numId w:val="2"/>
        </w:numPr>
        <w:pBdr>
          <w:top w:color="auto" w:space="12" w:sz="0" w:val="none"/>
          <w:bottom w:color="cccccc" w:space="12" w:sz="6" w:val="dotted"/>
          <w:right w:color="auto" w:space="6" w:sz="0" w:val="none"/>
        </w:pBdr>
        <w:spacing w:before="14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w:t>
      </w:r>
    </w:p>
    <w:p w:rsidR="00000000" w:rsidDel="00000000" w:rsidP="00000000" w:rsidRDefault="00000000" w:rsidRPr="00000000" w14:paraId="00000036">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Sarki AM, Nduka CU, Stranges S, Kandala NB, Uthman OA. Prevalence of hypertension in low- and middle-income countries: a systematic review and meta-analysis. Medicine. 2015;94(50):e1959. doi: http://doi.org/10.1097/MD.0000000000001959. PubMed PMID: 26683910.</w:t>
        <w:br w:type="textWrapping"/>
      </w:r>
      <w:hyperlink r:id="rId102">
        <w:r w:rsidDel="00000000" w:rsidR="00000000" w:rsidRPr="00000000">
          <w:rPr>
            <w:rFonts w:ascii="Times New Roman" w:cs="Times New Roman" w:eastAsia="Times New Roman" w:hAnsi="Times New Roman"/>
            <w:color w:val="3867ce"/>
            <w:rtl w:val="0"/>
          </w:rPr>
          <w:t xml:space="preserve">» https://doi.org/10.1097/MD.0000000000001959</w:t>
        </w:r>
      </w:hyperlink>
      <w:r w:rsidDel="00000000" w:rsidR="00000000" w:rsidRPr="00000000">
        <w:rPr>
          <w:rtl w:val="0"/>
        </w:rPr>
      </w:r>
    </w:p>
    <w:p w:rsidR="00000000" w:rsidDel="00000000" w:rsidP="00000000" w:rsidRDefault="00000000" w:rsidRPr="00000000" w14:paraId="00000037">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w:t>
      </w:r>
    </w:p>
    <w:p w:rsidR="00000000" w:rsidDel="00000000" w:rsidP="00000000" w:rsidRDefault="00000000" w:rsidRPr="00000000" w14:paraId="00000038">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Geldsetzer P, Manne-Goehler J, Marcus M-E, Ebert C, Zhumadilov Z, Wesseh CS, et al. The state of hypertension care in 44 low-income and middle-income countries: a cross-sectional study of nationally representative individual-level data from 1·1 million adults. Lancet. 2019;394(10199):652–62. doi: http://doi.org/10.1016/S0140-6736(19)30955-9. PubMed PMID: 31327566.</w:t>
        <w:br w:type="textWrapping"/>
      </w:r>
      <w:hyperlink r:id="rId103">
        <w:r w:rsidDel="00000000" w:rsidR="00000000" w:rsidRPr="00000000">
          <w:rPr>
            <w:rFonts w:ascii="Times New Roman" w:cs="Times New Roman" w:eastAsia="Times New Roman" w:hAnsi="Times New Roman"/>
            <w:color w:val="3867ce"/>
            <w:rtl w:val="0"/>
          </w:rPr>
          <w:t xml:space="preserve">» https://doi.org/10.1016/S0140-6736(19)30955-9</w:t>
        </w:r>
      </w:hyperlink>
      <w:r w:rsidDel="00000000" w:rsidR="00000000" w:rsidRPr="00000000">
        <w:rPr>
          <w:rtl w:val="0"/>
        </w:rPr>
      </w:r>
    </w:p>
    <w:p w:rsidR="00000000" w:rsidDel="00000000" w:rsidP="00000000" w:rsidRDefault="00000000" w:rsidRPr="00000000" w14:paraId="00000039">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w:t>
      </w:r>
    </w:p>
    <w:p w:rsidR="00000000" w:rsidDel="00000000" w:rsidP="00000000" w:rsidRDefault="00000000" w:rsidRPr="00000000" w14:paraId="0000003A">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Huaquía-Díaz AM, Chalán-Dávila TS, Carrillo-Larco RM, Bernabe-Ortiz A. Multimorbidity in Latin America and the Caribbean: a systematic review and meta-analysis. BMJ Open. 2021;11(7):e050409. doi: http://doi.org/10.1136/bmjopen-2021-050409. PubMed PMID: 34301665.</w:t>
        <w:br w:type="textWrapping"/>
      </w:r>
      <w:hyperlink r:id="rId104">
        <w:r w:rsidDel="00000000" w:rsidR="00000000" w:rsidRPr="00000000">
          <w:rPr>
            <w:rFonts w:ascii="Times New Roman" w:cs="Times New Roman" w:eastAsia="Times New Roman" w:hAnsi="Times New Roman"/>
            <w:color w:val="3867ce"/>
            <w:rtl w:val="0"/>
          </w:rPr>
          <w:t xml:space="preserve">» https://doi.org/10.1136/bmjopen-2021-050409</w:t>
        </w:r>
      </w:hyperlink>
      <w:r w:rsidDel="00000000" w:rsidR="00000000" w:rsidRPr="00000000">
        <w:rPr>
          <w:rtl w:val="0"/>
        </w:rPr>
      </w:r>
    </w:p>
    <w:p w:rsidR="00000000" w:rsidDel="00000000" w:rsidP="00000000" w:rsidRDefault="00000000" w:rsidRPr="00000000" w14:paraId="0000003B">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4.</w:t>
      </w:r>
    </w:p>
    <w:p w:rsidR="00000000" w:rsidDel="00000000" w:rsidP="00000000" w:rsidRDefault="00000000" w:rsidRPr="00000000" w14:paraId="0000003C">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Brant LCC, Miranda JJ, Carrillo-Larco RM, Flood D, Irazola V, Ribeiro ALP. Epidemiology of cardiometabolic health in Latin America and strategies to address disparities. Nat Rev Cardiol. 2024;21(12):849–64. doi: http://doi.org/10.1038/s41569-024-01058-2. PubMed PMID: 39054376.</w:t>
        <w:br w:type="textWrapping"/>
      </w:r>
      <w:hyperlink r:id="rId105">
        <w:r w:rsidDel="00000000" w:rsidR="00000000" w:rsidRPr="00000000">
          <w:rPr>
            <w:rFonts w:ascii="Times New Roman" w:cs="Times New Roman" w:eastAsia="Times New Roman" w:hAnsi="Times New Roman"/>
            <w:color w:val="3867ce"/>
            <w:rtl w:val="0"/>
          </w:rPr>
          <w:t xml:space="preserve">» https://doi.org/10.1038/s41569-024-01058-2</w:t>
        </w:r>
      </w:hyperlink>
      <w:r w:rsidDel="00000000" w:rsidR="00000000" w:rsidRPr="00000000">
        <w:rPr>
          <w:rtl w:val="0"/>
        </w:rPr>
      </w:r>
    </w:p>
    <w:p w:rsidR="00000000" w:rsidDel="00000000" w:rsidP="00000000" w:rsidRDefault="00000000" w:rsidRPr="00000000" w14:paraId="0000003D">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5.</w:t>
      </w:r>
    </w:p>
    <w:p w:rsidR="00000000" w:rsidDel="00000000" w:rsidP="00000000" w:rsidRDefault="00000000" w:rsidRPr="00000000" w14:paraId="0000003E">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The world has 8 billion people, 662 million of whom live in Latin America and the Caribbean [Internet]. CEPAL; 2024 [cited 2024 Nov 22]. Available from: https://www.cepal.org/en/news/world-has-8-billion-people-662-million-whom-live-latin-america-and-caribbean</w:t>
        <w:br w:type="textWrapping"/>
      </w:r>
      <w:hyperlink r:id="rId106">
        <w:r w:rsidDel="00000000" w:rsidR="00000000" w:rsidRPr="00000000">
          <w:rPr>
            <w:rFonts w:ascii="Times New Roman" w:cs="Times New Roman" w:eastAsia="Times New Roman" w:hAnsi="Times New Roman"/>
            <w:color w:val="3867ce"/>
            <w:rtl w:val="0"/>
          </w:rPr>
          <w:t xml:space="preserve">» https://www.cepal.org/en/news/world-has-8-billion-people-662-million-whom-live-latin-america-and-caribbean</w:t>
        </w:r>
      </w:hyperlink>
      <w:r w:rsidDel="00000000" w:rsidR="00000000" w:rsidRPr="00000000">
        <w:rPr>
          <w:rtl w:val="0"/>
        </w:rPr>
      </w:r>
    </w:p>
    <w:p w:rsidR="00000000" w:rsidDel="00000000" w:rsidP="00000000" w:rsidRDefault="00000000" w:rsidRPr="00000000" w14:paraId="0000003F">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6.</w:t>
      </w:r>
    </w:p>
    <w:p w:rsidR="00000000" w:rsidDel="00000000" w:rsidP="00000000" w:rsidRDefault="00000000" w:rsidRPr="00000000" w14:paraId="00000040">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Campbell NRC, Paccot Burnens M, Whelton PK, Angell SY, Jaffe MG, Cohn J, et al. 2021 World Health Organization guideline on pharmacological treatment of hypertension: policy implications for the region of the Americas. Lancet Reg Health Am. 2022;9:100219. doi: http://doi.org/10.1016/j.lana.2022.100219. PubMed PMID: 35711684.</w:t>
        <w:br w:type="textWrapping"/>
      </w:r>
      <w:hyperlink r:id="rId107">
        <w:r w:rsidDel="00000000" w:rsidR="00000000" w:rsidRPr="00000000">
          <w:rPr>
            <w:rFonts w:ascii="Times New Roman" w:cs="Times New Roman" w:eastAsia="Times New Roman" w:hAnsi="Times New Roman"/>
            <w:color w:val="3867ce"/>
            <w:rtl w:val="0"/>
          </w:rPr>
          <w:t xml:space="preserve">» https://doi.org/10.1016/j.lana.2022.100219</w:t>
        </w:r>
      </w:hyperlink>
      <w:r w:rsidDel="00000000" w:rsidR="00000000" w:rsidRPr="00000000">
        <w:rPr>
          <w:rtl w:val="0"/>
        </w:rPr>
      </w:r>
    </w:p>
    <w:p w:rsidR="00000000" w:rsidDel="00000000" w:rsidP="00000000" w:rsidRDefault="00000000" w:rsidRPr="00000000" w14:paraId="00000041">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7.</w:t>
      </w:r>
    </w:p>
    <w:p w:rsidR="00000000" w:rsidDel="00000000" w:rsidP="00000000" w:rsidRDefault="00000000" w:rsidRPr="00000000" w14:paraId="00000042">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Campbell NRC, Schutte AE, Varghese CV, Ordunez P, Zhang X-H, Khan T, et al. Chamado à ação de São Paulo para prevenção e controle da hipertensão arterial, 2020. Rev Panam Salud Publica. 2021;45:e27. doi: http://doi.org/10.26633/RPSP.2021.27.</w:t>
        <w:br w:type="textWrapping"/>
      </w:r>
      <w:hyperlink r:id="rId108">
        <w:r w:rsidDel="00000000" w:rsidR="00000000" w:rsidRPr="00000000">
          <w:rPr>
            <w:rFonts w:ascii="Times New Roman" w:cs="Times New Roman" w:eastAsia="Times New Roman" w:hAnsi="Times New Roman"/>
            <w:color w:val="3867ce"/>
            <w:rtl w:val="0"/>
          </w:rPr>
          <w:t xml:space="preserve">» https://doi.org/10.26633/RPSP.2021.27</w:t>
        </w:r>
      </w:hyperlink>
      <w:r w:rsidDel="00000000" w:rsidR="00000000" w:rsidRPr="00000000">
        <w:rPr>
          <w:rtl w:val="0"/>
        </w:rPr>
      </w:r>
    </w:p>
    <w:p w:rsidR="00000000" w:rsidDel="00000000" w:rsidP="00000000" w:rsidRDefault="00000000" w:rsidRPr="00000000" w14:paraId="00000043">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8.</w:t>
      </w:r>
    </w:p>
    <w:p w:rsidR="00000000" w:rsidDel="00000000" w:rsidP="00000000" w:rsidRDefault="00000000" w:rsidRPr="00000000" w14:paraId="00000044">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Sánchez R, Coca A, De Salazar DIM, Alcocer L, Aristizabal D, Barbosa E, et al. 2024 Latin American Society of Hypertension guidelines on the management of arterial hypertension and related comorbidities in Latin America. J Hypertens. 2025;43(1):1–34. doi: http://doi.org/10.1097/HJH. 0000000000003899. PubMed PMID: 39466069.</w:t>
        <w:br w:type="textWrapping"/>
      </w:r>
      <w:hyperlink r:id="rId109">
        <w:r w:rsidDel="00000000" w:rsidR="00000000" w:rsidRPr="00000000">
          <w:rPr>
            <w:rFonts w:ascii="Times New Roman" w:cs="Times New Roman" w:eastAsia="Times New Roman" w:hAnsi="Times New Roman"/>
            <w:color w:val="3867ce"/>
            <w:rtl w:val="0"/>
          </w:rPr>
          <w:t xml:space="preserve">» https://doi.org/10.1097/HJH.0000000000003899</w:t>
        </w:r>
      </w:hyperlink>
      <w:r w:rsidDel="00000000" w:rsidR="00000000" w:rsidRPr="00000000">
        <w:rPr>
          <w:rtl w:val="0"/>
        </w:rPr>
      </w:r>
    </w:p>
    <w:p w:rsidR="00000000" w:rsidDel="00000000" w:rsidP="00000000" w:rsidRDefault="00000000" w:rsidRPr="00000000" w14:paraId="00000045">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9.</w:t>
      </w:r>
    </w:p>
    <w:p w:rsidR="00000000" w:rsidDel="00000000" w:rsidP="00000000" w:rsidRDefault="00000000" w:rsidRPr="00000000" w14:paraId="00000046">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Health Organization. Global report on hypertension: the race against a silent killer. Geneva: WHO; 2023.</w:t>
      </w:r>
    </w:p>
    <w:p w:rsidR="00000000" w:rsidDel="00000000" w:rsidP="00000000" w:rsidRDefault="00000000" w:rsidRPr="00000000" w14:paraId="00000047">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10.</w:t>
      </w:r>
    </w:p>
    <w:p w:rsidR="00000000" w:rsidDel="00000000" w:rsidP="00000000" w:rsidRDefault="00000000" w:rsidRPr="00000000" w14:paraId="00000048">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Rubinstein AL, Irazola VE, Calandrelli M, Chen CS, Gutierrez L, Lanas F, et al. Prevalence, awareness, treatment, and control of hypertension in the southern cone of Latin America. Am J Hypertens. 2016;29(12):1343–52. doi: http://doi.org/10.1093/ajh/hpw092. PubMed PMID: 27543330.</w:t>
        <w:br w:type="textWrapping"/>
      </w:r>
      <w:hyperlink r:id="rId110">
        <w:r w:rsidDel="00000000" w:rsidR="00000000" w:rsidRPr="00000000">
          <w:rPr>
            <w:rFonts w:ascii="Times New Roman" w:cs="Times New Roman" w:eastAsia="Times New Roman" w:hAnsi="Times New Roman"/>
            <w:color w:val="3867ce"/>
            <w:rtl w:val="0"/>
          </w:rPr>
          <w:t xml:space="preserve">» https://doi.org/10.1093/ajh/hpw092</w:t>
        </w:r>
      </w:hyperlink>
      <w:r w:rsidDel="00000000" w:rsidR="00000000" w:rsidRPr="00000000">
        <w:rPr>
          <w:rtl w:val="0"/>
        </w:rPr>
      </w:r>
    </w:p>
    <w:p w:rsidR="00000000" w:rsidDel="00000000" w:rsidP="00000000" w:rsidRDefault="00000000" w:rsidRPr="00000000" w14:paraId="00000049">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11.</w:t>
      </w:r>
    </w:p>
    <w:p w:rsidR="00000000" w:rsidDel="00000000" w:rsidP="00000000" w:rsidRDefault="00000000" w:rsidRPr="00000000" w14:paraId="0000004A">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Chow CK, Teo KK, Rangarajan S, Islam S, Gupta R, Avezum A, et al. Prevalence, awareness, treatment, and control of hypertension in rural and urban communities in high-, middle-, and low-income countries. JAMA. 2013;310(9):959–68. doi: http://doi.org/10.1001/jama.2013.184182. PubMed PMID: 24002282.</w:t>
        <w:br w:type="textWrapping"/>
      </w:r>
      <w:hyperlink r:id="rId111">
        <w:r w:rsidDel="00000000" w:rsidR="00000000" w:rsidRPr="00000000">
          <w:rPr>
            <w:rFonts w:ascii="Times New Roman" w:cs="Times New Roman" w:eastAsia="Times New Roman" w:hAnsi="Times New Roman"/>
            <w:color w:val="3867ce"/>
            <w:rtl w:val="0"/>
          </w:rPr>
          <w:t xml:space="preserve">» https://doi.org/10.1001/jama.2013.184182</w:t>
        </w:r>
      </w:hyperlink>
      <w:r w:rsidDel="00000000" w:rsidR="00000000" w:rsidRPr="00000000">
        <w:rPr>
          <w:rtl w:val="0"/>
        </w:rPr>
      </w:r>
    </w:p>
    <w:p w:rsidR="00000000" w:rsidDel="00000000" w:rsidP="00000000" w:rsidRDefault="00000000" w:rsidRPr="00000000" w14:paraId="0000004B">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12.</w:t>
      </w:r>
    </w:p>
    <w:p w:rsidR="00000000" w:rsidDel="00000000" w:rsidP="00000000" w:rsidRDefault="00000000" w:rsidRPr="00000000" w14:paraId="0000004C">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Ruilope LM, Chagas ACP, Brandão AA, Gómez-Berroterán R, Alcalá JJ, Paris JV, et al. Hypertension in Latin America: current perspectives on trends and characteristics. Hipertens Riesgo Vasc. 2017;34(1):50–6. doi: http://doi.org/10.1016/j.hipert.2016.11.005. PubMed PMID: 28007488.</w:t>
        <w:br w:type="textWrapping"/>
      </w:r>
      <w:hyperlink r:id="rId112">
        <w:r w:rsidDel="00000000" w:rsidR="00000000" w:rsidRPr="00000000">
          <w:rPr>
            <w:rFonts w:ascii="Times New Roman" w:cs="Times New Roman" w:eastAsia="Times New Roman" w:hAnsi="Times New Roman"/>
            <w:color w:val="3867ce"/>
            <w:rtl w:val="0"/>
          </w:rPr>
          <w:t xml:space="preserve">» https://doi.org/10.1016/j.hipert.2016.11.005</w:t>
        </w:r>
      </w:hyperlink>
      <w:r w:rsidDel="00000000" w:rsidR="00000000" w:rsidRPr="00000000">
        <w:rPr>
          <w:rtl w:val="0"/>
        </w:rPr>
      </w:r>
    </w:p>
    <w:p w:rsidR="00000000" w:rsidDel="00000000" w:rsidP="00000000" w:rsidRDefault="00000000" w:rsidRPr="00000000" w14:paraId="0000004D">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13.</w:t>
      </w:r>
    </w:p>
    <w:p w:rsidR="00000000" w:rsidDel="00000000" w:rsidP="00000000" w:rsidRDefault="00000000" w:rsidRPr="00000000" w14:paraId="0000004E">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Ordunez P, Martinez R, Niebylski ML, Campbell NR. Hypertension prevention and control in Latin America and the Caribbean. J Clin Hypertens. 2015;17(7):499–502. doi: http://doi.org/10.1111/jch.12518. PubMed PMID: 25727743.</w:t>
        <w:br w:type="textWrapping"/>
      </w:r>
      <w:hyperlink r:id="rId113">
        <w:r w:rsidDel="00000000" w:rsidR="00000000" w:rsidRPr="00000000">
          <w:rPr>
            <w:rFonts w:ascii="Times New Roman" w:cs="Times New Roman" w:eastAsia="Times New Roman" w:hAnsi="Times New Roman"/>
            <w:color w:val="3867ce"/>
            <w:rtl w:val="0"/>
          </w:rPr>
          <w:t xml:space="preserve">» https://doi.org/10.1111/jch.12518</w:t>
        </w:r>
      </w:hyperlink>
      <w:r w:rsidDel="00000000" w:rsidR="00000000" w:rsidRPr="00000000">
        <w:rPr>
          <w:rtl w:val="0"/>
        </w:rPr>
      </w:r>
    </w:p>
    <w:p w:rsidR="00000000" w:rsidDel="00000000" w:rsidP="00000000" w:rsidRDefault="00000000" w:rsidRPr="00000000" w14:paraId="0000004F">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14.</w:t>
      </w:r>
    </w:p>
    <w:p w:rsidR="00000000" w:rsidDel="00000000" w:rsidP="00000000" w:rsidRDefault="00000000" w:rsidRPr="00000000" w14:paraId="00000050">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Population Review. Gini coefficient by country 2025 [Internet]. 2025 [cited 2025 Mar 19]. Available from: https://worldpopulationreview.com/country-rankings/gini-coefficient-by-country</w:t>
        <w:br w:type="textWrapping"/>
      </w:r>
      <w:hyperlink r:id="rId114">
        <w:r w:rsidDel="00000000" w:rsidR="00000000" w:rsidRPr="00000000">
          <w:rPr>
            <w:rFonts w:ascii="Times New Roman" w:cs="Times New Roman" w:eastAsia="Times New Roman" w:hAnsi="Times New Roman"/>
            <w:color w:val="3867ce"/>
            <w:rtl w:val="0"/>
          </w:rPr>
          <w:t xml:space="preserve">» https://worldpopulationreview.com/country-rankings/gini-coefficient-by-country</w:t>
        </w:r>
      </w:hyperlink>
      <w:r w:rsidDel="00000000" w:rsidR="00000000" w:rsidRPr="00000000">
        <w:rPr>
          <w:rtl w:val="0"/>
        </w:rPr>
      </w:r>
    </w:p>
    <w:p w:rsidR="00000000" w:rsidDel="00000000" w:rsidP="00000000" w:rsidRDefault="00000000" w:rsidRPr="00000000" w14:paraId="00000051">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15.</w:t>
      </w:r>
    </w:p>
    <w:p w:rsidR="00000000" w:rsidDel="00000000" w:rsidP="00000000" w:rsidRDefault="00000000" w:rsidRPr="00000000" w14:paraId="00000052">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Intelligence Agency. Gini Index coefficient: distribution of family income [Internet]. 2025 [cited 2025 Mar 19]. Available from: https://www.cia.gov/the-world-factbook/field/gini-index-coefficient-distribution-of-family-income/country-comparison/</w:t>
        <w:br w:type="textWrapping"/>
      </w:r>
      <w:hyperlink r:id="rId115">
        <w:r w:rsidDel="00000000" w:rsidR="00000000" w:rsidRPr="00000000">
          <w:rPr>
            <w:rFonts w:ascii="Times New Roman" w:cs="Times New Roman" w:eastAsia="Times New Roman" w:hAnsi="Times New Roman"/>
            <w:color w:val="3867ce"/>
            <w:rtl w:val="0"/>
          </w:rPr>
          <w:t xml:space="preserve">» https://www.cia.gov/the-world-factbook/field/gini-index-coefficient-distribution-of-family-income/country-comparison/</w:t>
        </w:r>
      </w:hyperlink>
      <w:r w:rsidDel="00000000" w:rsidR="00000000" w:rsidRPr="00000000">
        <w:rPr>
          <w:rtl w:val="0"/>
        </w:rPr>
      </w:r>
    </w:p>
    <w:p w:rsidR="00000000" w:rsidDel="00000000" w:rsidP="00000000" w:rsidRDefault="00000000" w:rsidRPr="00000000" w14:paraId="00000053">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16.</w:t>
      </w:r>
    </w:p>
    <w:p w:rsidR="00000000" w:rsidDel="00000000" w:rsidP="00000000" w:rsidRDefault="00000000" w:rsidRPr="00000000" w14:paraId="00000054">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Lancet. Facing the challenge of kidney disease in Latin America [Internet]. 2024 [cited 2024 Nov 21]. Available from: https://www.thelancet.com/campaigns/kidney/updates/kidney-disease-in-latin-america</w:t>
        <w:br w:type="textWrapping"/>
      </w:r>
      <w:hyperlink r:id="rId116">
        <w:r w:rsidDel="00000000" w:rsidR="00000000" w:rsidRPr="00000000">
          <w:rPr>
            <w:rFonts w:ascii="Times New Roman" w:cs="Times New Roman" w:eastAsia="Times New Roman" w:hAnsi="Times New Roman"/>
            <w:color w:val="3867ce"/>
            <w:rtl w:val="0"/>
          </w:rPr>
          <w:t xml:space="preserve">» https://www.thelancet.com/campaigns/kidney/updates/kidney-disease-in-latin-america</w:t>
        </w:r>
      </w:hyperlink>
      <w:r w:rsidDel="00000000" w:rsidR="00000000" w:rsidRPr="00000000">
        <w:rPr>
          <w:rtl w:val="0"/>
        </w:rPr>
      </w:r>
    </w:p>
    <w:p w:rsidR="00000000" w:rsidDel="00000000" w:rsidP="00000000" w:rsidRDefault="00000000" w:rsidRPr="00000000" w14:paraId="00000055">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17.</w:t>
      </w:r>
    </w:p>
    <w:p w:rsidR="00000000" w:rsidDel="00000000" w:rsidP="00000000" w:rsidRDefault="00000000" w:rsidRPr="00000000" w14:paraId="00000056">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Bennett JE, Stevens GA, Mathers CD, Bonita R, Rehm J, Kruk ME, et al. NCD Countdown 2030: worldwide trends in non-communicable disease mortality and progress towards Sustainable Development Goal target 3.4. Lancet. 2018;392(10152):1072–88. doi: http://doi.org/10.1016/S0140-6736(18)31992-5. PubMed PMID: 30264707.</w:t>
        <w:br w:type="textWrapping"/>
      </w:r>
      <w:hyperlink r:id="rId117">
        <w:r w:rsidDel="00000000" w:rsidR="00000000" w:rsidRPr="00000000">
          <w:rPr>
            <w:rFonts w:ascii="Times New Roman" w:cs="Times New Roman" w:eastAsia="Times New Roman" w:hAnsi="Times New Roman"/>
            <w:color w:val="3867ce"/>
            <w:rtl w:val="0"/>
          </w:rPr>
          <w:t xml:space="preserve">» https://doi.org/10.1016/S0140-6736(18)31992-5</w:t>
        </w:r>
      </w:hyperlink>
      <w:r w:rsidDel="00000000" w:rsidR="00000000" w:rsidRPr="00000000">
        <w:rPr>
          <w:rtl w:val="0"/>
        </w:rPr>
      </w:r>
    </w:p>
    <w:p w:rsidR="00000000" w:rsidDel="00000000" w:rsidP="00000000" w:rsidRDefault="00000000" w:rsidRPr="00000000" w14:paraId="00000057">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18.</w:t>
      </w:r>
    </w:p>
    <w:p w:rsidR="00000000" w:rsidDel="00000000" w:rsidP="00000000" w:rsidRDefault="00000000" w:rsidRPr="00000000" w14:paraId="00000058">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Frieden TR, Bloomberg MR. Saving an additional 100 million lives. Lancet. 2018;391(10121):709–12. doi: http://doi.org/10.1016/S0140-6736(17)32443-1. PubMed PMID: 28916368.</w:t>
        <w:br w:type="textWrapping"/>
      </w:r>
      <w:hyperlink r:id="rId118">
        <w:r w:rsidDel="00000000" w:rsidR="00000000" w:rsidRPr="00000000">
          <w:rPr>
            <w:rFonts w:ascii="Times New Roman" w:cs="Times New Roman" w:eastAsia="Times New Roman" w:hAnsi="Times New Roman"/>
            <w:color w:val="3867ce"/>
            <w:rtl w:val="0"/>
          </w:rPr>
          <w:t xml:space="preserve">» https://doi.org/10.1016/S0140-6736(17)32443-1</w:t>
        </w:r>
      </w:hyperlink>
      <w:r w:rsidDel="00000000" w:rsidR="00000000" w:rsidRPr="00000000">
        <w:rPr>
          <w:rtl w:val="0"/>
        </w:rPr>
      </w:r>
    </w:p>
    <w:p w:rsidR="00000000" w:rsidDel="00000000" w:rsidP="00000000" w:rsidRDefault="00000000" w:rsidRPr="00000000" w14:paraId="00000059">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19.</w:t>
      </w:r>
    </w:p>
    <w:p w:rsidR="00000000" w:rsidDel="00000000" w:rsidP="00000000" w:rsidRDefault="00000000" w:rsidRPr="00000000" w14:paraId="0000005A">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Coelho DM, Andrade ACS, Silva UM, Lazo M, Slesinski SC, Quistberg A, et al. Gender differences in the association of individual and contextual socioeconomic status with hypertension in 230 Latin American cities from the SALURBAL study: a multilevel analysis. BMC Public Health. 2023;23(1):1532. doi: http://doi.org/10.1186/s12889-023-16480-3. PubMed PMID: 37568082.</w:t>
        <w:br w:type="textWrapping"/>
      </w:r>
      <w:hyperlink r:id="rId119">
        <w:r w:rsidDel="00000000" w:rsidR="00000000" w:rsidRPr="00000000">
          <w:rPr>
            <w:rFonts w:ascii="Times New Roman" w:cs="Times New Roman" w:eastAsia="Times New Roman" w:hAnsi="Times New Roman"/>
            <w:color w:val="3867ce"/>
            <w:rtl w:val="0"/>
          </w:rPr>
          <w:t xml:space="preserve">» https://doi.org/10.1186/s12889-023-16480-3</w:t>
        </w:r>
      </w:hyperlink>
      <w:r w:rsidDel="00000000" w:rsidR="00000000" w:rsidRPr="00000000">
        <w:rPr>
          <w:rtl w:val="0"/>
        </w:rPr>
      </w:r>
    </w:p>
    <w:p w:rsidR="00000000" w:rsidDel="00000000" w:rsidP="00000000" w:rsidRDefault="00000000" w:rsidRPr="00000000" w14:paraId="0000005B">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20.</w:t>
      </w:r>
    </w:p>
    <w:p w:rsidR="00000000" w:rsidDel="00000000" w:rsidP="00000000" w:rsidRDefault="00000000" w:rsidRPr="00000000" w14:paraId="0000005C">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Tumas N, Rodríguez López S, Bilal U, Ortigoza AF, Diez Roux AV. Urban social determinants of non-communicable diseases risk factors in Argentina. Health Place. 2022;77:102611. doi: http://doi.org/10.1016/j.healthplace.2021.102611. PubMed PMID: 34210611.</w:t>
        <w:br w:type="textWrapping"/>
      </w:r>
      <w:hyperlink r:id="rId120">
        <w:r w:rsidDel="00000000" w:rsidR="00000000" w:rsidRPr="00000000">
          <w:rPr>
            <w:rFonts w:ascii="Times New Roman" w:cs="Times New Roman" w:eastAsia="Times New Roman" w:hAnsi="Times New Roman"/>
            <w:color w:val="3867ce"/>
            <w:rtl w:val="0"/>
          </w:rPr>
          <w:t xml:space="preserve">» https://doi.org/10.1016/j.healthplace.2021.102611</w:t>
        </w:r>
      </w:hyperlink>
      <w:r w:rsidDel="00000000" w:rsidR="00000000" w:rsidRPr="00000000">
        <w:rPr>
          <w:rtl w:val="0"/>
        </w:rPr>
      </w:r>
    </w:p>
    <w:p w:rsidR="00000000" w:rsidDel="00000000" w:rsidP="00000000" w:rsidRDefault="00000000" w:rsidRPr="00000000" w14:paraId="0000005D">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21.</w:t>
      </w:r>
    </w:p>
    <w:p w:rsidR="00000000" w:rsidDel="00000000" w:rsidP="00000000" w:rsidRDefault="00000000" w:rsidRPr="00000000" w14:paraId="0000005E">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Bento IC, Mambrini JVDM, Peixoto SV. Fatores contextuais e individuais associados à hipertensão arterial entre idosos brasileiros (Pesquisa Nacional de Saúde - 2013). Rev Bras Epidemiol. 2020;23:e200078. doi: http://doi.org/10.1590/1980-549720200078. PubMed PMID: 32638854.</w:t>
        <w:br w:type="textWrapping"/>
      </w:r>
      <w:hyperlink r:id="rId121">
        <w:r w:rsidDel="00000000" w:rsidR="00000000" w:rsidRPr="00000000">
          <w:rPr>
            <w:rFonts w:ascii="Times New Roman" w:cs="Times New Roman" w:eastAsia="Times New Roman" w:hAnsi="Times New Roman"/>
            <w:color w:val="3867ce"/>
            <w:rtl w:val="0"/>
          </w:rPr>
          <w:t xml:space="preserve">» https://doi.org/10.1590/1980-549720200078</w:t>
        </w:r>
      </w:hyperlink>
      <w:r w:rsidDel="00000000" w:rsidR="00000000" w:rsidRPr="00000000">
        <w:rPr>
          <w:rtl w:val="0"/>
        </w:rPr>
      </w:r>
    </w:p>
    <w:p w:rsidR="00000000" w:rsidDel="00000000" w:rsidP="00000000" w:rsidRDefault="00000000" w:rsidRPr="00000000" w14:paraId="0000005F">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22.</w:t>
      </w:r>
    </w:p>
    <w:p w:rsidR="00000000" w:rsidDel="00000000" w:rsidP="00000000" w:rsidRDefault="00000000" w:rsidRPr="00000000" w14:paraId="00000060">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Barros FPC, Pasqualetto AGN, Brandão ES, Nascimento GMT. Alimentação e hipertensão no Brasil: revisão integrativa. Rev Cient Esc Estadual Saúde Pública Goiás Cândido Santiago. 2024;10:1–10.</w:t>
      </w:r>
    </w:p>
    <w:p w:rsidR="00000000" w:rsidDel="00000000" w:rsidP="00000000" w:rsidRDefault="00000000" w:rsidRPr="00000000" w14:paraId="00000061">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23.</w:t>
      </w:r>
    </w:p>
    <w:p w:rsidR="00000000" w:rsidDel="00000000" w:rsidP="00000000" w:rsidRDefault="00000000" w:rsidRPr="00000000" w14:paraId="00000062">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Ruilope LM, Nunes Filho ACB, Nadruz W Jr, Rodríguez Rosales FF, Verdejo-Paris J. Obesity and hypertension in Latin America: current perspectives. Hipertens Riesgo Vasc. 2018;35(2):70–6. doi: http://doi.org/10.1016/j.hipert.2017.12.004. PubMed PMID: 29361428.</w:t>
        <w:br w:type="textWrapping"/>
      </w:r>
      <w:hyperlink r:id="rId122">
        <w:r w:rsidDel="00000000" w:rsidR="00000000" w:rsidRPr="00000000">
          <w:rPr>
            <w:rFonts w:ascii="Times New Roman" w:cs="Times New Roman" w:eastAsia="Times New Roman" w:hAnsi="Times New Roman"/>
            <w:color w:val="3867ce"/>
            <w:rtl w:val="0"/>
          </w:rPr>
          <w:t xml:space="preserve">» https://doi.org/10.1016/j.hipert.2017.12.004</w:t>
        </w:r>
      </w:hyperlink>
      <w:r w:rsidDel="00000000" w:rsidR="00000000" w:rsidRPr="00000000">
        <w:rPr>
          <w:rtl w:val="0"/>
        </w:rPr>
      </w:r>
    </w:p>
    <w:p w:rsidR="00000000" w:rsidDel="00000000" w:rsidP="00000000" w:rsidRDefault="00000000" w:rsidRPr="00000000" w14:paraId="00000063">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24.</w:t>
      </w:r>
    </w:p>
    <w:p w:rsidR="00000000" w:rsidDel="00000000" w:rsidP="00000000" w:rsidRDefault="00000000" w:rsidRPr="00000000" w14:paraId="00000064">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Parkkila K, Kesäniemi YA, Ukkola O. Comparing ultrasonographically assessed carotid and abdominal aorta plaques in cardiovascular disease risk estimation. BMC Cardiovasc Disord. 2023;23(1):245. doi: http://doi.org/10.1186/s12872-023-03264-1. PubMed PMID: 37161438.</w:t>
        <w:br w:type="textWrapping"/>
      </w:r>
      <w:hyperlink r:id="rId123">
        <w:r w:rsidDel="00000000" w:rsidR="00000000" w:rsidRPr="00000000">
          <w:rPr>
            <w:rFonts w:ascii="Times New Roman" w:cs="Times New Roman" w:eastAsia="Times New Roman" w:hAnsi="Times New Roman"/>
            <w:color w:val="3867ce"/>
            <w:rtl w:val="0"/>
          </w:rPr>
          <w:t xml:space="preserve">» https://doi.org/10.1186/s12872-023-03264-1</w:t>
        </w:r>
      </w:hyperlink>
      <w:r w:rsidDel="00000000" w:rsidR="00000000" w:rsidRPr="00000000">
        <w:rPr>
          <w:rtl w:val="0"/>
        </w:rPr>
      </w:r>
    </w:p>
    <w:p w:rsidR="00000000" w:rsidDel="00000000" w:rsidP="00000000" w:rsidRDefault="00000000" w:rsidRPr="00000000" w14:paraId="00000065">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25.</w:t>
      </w:r>
    </w:p>
    <w:p w:rsidR="00000000" w:rsidDel="00000000" w:rsidP="00000000" w:rsidRDefault="00000000" w:rsidRPr="00000000" w14:paraId="00000066">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 Y-N, Tan C-C, Shen X-N, Xu W, Hou XH, Dong Q, et al. Blood pressure and risks of cognitive impairment and dementia: a systematic review and meta-analysis of 209 prospective studies. Hypertens Dallas Tex. 2020;76(1):217–25. PubMed PMID: 32450739.</w:t>
      </w:r>
    </w:p>
    <w:p w:rsidR="00000000" w:rsidDel="00000000" w:rsidP="00000000" w:rsidRDefault="00000000" w:rsidRPr="00000000" w14:paraId="00000067">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26.</w:t>
      </w:r>
    </w:p>
    <w:p w:rsidR="00000000" w:rsidDel="00000000" w:rsidP="00000000" w:rsidRDefault="00000000" w:rsidRPr="00000000" w14:paraId="00000068">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Balwan WK, Kour S. A systematic review of hypertension and stress: the silent killers. Scholars Acad J Biosci. 2021;9(6):154–8. doi: http://doi.org/10.36347/sajb.2021.v09i06.002.</w:t>
        <w:br w:type="textWrapping"/>
      </w:r>
      <w:hyperlink r:id="rId124">
        <w:r w:rsidDel="00000000" w:rsidR="00000000" w:rsidRPr="00000000">
          <w:rPr>
            <w:rFonts w:ascii="Times New Roman" w:cs="Times New Roman" w:eastAsia="Times New Roman" w:hAnsi="Times New Roman"/>
            <w:color w:val="3867ce"/>
            <w:rtl w:val="0"/>
          </w:rPr>
          <w:t xml:space="preserve">» https://doi.org/10.36347/sajb.2021.v09i06.002</w:t>
        </w:r>
      </w:hyperlink>
      <w:r w:rsidDel="00000000" w:rsidR="00000000" w:rsidRPr="00000000">
        <w:rPr>
          <w:rtl w:val="0"/>
        </w:rPr>
      </w:r>
    </w:p>
    <w:p w:rsidR="00000000" w:rsidDel="00000000" w:rsidP="00000000" w:rsidRDefault="00000000" w:rsidRPr="00000000" w14:paraId="00000069">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27.</w:t>
      </w:r>
    </w:p>
    <w:p w:rsidR="00000000" w:rsidDel="00000000" w:rsidP="00000000" w:rsidRDefault="00000000" w:rsidRPr="00000000" w14:paraId="0000006A">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Lackland DT, Weber MA. Global burden of cardiovascular disease and stroke: hypertension at the core. Can J Cardiol. 2015;31(5):569–71. doi: http://doi.org/10.1016/j.cjca.2015.01.009. PubMed PMID: 25795106.</w:t>
        <w:br w:type="textWrapping"/>
      </w:r>
      <w:hyperlink r:id="rId125">
        <w:r w:rsidDel="00000000" w:rsidR="00000000" w:rsidRPr="00000000">
          <w:rPr>
            <w:rFonts w:ascii="Times New Roman" w:cs="Times New Roman" w:eastAsia="Times New Roman" w:hAnsi="Times New Roman"/>
            <w:color w:val="3867ce"/>
            <w:rtl w:val="0"/>
          </w:rPr>
          <w:t xml:space="preserve">» https://doi.org/10.1016/j.cjca.2015.01.009</w:t>
        </w:r>
      </w:hyperlink>
      <w:r w:rsidDel="00000000" w:rsidR="00000000" w:rsidRPr="00000000">
        <w:rPr>
          <w:rtl w:val="0"/>
        </w:rPr>
      </w:r>
    </w:p>
    <w:p w:rsidR="00000000" w:rsidDel="00000000" w:rsidP="00000000" w:rsidRDefault="00000000" w:rsidRPr="00000000" w14:paraId="0000006B">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28.</w:t>
      </w:r>
    </w:p>
    <w:p w:rsidR="00000000" w:rsidDel="00000000" w:rsidP="00000000" w:rsidRDefault="00000000" w:rsidRPr="00000000" w14:paraId="0000006C">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A, Zou M, Young CA, Zhu W, Chiu HC, Jin G, et al. Disease burden of chronic kidney disease due to hypertension from 1990 to 2019: a global analysis. Front Med. 2021;8:690487. doi: http://doi.org/10.3389/fmed.2021.690487. PubMed PMID: 34235163.</w:t>
        <w:br w:type="textWrapping"/>
      </w:r>
      <w:hyperlink r:id="rId126">
        <w:r w:rsidDel="00000000" w:rsidR="00000000" w:rsidRPr="00000000">
          <w:rPr>
            <w:rFonts w:ascii="Times New Roman" w:cs="Times New Roman" w:eastAsia="Times New Roman" w:hAnsi="Times New Roman"/>
            <w:color w:val="3867ce"/>
            <w:rtl w:val="0"/>
          </w:rPr>
          <w:t xml:space="preserve">» https://doi.org/10.3389/fmed.2021.690487</w:t>
        </w:r>
      </w:hyperlink>
      <w:r w:rsidDel="00000000" w:rsidR="00000000" w:rsidRPr="00000000">
        <w:rPr>
          <w:rtl w:val="0"/>
        </w:rPr>
      </w:r>
    </w:p>
    <w:p w:rsidR="00000000" w:rsidDel="00000000" w:rsidP="00000000" w:rsidRDefault="00000000" w:rsidRPr="00000000" w14:paraId="0000006D">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29.</w:t>
      </w:r>
    </w:p>
    <w:p w:rsidR="00000000" w:rsidDel="00000000" w:rsidP="00000000" w:rsidRDefault="00000000" w:rsidRPr="00000000" w14:paraId="0000006E">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Ferrannini E, Cushman WC. Diabetes and hypertension: the bad companions. Lancet. 2012;380(9841):601–10. doi: http://doi.org/10.1016/S0140-6736(12)60987-8. PubMed PMID: 22883509.</w:t>
        <w:br w:type="textWrapping"/>
      </w:r>
      <w:hyperlink r:id="rId127">
        <w:r w:rsidDel="00000000" w:rsidR="00000000" w:rsidRPr="00000000">
          <w:rPr>
            <w:rFonts w:ascii="Times New Roman" w:cs="Times New Roman" w:eastAsia="Times New Roman" w:hAnsi="Times New Roman"/>
            <w:color w:val="3867ce"/>
            <w:rtl w:val="0"/>
          </w:rPr>
          <w:t xml:space="preserve">» https://doi.org/10.1016/S0140-6736(12)60987-8</w:t>
        </w:r>
      </w:hyperlink>
      <w:r w:rsidDel="00000000" w:rsidR="00000000" w:rsidRPr="00000000">
        <w:rPr>
          <w:rtl w:val="0"/>
        </w:rPr>
      </w:r>
    </w:p>
    <w:p w:rsidR="00000000" w:rsidDel="00000000" w:rsidP="00000000" w:rsidRDefault="00000000" w:rsidRPr="00000000" w14:paraId="0000006F">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30.</w:t>
      </w:r>
    </w:p>
    <w:p w:rsidR="00000000" w:rsidDel="00000000" w:rsidP="00000000" w:rsidRDefault="00000000" w:rsidRPr="00000000" w14:paraId="00000070">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Ordunez P, Campbell N. Global health metrics and non-communicable diseases: the case of hypertension. Lancet Diabetes Endocrinol. 2015;3(10):763. doi: http://doi.org/10.1016/S2213-8587(15)00319-8. PubMed PMID: 26386992.</w:t>
        <w:br w:type="textWrapping"/>
      </w:r>
      <w:hyperlink r:id="rId128">
        <w:r w:rsidDel="00000000" w:rsidR="00000000" w:rsidRPr="00000000">
          <w:rPr>
            <w:rFonts w:ascii="Times New Roman" w:cs="Times New Roman" w:eastAsia="Times New Roman" w:hAnsi="Times New Roman"/>
            <w:color w:val="3867ce"/>
            <w:rtl w:val="0"/>
          </w:rPr>
          <w:t xml:space="preserve">» https://doi.org/10.1016/S2213-8587(15)00319-8</w:t>
        </w:r>
      </w:hyperlink>
      <w:r w:rsidDel="00000000" w:rsidR="00000000" w:rsidRPr="00000000">
        <w:rPr>
          <w:rtl w:val="0"/>
        </w:rPr>
      </w:r>
    </w:p>
    <w:p w:rsidR="00000000" w:rsidDel="00000000" w:rsidP="00000000" w:rsidRDefault="00000000" w:rsidRPr="00000000" w14:paraId="00000071">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31.</w:t>
      </w:r>
    </w:p>
    <w:p w:rsidR="00000000" w:rsidDel="00000000" w:rsidP="00000000" w:rsidRDefault="00000000" w:rsidRPr="00000000" w14:paraId="00000072">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López-Jaramillo P, Sánchez RA, Diaz M, Cobos L, Bryce A, Parra Carrillo JZ, et al. Latin American consensus on hypertension in patients with diabetes type 2 and metabolic syndrome. J Hypertens. 2013;31(2):223–38. doi: http://doi.org/10.1097/HJH.0b013e32835c5444. PubMed PMID: 23282894.</w:t>
        <w:br w:type="textWrapping"/>
      </w:r>
      <w:hyperlink r:id="rId129">
        <w:r w:rsidDel="00000000" w:rsidR="00000000" w:rsidRPr="00000000">
          <w:rPr>
            <w:rFonts w:ascii="Times New Roman" w:cs="Times New Roman" w:eastAsia="Times New Roman" w:hAnsi="Times New Roman"/>
            <w:color w:val="3867ce"/>
            <w:rtl w:val="0"/>
          </w:rPr>
          <w:t xml:space="preserve">» https://doi.org/10.1097/HJH.0b013e32835c5444</w:t>
        </w:r>
      </w:hyperlink>
      <w:r w:rsidDel="00000000" w:rsidR="00000000" w:rsidRPr="00000000">
        <w:rPr>
          <w:rtl w:val="0"/>
        </w:rPr>
      </w:r>
    </w:p>
    <w:p w:rsidR="00000000" w:rsidDel="00000000" w:rsidP="00000000" w:rsidRDefault="00000000" w:rsidRPr="00000000" w14:paraId="00000073">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32.</w:t>
      </w:r>
    </w:p>
    <w:p w:rsidR="00000000" w:rsidDel="00000000" w:rsidP="00000000" w:rsidRDefault="00000000" w:rsidRPr="00000000" w14:paraId="00000074">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Mendes PM, Nobre AA, Griep RH, Juvanhol LL, Barreto SM, Fonseca MJM, et al. Association between race/color and incidence of hypertension in the ELSA-Brasil population: investigating the mediation of racial discrimination and socioeconomic position. Ethn Health. 2022;27(5):1047–57. doi: http://doi.org/10.1080/13557858.2020.1861586. PubMed PMID: 33356472.</w:t>
        <w:br w:type="textWrapping"/>
      </w:r>
      <w:hyperlink r:id="rId130">
        <w:r w:rsidDel="00000000" w:rsidR="00000000" w:rsidRPr="00000000">
          <w:rPr>
            <w:rFonts w:ascii="Times New Roman" w:cs="Times New Roman" w:eastAsia="Times New Roman" w:hAnsi="Times New Roman"/>
            <w:color w:val="3867ce"/>
            <w:rtl w:val="0"/>
          </w:rPr>
          <w:t xml:space="preserve">» https://doi.org/10.1080/13557858.2020.1861586</w:t>
        </w:r>
      </w:hyperlink>
      <w:r w:rsidDel="00000000" w:rsidR="00000000" w:rsidRPr="00000000">
        <w:rPr>
          <w:rtl w:val="0"/>
        </w:rPr>
      </w:r>
    </w:p>
    <w:p w:rsidR="00000000" w:rsidDel="00000000" w:rsidP="00000000" w:rsidRDefault="00000000" w:rsidRPr="00000000" w14:paraId="00000075">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33.</w:t>
      </w:r>
    </w:p>
    <w:p w:rsidR="00000000" w:rsidDel="00000000" w:rsidP="00000000" w:rsidRDefault="00000000" w:rsidRPr="00000000" w14:paraId="00000076">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Zhou B, Bennett JE, Wickham AP, Singleton RK, Mishra A, Carrillo-Larco RM, et al. General and abdominal adiposity and hypertension in eight world regions: a pooled analysis of 837 population-based studies with 7·5 million participants. Lancet. 2024;404(10455):851–63. doi: http://doi.org/10.1016/S0140-6736(24)01405-3. PubMed PMID: 39216975.</w:t>
        <w:br w:type="textWrapping"/>
      </w:r>
      <w:hyperlink r:id="rId131">
        <w:r w:rsidDel="00000000" w:rsidR="00000000" w:rsidRPr="00000000">
          <w:rPr>
            <w:rFonts w:ascii="Times New Roman" w:cs="Times New Roman" w:eastAsia="Times New Roman" w:hAnsi="Times New Roman"/>
            <w:color w:val="3867ce"/>
            <w:rtl w:val="0"/>
          </w:rPr>
          <w:t xml:space="preserve">» https://doi.org/10.1016/S0140-6736(24)01405-3</w:t>
        </w:r>
      </w:hyperlink>
      <w:r w:rsidDel="00000000" w:rsidR="00000000" w:rsidRPr="00000000">
        <w:rPr>
          <w:rtl w:val="0"/>
        </w:rPr>
      </w:r>
    </w:p>
    <w:p w:rsidR="00000000" w:rsidDel="00000000" w:rsidP="00000000" w:rsidRDefault="00000000" w:rsidRPr="00000000" w14:paraId="00000077">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34.</w:t>
      </w:r>
    </w:p>
    <w:p w:rsidR="00000000" w:rsidDel="00000000" w:rsidP="00000000" w:rsidRDefault="00000000" w:rsidRPr="00000000" w14:paraId="00000078">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Force of the Latin American Society of Hypertension. Guidelines on the management of arterial hypertension and related comorbidities in Latin America. J Hypertens. 2017;35(8):1529–45. doi: http://doi.org/10.1097/HJH. 0000000000001418. PubMed PMID: 28520612.</w:t>
        <w:br w:type="textWrapping"/>
      </w:r>
      <w:hyperlink r:id="rId132">
        <w:r w:rsidDel="00000000" w:rsidR="00000000" w:rsidRPr="00000000">
          <w:rPr>
            <w:rFonts w:ascii="Times New Roman" w:cs="Times New Roman" w:eastAsia="Times New Roman" w:hAnsi="Times New Roman"/>
            <w:color w:val="3867ce"/>
            <w:rtl w:val="0"/>
          </w:rPr>
          <w:t xml:space="preserve">» https://doi.org/10.1097/HJH.0000000000001418</w:t>
        </w:r>
      </w:hyperlink>
      <w:r w:rsidDel="00000000" w:rsidR="00000000" w:rsidRPr="00000000">
        <w:rPr>
          <w:rtl w:val="0"/>
        </w:rPr>
      </w:r>
    </w:p>
    <w:p w:rsidR="00000000" w:rsidDel="00000000" w:rsidP="00000000" w:rsidRDefault="00000000" w:rsidRPr="00000000" w14:paraId="00000079">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35.</w:t>
      </w:r>
    </w:p>
    <w:p w:rsidR="00000000" w:rsidDel="00000000" w:rsidP="00000000" w:rsidRDefault="00000000" w:rsidRPr="00000000" w14:paraId="0000007A">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Correa-Rotter R, Méndez Durán A, Vallejos A, Rico-Fontalvo J, Cusumano AM, Rosa-Diez GJ, et al. Unmet needs of CKD in Latin America: a review from expert virtual working group. Kidney Int Rep. 2023;8(5):954–67. doi: http://doi.org/10.1016/j.ekir.2023.02.1082. PubMed PMID: 37180514.</w:t>
        <w:br w:type="textWrapping"/>
      </w:r>
      <w:hyperlink r:id="rId133">
        <w:r w:rsidDel="00000000" w:rsidR="00000000" w:rsidRPr="00000000">
          <w:rPr>
            <w:rFonts w:ascii="Times New Roman" w:cs="Times New Roman" w:eastAsia="Times New Roman" w:hAnsi="Times New Roman"/>
            <w:color w:val="3867ce"/>
            <w:rtl w:val="0"/>
          </w:rPr>
          <w:t xml:space="preserve">» https://doi.org/10.1016/j.ekir.2023.02.1082</w:t>
        </w:r>
      </w:hyperlink>
      <w:r w:rsidDel="00000000" w:rsidR="00000000" w:rsidRPr="00000000">
        <w:rPr>
          <w:rtl w:val="0"/>
        </w:rPr>
      </w:r>
    </w:p>
    <w:p w:rsidR="00000000" w:rsidDel="00000000" w:rsidP="00000000" w:rsidRDefault="00000000" w:rsidRPr="00000000" w14:paraId="0000007B">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36.</w:t>
      </w:r>
    </w:p>
    <w:p w:rsidR="00000000" w:rsidDel="00000000" w:rsidP="00000000" w:rsidRDefault="00000000" w:rsidRPr="00000000" w14:paraId="0000007C">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Calice-Silva V, Neyra JA, Ferreiro Fuentes A, Singer Wallbach Massai KK, Arruebo S, Bello AK, et al. Capacity for the management of kidney failure in the International Society of Nephrology Latin America region: report from the 2023 ISN Global Kidney Health Atlas (ISN-GKHA). Kidney Int Suppl. 2024;13(1):43–56. doi: http://doi.org/10.1016/j.kisu.2024.01.001. PubMed PMID: 38618500.</w:t>
        <w:br w:type="textWrapping"/>
      </w:r>
      <w:hyperlink r:id="rId134">
        <w:r w:rsidDel="00000000" w:rsidR="00000000" w:rsidRPr="00000000">
          <w:rPr>
            <w:rFonts w:ascii="Times New Roman" w:cs="Times New Roman" w:eastAsia="Times New Roman" w:hAnsi="Times New Roman"/>
            <w:color w:val="3867ce"/>
            <w:rtl w:val="0"/>
          </w:rPr>
          <w:t xml:space="preserve">» https://doi.org/10.1016/j.kisu.2024.01.001</w:t>
        </w:r>
      </w:hyperlink>
      <w:r w:rsidDel="00000000" w:rsidR="00000000" w:rsidRPr="00000000">
        <w:rPr>
          <w:rtl w:val="0"/>
        </w:rPr>
      </w:r>
    </w:p>
    <w:p w:rsidR="00000000" w:rsidDel="00000000" w:rsidP="00000000" w:rsidRDefault="00000000" w:rsidRPr="00000000" w14:paraId="0000007D">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37.</w:t>
      </w:r>
    </w:p>
    <w:p w:rsidR="00000000" w:rsidDel="00000000" w:rsidP="00000000" w:rsidRDefault="00000000" w:rsidRPr="00000000" w14:paraId="0000007E">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Barbosa ECD, Ramirez A, Beaney T, Kobeissi E, Lopez-Jaramillo P, Hernánez-Hernández R, et al. May measurement month 2017: latin America. J Hypertens. 2020;38(6):1183–8. doi: http://doi.org/10.1097/HJH.0000000000002370. PubMed PMID: 32371809.</w:t>
        <w:br w:type="textWrapping"/>
      </w:r>
      <w:hyperlink r:id="rId135">
        <w:r w:rsidDel="00000000" w:rsidR="00000000" w:rsidRPr="00000000">
          <w:rPr>
            <w:rFonts w:ascii="Times New Roman" w:cs="Times New Roman" w:eastAsia="Times New Roman" w:hAnsi="Times New Roman"/>
            <w:color w:val="3867ce"/>
            <w:rtl w:val="0"/>
          </w:rPr>
          <w:t xml:space="preserve">» https://doi.org/10.1097/HJH.0000000000002370</w:t>
        </w:r>
      </w:hyperlink>
      <w:r w:rsidDel="00000000" w:rsidR="00000000" w:rsidRPr="00000000">
        <w:rPr>
          <w:rtl w:val="0"/>
        </w:rPr>
      </w:r>
    </w:p>
    <w:p w:rsidR="00000000" w:rsidDel="00000000" w:rsidP="00000000" w:rsidRDefault="00000000" w:rsidRPr="00000000" w14:paraId="0000007F">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38.</w:t>
      </w:r>
    </w:p>
    <w:p w:rsidR="00000000" w:rsidDel="00000000" w:rsidP="00000000" w:rsidRDefault="00000000" w:rsidRPr="00000000" w14:paraId="00000080">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Sánchez R, Boggia J, Peñaherrera E, Barroso WS, Barbosa E, Villar R, et al. Ambulatory blood pressure monitoring over 24h: a Latin American Society of Hypertension position paper-accessibility, clinical use and cost effectiveness of ABPM in Latin America in year 2020. J Clin Hypertens. 2020;22(4):527–43. doi: http://doi.org/10.1111/jch.13816. PubMed PMID: 32049441.</w:t>
        <w:br w:type="textWrapping"/>
      </w:r>
      <w:hyperlink r:id="rId136">
        <w:r w:rsidDel="00000000" w:rsidR="00000000" w:rsidRPr="00000000">
          <w:rPr>
            <w:rFonts w:ascii="Times New Roman" w:cs="Times New Roman" w:eastAsia="Times New Roman" w:hAnsi="Times New Roman"/>
            <w:color w:val="3867ce"/>
            <w:rtl w:val="0"/>
          </w:rPr>
          <w:t xml:space="preserve">» https://doi.org/10.1111/jch.13816</w:t>
        </w:r>
      </w:hyperlink>
      <w:r w:rsidDel="00000000" w:rsidR="00000000" w:rsidRPr="00000000">
        <w:rPr>
          <w:rtl w:val="0"/>
        </w:rPr>
      </w:r>
    </w:p>
    <w:p w:rsidR="00000000" w:rsidDel="00000000" w:rsidP="00000000" w:rsidRDefault="00000000" w:rsidRPr="00000000" w14:paraId="00000081">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39.</w:t>
      </w:r>
    </w:p>
    <w:p w:rsidR="00000000" w:rsidDel="00000000" w:rsidP="00000000" w:rsidRDefault="00000000" w:rsidRPr="00000000" w14:paraId="00000082">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Omboni S, Aristizabal D, De la Sierra A, Dolan E, Head G, Kahan T, et al. Hypertension types defined by clinic and ambulatory blood pressure in 14 143 patients referred to hypertension clinics worldwide. Data from the ARTEMIS study. J Hypertens. 2016;34(11):2187–98. doi: http://doi.org/10.1097/HJH.0000000000001074. PubMed PMID: 27512964.</w:t>
        <w:br w:type="textWrapping"/>
      </w:r>
      <w:hyperlink r:id="rId137">
        <w:r w:rsidDel="00000000" w:rsidR="00000000" w:rsidRPr="00000000">
          <w:rPr>
            <w:rFonts w:ascii="Times New Roman" w:cs="Times New Roman" w:eastAsia="Times New Roman" w:hAnsi="Times New Roman"/>
            <w:color w:val="3867ce"/>
            <w:rtl w:val="0"/>
          </w:rPr>
          <w:t xml:space="preserve">» https://doi.org/10.1097/HJH.0000000000001074</w:t>
        </w:r>
      </w:hyperlink>
      <w:r w:rsidDel="00000000" w:rsidR="00000000" w:rsidRPr="00000000">
        <w:rPr>
          <w:rtl w:val="0"/>
        </w:rPr>
      </w:r>
    </w:p>
    <w:p w:rsidR="00000000" w:rsidDel="00000000" w:rsidP="00000000" w:rsidRDefault="00000000" w:rsidRPr="00000000" w14:paraId="00000083">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40.</w:t>
      </w:r>
    </w:p>
    <w:p w:rsidR="00000000" w:rsidDel="00000000" w:rsidP="00000000" w:rsidRDefault="00000000" w:rsidRPr="00000000" w14:paraId="00000084">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Hernández-Hernández R, Silva H, Velasco M, Pellegrini F, Macchia A, Escobedo J, et al. Hypertension in seven Latin American cities: the Cardiovascular Risk Factor Multiple Evaluation in Latin America (CARMELA) study. J Hypertens. 2010;28(1):24–34. doi: http://doi.org/10.1097/HJH.0b013e328332c353. PubMed PMID: 19809362.</w:t>
        <w:br w:type="textWrapping"/>
      </w:r>
      <w:hyperlink r:id="rId138">
        <w:r w:rsidDel="00000000" w:rsidR="00000000" w:rsidRPr="00000000">
          <w:rPr>
            <w:rFonts w:ascii="Times New Roman" w:cs="Times New Roman" w:eastAsia="Times New Roman" w:hAnsi="Times New Roman"/>
            <w:color w:val="3867ce"/>
            <w:rtl w:val="0"/>
          </w:rPr>
          <w:t xml:space="preserve">» https://doi.org/10.1097/HJH.0b013e328332c353</w:t>
        </w:r>
      </w:hyperlink>
      <w:r w:rsidDel="00000000" w:rsidR="00000000" w:rsidRPr="00000000">
        <w:rPr>
          <w:rtl w:val="0"/>
        </w:rPr>
      </w:r>
    </w:p>
    <w:p w:rsidR="00000000" w:rsidDel="00000000" w:rsidP="00000000" w:rsidRDefault="00000000" w:rsidRPr="00000000" w14:paraId="00000085">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41.</w:t>
      </w:r>
    </w:p>
    <w:p w:rsidR="00000000" w:rsidDel="00000000" w:rsidP="00000000" w:rsidRDefault="00000000" w:rsidRPr="00000000" w14:paraId="00000086">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Souza TC, Matos SMA, de Almeida MCC, et al. Atividade Física no Tempo Livre e Incidência de Hipertensão Arterial em Participantes do ELSA-Brasil. Arq Bras Cardiol. 2024;121(6):e20230734. PubMed PMID: 39109688.</w:t>
      </w:r>
    </w:p>
    <w:p w:rsidR="00000000" w:rsidDel="00000000" w:rsidP="00000000" w:rsidRDefault="00000000" w:rsidRPr="00000000" w14:paraId="00000087">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42.</w:t>
      </w:r>
    </w:p>
    <w:p w:rsidR="00000000" w:rsidDel="00000000" w:rsidP="00000000" w:rsidRDefault="00000000" w:rsidRPr="00000000" w14:paraId="00000088">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Parra-Gómez LA, Galeano L, Chacón-Manosalva M, et al. Barriers to knowledge, treatment, and control of hypertension in Latin America: a scoping review. Rev Panam Salud Publica Pan Am J Public Health. 2023;47:e26.</w:t>
      </w:r>
    </w:p>
    <w:p w:rsidR="00000000" w:rsidDel="00000000" w:rsidP="00000000" w:rsidRDefault="00000000" w:rsidRPr="00000000" w14:paraId="00000089">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43.</w:t>
      </w:r>
    </w:p>
    <w:p w:rsidR="00000000" w:rsidDel="00000000" w:rsidP="00000000" w:rsidRDefault="00000000" w:rsidRPr="00000000" w14:paraId="0000008A">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Camafort M, Alcocer L, Coca A, Lopez-Lopez JP, López-Jaramillo P, Ponte-Negretti CI, et al. Latin-American Ambulatory Blood Pressure Registry (MAPA-LATAM): an urgent need. Rev Clin Esp. 2021;221(9):547–52. doi: http://doi.org/10.1016/j.rceng.2021.02.004. PubMed PMID: 34509417.</w:t>
        <w:br w:type="textWrapping"/>
      </w:r>
      <w:hyperlink r:id="rId139">
        <w:r w:rsidDel="00000000" w:rsidR="00000000" w:rsidRPr="00000000">
          <w:rPr>
            <w:rFonts w:ascii="Times New Roman" w:cs="Times New Roman" w:eastAsia="Times New Roman" w:hAnsi="Times New Roman"/>
            <w:color w:val="3867ce"/>
            <w:rtl w:val="0"/>
          </w:rPr>
          <w:t xml:space="preserve">» https://doi.org/10.1016/j.rceng.2021.02.004</w:t>
        </w:r>
      </w:hyperlink>
      <w:r w:rsidDel="00000000" w:rsidR="00000000" w:rsidRPr="00000000">
        <w:rPr>
          <w:rtl w:val="0"/>
        </w:rPr>
      </w:r>
    </w:p>
    <w:p w:rsidR="00000000" w:rsidDel="00000000" w:rsidP="00000000" w:rsidRDefault="00000000" w:rsidRPr="00000000" w14:paraId="0000008B">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44.</w:t>
      </w:r>
    </w:p>
    <w:p w:rsidR="00000000" w:rsidDel="00000000" w:rsidP="00000000" w:rsidRDefault="00000000" w:rsidRPr="00000000" w14:paraId="0000008C">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Picone DS, Campbell NRC, Schutte AE, Olsen MH, Ordunez P, Whelton PK, et al. Validation status of blood pressure measuring devices sold globally. JAMA. 2022;327(7):680–1. doi: http://doi.org/10.1001/jama.2021.24464. PubMed PMID: 35166811.</w:t>
        <w:br w:type="textWrapping"/>
      </w:r>
      <w:hyperlink r:id="rId140">
        <w:r w:rsidDel="00000000" w:rsidR="00000000" w:rsidRPr="00000000">
          <w:rPr>
            <w:rFonts w:ascii="Times New Roman" w:cs="Times New Roman" w:eastAsia="Times New Roman" w:hAnsi="Times New Roman"/>
            <w:color w:val="3867ce"/>
            <w:rtl w:val="0"/>
          </w:rPr>
          <w:t xml:space="preserve">» https://doi.org/10.1001/jama.2021.24464</w:t>
        </w:r>
      </w:hyperlink>
      <w:r w:rsidDel="00000000" w:rsidR="00000000" w:rsidRPr="00000000">
        <w:rPr>
          <w:rtl w:val="0"/>
        </w:rPr>
      </w:r>
    </w:p>
    <w:p w:rsidR="00000000" w:rsidDel="00000000" w:rsidP="00000000" w:rsidRDefault="00000000" w:rsidRPr="00000000" w14:paraId="0000008D">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45.</w:t>
      </w:r>
    </w:p>
    <w:p w:rsidR="00000000" w:rsidDel="00000000" w:rsidP="00000000" w:rsidRDefault="00000000" w:rsidRPr="00000000" w14:paraId="0000008E">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Patel P, Ordunez P, DiPette D, Escobar MC, Hassell T, Wyss F, et al. Improved blood pressure control to reduce cardiovascular disease morbidity and mortality: the Standardized Hypertension Treatment and Prevention Project. J Clin Hypertens. 2016;18(12):1284–94. doi: http://doi.org/10.1111/jch.12861. PubMed PMID: 27378199.</w:t>
        <w:br w:type="textWrapping"/>
      </w:r>
      <w:hyperlink r:id="rId141">
        <w:r w:rsidDel="00000000" w:rsidR="00000000" w:rsidRPr="00000000">
          <w:rPr>
            <w:rFonts w:ascii="Times New Roman" w:cs="Times New Roman" w:eastAsia="Times New Roman" w:hAnsi="Times New Roman"/>
            <w:color w:val="3867ce"/>
            <w:rtl w:val="0"/>
          </w:rPr>
          <w:t xml:space="preserve">» https://doi.org/10.1111/jch.12861</w:t>
        </w:r>
      </w:hyperlink>
      <w:r w:rsidDel="00000000" w:rsidR="00000000" w:rsidRPr="00000000">
        <w:rPr>
          <w:rtl w:val="0"/>
        </w:rPr>
      </w:r>
    </w:p>
    <w:p w:rsidR="00000000" w:rsidDel="00000000" w:rsidP="00000000" w:rsidRDefault="00000000" w:rsidRPr="00000000" w14:paraId="0000008F">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46.</w:t>
      </w:r>
    </w:p>
    <w:p w:rsidR="00000000" w:rsidDel="00000000" w:rsidP="00000000" w:rsidRDefault="00000000" w:rsidRPr="00000000" w14:paraId="00000090">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Padwal R, Campbell NRC, Schutte AE, Olsen MH, Delles C, Etyang A, et al. Optimizing observer performance of clinic blood pressure measurement: a position statement from the Lancet Commission on Hypertension Group. J Hypertens. 2019;37(9):1737–45. doi: http://doi.org/10.1097/HJH. 0000000000002112. PubMed PMID: 31034450.</w:t>
        <w:br w:type="textWrapping"/>
      </w:r>
      <w:hyperlink r:id="rId142">
        <w:r w:rsidDel="00000000" w:rsidR="00000000" w:rsidRPr="00000000">
          <w:rPr>
            <w:rFonts w:ascii="Times New Roman" w:cs="Times New Roman" w:eastAsia="Times New Roman" w:hAnsi="Times New Roman"/>
            <w:color w:val="3867ce"/>
            <w:rtl w:val="0"/>
          </w:rPr>
          <w:t xml:space="preserve">» https://doi.org/10.1097/HJH.0000000000002112</w:t>
        </w:r>
      </w:hyperlink>
      <w:r w:rsidDel="00000000" w:rsidR="00000000" w:rsidRPr="00000000">
        <w:rPr>
          <w:rtl w:val="0"/>
        </w:rPr>
      </w:r>
    </w:p>
    <w:p w:rsidR="00000000" w:rsidDel="00000000" w:rsidP="00000000" w:rsidRDefault="00000000" w:rsidRPr="00000000" w14:paraId="00000091">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47.</w:t>
      </w:r>
    </w:p>
    <w:p w:rsidR="00000000" w:rsidDel="00000000" w:rsidP="00000000" w:rsidRDefault="00000000" w:rsidRPr="00000000" w14:paraId="00000092">
      <w:pPr>
        <w:numPr>
          <w:ilvl w:val="0"/>
          <w:numId w:val="2"/>
        </w:numPr>
        <w:pBdr>
          <w:top w:color="auto" w:space="12" w:sz="0" w:val="none"/>
          <w:bottom w:color="cccccc" w:space="12" w:sz="6" w:val="dotted"/>
          <w:right w:color="auto" w:space="6" w:sz="0" w:val="none"/>
        </w:pBdr>
        <w:spacing w:after="0" w:afterAutospacing="0"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Jeemon P, Séverin T, Amodeo C, Balabanova D, Campbell NRC, Gaita D, et al. World heart federation roadmap for hypertension: a 2021 update. Glob Heart. 2021;16(1):63. doi: http://doi.org/10.5334/gh.1066. PubMed PMID: 34692387.</w:t>
        <w:br w:type="textWrapping"/>
      </w:r>
      <w:hyperlink r:id="rId143">
        <w:r w:rsidDel="00000000" w:rsidR="00000000" w:rsidRPr="00000000">
          <w:rPr>
            <w:rFonts w:ascii="Times New Roman" w:cs="Times New Roman" w:eastAsia="Times New Roman" w:hAnsi="Times New Roman"/>
            <w:color w:val="3867ce"/>
            <w:rtl w:val="0"/>
          </w:rPr>
          <w:t xml:space="preserve">» https://doi.org/10.5334/gh.1066</w:t>
        </w:r>
      </w:hyperlink>
      <w:r w:rsidDel="00000000" w:rsidR="00000000" w:rsidRPr="00000000">
        <w:rPr>
          <w:rtl w:val="0"/>
        </w:rPr>
      </w:r>
    </w:p>
    <w:p w:rsidR="00000000" w:rsidDel="00000000" w:rsidP="00000000" w:rsidRDefault="00000000" w:rsidRPr="00000000" w14:paraId="00000093">
      <w:pPr>
        <w:numPr>
          <w:ilvl w:val="0"/>
          <w:numId w:val="2"/>
        </w:numPr>
        <w:pBdr>
          <w:top w:color="auto" w:space="12" w:sz="0" w:val="none"/>
          <w:bottom w:color="cccccc" w:space="12" w:sz="6" w:val="dotted"/>
          <w:right w:color="auto" w:space="6" w:sz="0" w:val="none"/>
        </w:pBdr>
        <w:spacing w:before="0" w:beforeAutospacing="0" w:line="371.6470588235295"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867ce"/>
          <w:rtl w:val="0"/>
        </w:rPr>
        <w:t xml:space="preserve">48.</w:t>
      </w:r>
    </w:p>
    <w:p w:rsidR="00000000" w:rsidDel="00000000" w:rsidP="00000000" w:rsidRDefault="00000000" w:rsidRPr="00000000" w14:paraId="00000094">
      <w:pPr>
        <w:numPr>
          <w:ilvl w:val="0"/>
          <w:numId w:val="2"/>
        </w:numPr>
        <w:pBdr>
          <w:top w:color="auto" w:space="12" w:sz="0" w:val="none"/>
          <w:bottom w:color="cccccc" w:space="12" w:sz="6" w:val="dotted"/>
          <w:right w:color="auto" w:space="6" w:sz="0" w:val="none"/>
        </w:pBdr>
        <w:spacing w:line="382.9090909090908" w:lineRule="auto"/>
        <w:ind w:left="420" w:right="-3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Piskorz D, Alcocer L, López Santi R, Puente Barragán A, Múnera A, Molina DI, et al. Blood pressure telemonitoring and telemedicine, a Latin America perspective. Blood Press. 2023;32(1):2251586. doi: http://doi.org/10.1080/08037051.2023.2251586. PubMed PMID: 37635629.</w:t>
        <w:br w:type="textWrapping"/>
      </w:r>
      <w:hyperlink r:id="rId144">
        <w:r w:rsidDel="00000000" w:rsidR="00000000" w:rsidRPr="00000000">
          <w:rPr>
            <w:rFonts w:ascii="Times New Roman" w:cs="Times New Roman" w:eastAsia="Times New Roman" w:hAnsi="Times New Roman"/>
            <w:color w:val="3867ce"/>
            <w:rtl w:val="0"/>
          </w:rPr>
          <w:t xml:space="preserve">» https://doi.org/10.1080/08037051.2023.2251586</w:t>
        </w:r>
      </w:hyperlink>
      <w:r w:rsidDel="00000000" w:rsidR="00000000" w:rsidRPr="00000000">
        <w:rPr>
          <w:rtl w:val="0"/>
        </w:rPr>
      </w:r>
    </w:p>
    <w:p w:rsidR="00000000" w:rsidDel="00000000" w:rsidP="00000000" w:rsidRDefault="00000000" w:rsidRPr="00000000" w14:paraId="00000095">
      <w:pPr>
        <w:keepNext w:val="0"/>
        <w:keepLines w:val="0"/>
        <w:spacing w:after="180" w:before="380" w:line="333.52941176470586" w:lineRule="auto"/>
        <w:rPr/>
      </w:pPr>
      <w:r w:rsidDel="00000000" w:rsidR="00000000" w:rsidRPr="00000000">
        <w:rPr>
          <w:rtl w:val="0"/>
        </w:rPr>
        <w:t xml:space="preserve">Editado por</w:t>
      </w:r>
    </w:p>
    <w:p w:rsidR="00000000" w:rsidDel="00000000" w:rsidP="00000000" w:rsidRDefault="00000000" w:rsidRPr="00000000" w14:paraId="00000096">
      <w:pPr>
        <w:numPr>
          <w:ilvl w:val="0"/>
          <w:numId w:val="1"/>
        </w:numPr>
        <w:pBdr>
          <w:top w:color="auto" w:space="12" w:sz="0" w:val="none"/>
          <w:bottom w:color="cccccc" w:space="12" w:sz="6" w:val="dotted"/>
          <w:right w:color="auto" w:space="6" w:sz="0" w:val="none"/>
        </w:pBdr>
        <w:spacing w:line="382.9090909090908" w:lineRule="auto"/>
        <w:ind w:left="420" w:right="-300" w:hanging="360"/>
        <w:rPr/>
      </w:pPr>
      <w:r w:rsidDel="00000000" w:rsidR="00000000" w:rsidRPr="00000000">
        <w:rPr>
          <w:rFonts w:ascii="Times New Roman" w:cs="Times New Roman" w:eastAsia="Times New Roman" w:hAnsi="Times New Roman"/>
          <w:b w:val="1"/>
          <w:bCs w:val="1"/>
          <w:color w:val="b67f00"/>
          <w:rtl w:val="0"/>
        </w:rPr>
        <w:t xml:space="preserve">Responsabilidade Editorial</w:t>
        <w:br w:type="textWrapping"/>
      </w:r>
      <w:r w:rsidDel="00000000" w:rsidR="00000000" w:rsidRPr="00000000">
        <w:rPr>
          <w:rFonts w:ascii="Times New Roman" w:cs="Times New Roman" w:eastAsia="Times New Roman" w:hAnsi="Times New Roman"/>
          <w:rtl w:val="0"/>
        </w:rPr>
        <w:t xml:space="preserve">Editor-chefe: Miguel C. Riella </w:t>
      </w:r>
      <w:hyperlink r:id="rId145">
        <w:r w:rsidDel="00000000" w:rsidR="00000000" w:rsidRPr="00000000">
          <w:rPr>
            <w:rFonts w:ascii="Times New Roman" w:cs="Times New Roman" w:eastAsia="Times New Roman" w:hAnsi="Times New Roman"/>
            <w:color w:val="3867ce"/>
            <w:rtl w:val="0"/>
          </w:rPr>
          <w:t xml:space="preserve">https://orcid.org/0000-0003-4181-613X</w:t>
        </w:r>
      </w:hyperlink>
      <w:r w:rsidDel="00000000" w:rsidR="00000000" w:rsidRPr="00000000">
        <w:rPr>
          <w:rFonts w:ascii="Times New Roman" w:cs="Times New Roman" w:eastAsia="Times New Roman" w:hAnsi="Times New Roman"/>
          <w:rtl w:val="0"/>
        </w:rPr>
        <w:t xml:space="preserve">.</w:t>
        <w:br w:type="textWrapping"/>
        <w:t xml:space="preserve">Editora Associada: Cibele Rodrigues.</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lo.br/j/jbn/a/wnqd4P57vdpMJ3PGSRxWm7R/?lang=pt#B19_ref" TargetMode="External"/><Relationship Id="rId42" Type="http://schemas.openxmlformats.org/officeDocument/2006/relationships/hyperlink" Target="https://www.scielo.br/j/jbn/a/wnqd4P57vdpMJ3PGSRxWm7R/?lang=pt#B21_ref" TargetMode="External"/><Relationship Id="rId41" Type="http://schemas.openxmlformats.org/officeDocument/2006/relationships/hyperlink" Target="https://www.scielo.br/j/jbn/a/wnqd4P57vdpMJ3PGSRxWm7R/?lang=pt#B20_ref" TargetMode="External"/><Relationship Id="rId44" Type="http://schemas.openxmlformats.org/officeDocument/2006/relationships/hyperlink" Target="https://www.scielo.br/j/jbn/a/wnqd4P57vdpMJ3PGSRxWm7R/?lang=pt#B12_ref" TargetMode="External"/><Relationship Id="rId43" Type="http://schemas.openxmlformats.org/officeDocument/2006/relationships/hyperlink" Target="https://www.scielo.br/j/jbn/a/wnqd4P57vdpMJ3PGSRxWm7R/?lang=pt#B22_ref" TargetMode="External"/><Relationship Id="rId46" Type="http://schemas.openxmlformats.org/officeDocument/2006/relationships/hyperlink" Target="https://www.scielo.br/j/jbn/a/wnqd4P57vdpMJ3PGSRxWm7R/?lang=pt#B8_ref" TargetMode="External"/><Relationship Id="rId45" Type="http://schemas.openxmlformats.org/officeDocument/2006/relationships/hyperlink" Target="https://www.scielo.br/j/jbn/a/wnqd4P57vdpMJ3PGSRxWm7R/?lang=pt#B23_ref" TargetMode="External"/><Relationship Id="rId107" Type="http://schemas.openxmlformats.org/officeDocument/2006/relationships/hyperlink" Target="https://doi.org/10.1016/j.lana.2022.100219" TargetMode="External"/><Relationship Id="rId106" Type="http://schemas.openxmlformats.org/officeDocument/2006/relationships/hyperlink" Target="https://www.cepal.org/en/news/world-has-8-billion-people-662-million-whom-live-latin-america-and-caribbean" TargetMode="External"/><Relationship Id="rId105" Type="http://schemas.openxmlformats.org/officeDocument/2006/relationships/hyperlink" Target="https://doi.org/10.1038/s41569-024-01058-2" TargetMode="External"/><Relationship Id="rId104" Type="http://schemas.openxmlformats.org/officeDocument/2006/relationships/hyperlink" Target="https://doi.org/10.1136/bmjopen-2021-050409" TargetMode="External"/><Relationship Id="rId109" Type="http://schemas.openxmlformats.org/officeDocument/2006/relationships/hyperlink" Target="https://doi.org/10.1097/HJH.0000000000003899" TargetMode="External"/><Relationship Id="rId108" Type="http://schemas.openxmlformats.org/officeDocument/2006/relationships/hyperlink" Target="https://doi.org/10.26633/RPSP.2021.27" TargetMode="External"/><Relationship Id="rId48" Type="http://schemas.openxmlformats.org/officeDocument/2006/relationships/hyperlink" Target="https://www.scielo.br/j/jbn/a/wnqd4P57vdpMJ3PGSRxWm7R/?lang=pt#B25_ref" TargetMode="External"/><Relationship Id="rId47" Type="http://schemas.openxmlformats.org/officeDocument/2006/relationships/hyperlink" Target="https://www.scielo.br/j/jbn/a/wnqd4P57vdpMJ3PGSRxWm7R/?lang=pt#B24_ref" TargetMode="External"/><Relationship Id="rId49" Type="http://schemas.openxmlformats.org/officeDocument/2006/relationships/hyperlink" Target="https://www.scielo.br/j/jbn/a/wnqd4P57vdpMJ3PGSRxWm7R/?lang=pt#B26_ref" TargetMode="External"/><Relationship Id="rId103" Type="http://schemas.openxmlformats.org/officeDocument/2006/relationships/hyperlink" Target="https://doi.org/10.1016/S0140-6736(19)30955-9" TargetMode="External"/><Relationship Id="rId102" Type="http://schemas.openxmlformats.org/officeDocument/2006/relationships/hyperlink" Target="https://doi.org/10.1097/MD.0000000000001959" TargetMode="External"/><Relationship Id="rId101" Type="http://schemas.openxmlformats.org/officeDocument/2006/relationships/hyperlink" Target="https://www.scielo.br/j/jbn/a/wnqd4P57vdpMJ3PGSRxWm7R/?lang=pt#B4_ref" TargetMode="External"/><Relationship Id="rId100" Type="http://schemas.openxmlformats.org/officeDocument/2006/relationships/hyperlink" Target="https://www.scielo.br/j/jbn/a/wnqd4P57vdpMJ3PGSRxWm7R/?lang=pt#B8_ref" TargetMode="External"/><Relationship Id="rId31" Type="http://schemas.openxmlformats.org/officeDocument/2006/relationships/hyperlink" Target="https://www.scielo.br/j/jbn/a/wnqd4P57vdpMJ3PGSRxWm7R/?lang=pt" TargetMode="External"/><Relationship Id="rId30" Type="http://schemas.openxmlformats.org/officeDocument/2006/relationships/hyperlink" Target="https://www.scielo.br/j/jbn/a/wnqd4P57vdpMJ3PGSRxWm7R/?lang=pt#B8_ref" TargetMode="External"/><Relationship Id="rId33" Type="http://schemas.openxmlformats.org/officeDocument/2006/relationships/hyperlink" Target="https://www.scielo.br/j/jbn/a/wnqd4P57vdpMJ3PGSRxWm7R/?lang=pt#B4_ref" TargetMode="External"/><Relationship Id="rId32" Type="http://schemas.openxmlformats.org/officeDocument/2006/relationships/hyperlink" Target="https://www.scielo.br/j/jbn/a/wnqd4P57vdpMJ3PGSRxWm7R/?lang=pt#B8_ref" TargetMode="External"/><Relationship Id="rId35" Type="http://schemas.openxmlformats.org/officeDocument/2006/relationships/hyperlink" Target="https://www.scielo.br/j/jbn/a/wnqd4P57vdpMJ3PGSRxWm7R/?lang=pt#B17_ref" TargetMode="External"/><Relationship Id="rId34" Type="http://schemas.openxmlformats.org/officeDocument/2006/relationships/hyperlink" Target="https://www.scielo.br/j/jbn/a/wnqd4P57vdpMJ3PGSRxWm7R/?lang=pt#B16_ref" TargetMode="External"/><Relationship Id="rId37" Type="http://schemas.openxmlformats.org/officeDocument/2006/relationships/hyperlink" Target="https://www.scielo.br/j/jbn/a/wnqd4P57vdpMJ3PGSRxWm7R/?lang=pt#B6_ref" TargetMode="External"/><Relationship Id="rId36" Type="http://schemas.openxmlformats.org/officeDocument/2006/relationships/hyperlink" Target="https://www.scielo.br/j/jbn/a/wnqd4P57vdpMJ3PGSRxWm7R/?lang=pt#B7_ref" TargetMode="External"/><Relationship Id="rId39" Type="http://schemas.openxmlformats.org/officeDocument/2006/relationships/hyperlink" Target="https://www.scielo.br/j/jbn/a/wnqd4P57vdpMJ3PGSRxWm7R/?lang=pt#B18_ref" TargetMode="External"/><Relationship Id="rId38" Type="http://schemas.openxmlformats.org/officeDocument/2006/relationships/hyperlink" Target="https://www.scielo.br/j/jbn/a/wnqd4P57vdpMJ3PGSRxWm7R/?lang=pt#B17_ref" TargetMode="External"/><Relationship Id="rId20" Type="http://schemas.openxmlformats.org/officeDocument/2006/relationships/hyperlink" Target="https://www.scielo.br/j/jbn/a/wnqd4P57vdpMJ3PGSRxWm7R/?lang=pt#B4_ref" TargetMode="External"/><Relationship Id="rId22" Type="http://schemas.openxmlformats.org/officeDocument/2006/relationships/hyperlink" Target="https://www.scielo.br/j/jbn/a/wnqd4P57vdpMJ3PGSRxWm7R/?lang=pt#B8_ref" TargetMode="External"/><Relationship Id="rId21" Type="http://schemas.openxmlformats.org/officeDocument/2006/relationships/hyperlink" Target="https://www.scielo.br/j/jbn/a/wnqd4P57vdpMJ3PGSRxWm7R/?lang=pt" TargetMode="External"/><Relationship Id="rId24" Type="http://schemas.openxmlformats.org/officeDocument/2006/relationships/hyperlink" Target="https://www.scielo.br/j/jbn/a/wnqd4P57vdpMJ3PGSRxWm7R/?lang=pt#B9_ref" TargetMode="External"/><Relationship Id="rId23" Type="http://schemas.openxmlformats.org/officeDocument/2006/relationships/image" Target="media/image1.jpg"/><Relationship Id="rId129" Type="http://schemas.openxmlformats.org/officeDocument/2006/relationships/hyperlink" Target="https://doi.org/10.1097/HJH.0b013e32835c5444" TargetMode="External"/><Relationship Id="rId128" Type="http://schemas.openxmlformats.org/officeDocument/2006/relationships/hyperlink" Target="https://doi.org/10.1016/S2213-8587(15)00319-8" TargetMode="External"/><Relationship Id="rId127" Type="http://schemas.openxmlformats.org/officeDocument/2006/relationships/hyperlink" Target="https://doi.org/10.1016/S0140-6736(12)60987-8" TargetMode="External"/><Relationship Id="rId126" Type="http://schemas.openxmlformats.org/officeDocument/2006/relationships/hyperlink" Target="https://doi.org/10.3389/fmed.2021.690487" TargetMode="External"/><Relationship Id="rId26" Type="http://schemas.openxmlformats.org/officeDocument/2006/relationships/hyperlink" Target="https://www.scielo.br/j/jbn/a/wnqd4P57vdpMJ3PGSRxWm7R/?lang=pt#B10_ref" TargetMode="External"/><Relationship Id="rId121" Type="http://schemas.openxmlformats.org/officeDocument/2006/relationships/hyperlink" Target="https://doi.org/10.1590/1980-549720200078" TargetMode="External"/><Relationship Id="rId25" Type="http://schemas.openxmlformats.org/officeDocument/2006/relationships/hyperlink" Target="https://www.scielo.br/j/jbn/a/wnqd4P57vdpMJ3PGSRxWm7R/?lang=pt#B10_ref" TargetMode="External"/><Relationship Id="rId120" Type="http://schemas.openxmlformats.org/officeDocument/2006/relationships/hyperlink" Target="https://doi.org/10.1016/j.healthplace.2021.102611" TargetMode="External"/><Relationship Id="rId28" Type="http://schemas.openxmlformats.org/officeDocument/2006/relationships/hyperlink" Target="https://www.scielo.br/j/jbn/a/wnqd4P57vdpMJ3PGSRxWm7R/?lang=pt#B12_ref" TargetMode="External"/><Relationship Id="rId27" Type="http://schemas.openxmlformats.org/officeDocument/2006/relationships/hyperlink" Target="https://www.scielo.br/j/jbn/a/wnqd4P57vdpMJ3PGSRxWm7R/?lang=pt#B11_ref" TargetMode="External"/><Relationship Id="rId125" Type="http://schemas.openxmlformats.org/officeDocument/2006/relationships/hyperlink" Target="https://doi.org/10.1016/j.cjca.2015.01.009" TargetMode="External"/><Relationship Id="rId29" Type="http://schemas.openxmlformats.org/officeDocument/2006/relationships/hyperlink" Target="https://www.scielo.br/j/jbn/a/wnqd4P57vdpMJ3PGSRxWm7R/?lang=pt#B13_ref" TargetMode="External"/><Relationship Id="rId124" Type="http://schemas.openxmlformats.org/officeDocument/2006/relationships/hyperlink" Target="https://doi.org/10.36347/sajb.2021.v09i06.002" TargetMode="External"/><Relationship Id="rId123" Type="http://schemas.openxmlformats.org/officeDocument/2006/relationships/hyperlink" Target="https://doi.org/10.1186/s12872-023-03264-1" TargetMode="External"/><Relationship Id="rId122" Type="http://schemas.openxmlformats.org/officeDocument/2006/relationships/hyperlink" Target="https://doi.org/10.1016/j.hipert.2017.12.004" TargetMode="External"/><Relationship Id="rId95" Type="http://schemas.openxmlformats.org/officeDocument/2006/relationships/hyperlink" Target="https://www.scielo.br/j/jbn/a/wnqd4P57vdpMJ3PGSRxWm7R/?lang=pt#B46_ref" TargetMode="External"/><Relationship Id="rId94" Type="http://schemas.openxmlformats.org/officeDocument/2006/relationships/hyperlink" Target="https://www.scielo.br/j/jbn/a/wnqd4P57vdpMJ3PGSRxWm7R/?lang=pt#B43_ref" TargetMode="External"/><Relationship Id="rId97" Type="http://schemas.openxmlformats.org/officeDocument/2006/relationships/hyperlink" Target="https://www.scielo.br/j/jbn/a/wnqd4P57vdpMJ3PGSRxWm7R/?lang=pt#B47_ref" TargetMode="External"/><Relationship Id="rId96" Type="http://schemas.openxmlformats.org/officeDocument/2006/relationships/hyperlink" Target="https://www.scielo.br/j/jbn/a/wnqd4P57vdpMJ3PGSRxWm7R/?lang=pt#B8_ref" TargetMode="External"/><Relationship Id="rId11" Type="http://schemas.openxmlformats.org/officeDocument/2006/relationships/hyperlink" Target="https://www.scielo.br/j/jbn/a/wnqd4P57vdpMJ3PGSRxWm7R/?lang=pt#B3_ref" TargetMode="External"/><Relationship Id="rId99" Type="http://schemas.openxmlformats.org/officeDocument/2006/relationships/hyperlink" Target="https://www.scielo.br/j/jbn/a/wnqd4P57vdpMJ3PGSRxWm7R/?lang=pt#B48_ref" TargetMode="External"/><Relationship Id="rId10" Type="http://schemas.openxmlformats.org/officeDocument/2006/relationships/hyperlink" Target="https://www.scielo.br/j/jbn/a/wnqd4P57vdpMJ3PGSRxWm7R/?lang=pt#B3_ref" TargetMode="External"/><Relationship Id="rId98" Type="http://schemas.openxmlformats.org/officeDocument/2006/relationships/hyperlink" Target="https://www.scielo.br/j/jbn/a/wnqd4P57vdpMJ3PGSRxWm7R/?lang=pt#B47_ref" TargetMode="External"/><Relationship Id="rId13" Type="http://schemas.openxmlformats.org/officeDocument/2006/relationships/hyperlink" Target="https://www.scielo.br/j/jbn/a/wnqd4P57vdpMJ3PGSRxWm7R/?lang=pt#B4_ref" TargetMode="External"/><Relationship Id="rId12" Type="http://schemas.openxmlformats.org/officeDocument/2006/relationships/hyperlink" Target="https://www.scielo.br/j/jbn/a/wnqd4P57vdpMJ3PGSRxWm7R/?lang=pt#B4_ref" TargetMode="External"/><Relationship Id="rId91" Type="http://schemas.openxmlformats.org/officeDocument/2006/relationships/hyperlink" Target="https://www.scielo.br/j/jbn/a/wnqd4P57vdpMJ3PGSRxWm7R/?lang=pt#B39_ref" TargetMode="External"/><Relationship Id="rId90" Type="http://schemas.openxmlformats.org/officeDocument/2006/relationships/hyperlink" Target="https://www.scielo.br/j/jbn/a/wnqd4P57vdpMJ3PGSRxWm7R/?lang=pt#B38_ref" TargetMode="External"/><Relationship Id="rId93" Type="http://schemas.openxmlformats.org/officeDocument/2006/relationships/hyperlink" Target="https://www.scielo.br/j/jbn/a/wnqd4P57vdpMJ3PGSRxWm7R/?lang=pt#B38_ref" TargetMode="External"/><Relationship Id="rId92" Type="http://schemas.openxmlformats.org/officeDocument/2006/relationships/hyperlink" Target="https://www.scielo.br/j/jbn/a/wnqd4P57vdpMJ3PGSRxWm7R/?lang=pt#B43_ref" TargetMode="External"/><Relationship Id="rId118" Type="http://schemas.openxmlformats.org/officeDocument/2006/relationships/hyperlink" Target="https://doi.org/10.1016/S0140-6736(17)32443-1" TargetMode="External"/><Relationship Id="rId117" Type="http://schemas.openxmlformats.org/officeDocument/2006/relationships/hyperlink" Target="https://doi.org/10.1016/S0140-6736(18)31992-5" TargetMode="External"/><Relationship Id="rId116" Type="http://schemas.openxmlformats.org/officeDocument/2006/relationships/hyperlink" Target="https://www.thelancet.com/campaigns/kidney/updates/kidney-disease-in-latin-america" TargetMode="External"/><Relationship Id="rId115" Type="http://schemas.openxmlformats.org/officeDocument/2006/relationships/hyperlink" Target="https://www.cia.gov/the-world-factbook/field/gini-index-coefficient-distribution-of-family-income/country-comparison/" TargetMode="External"/><Relationship Id="rId119" Type="http://schemas.openxmlformats.org/officeDocument/2006/relationships/hyperlink" Target="https://doi.org/10.1186/s12889-023-16480-3" TargetMode="External"/><Relationship Id="rId15" Type="http://schemas.openxmlformats.org/officeDocument/2006/relationships/hyperlink" Target="https://www.scielo.br/j/jbn/a/wnqd4P57vdpMJ3PGSRxWm7R/?lang=pt#B5_ref" TargetMode="External"/><Relationship Id="rId110" Type="http://schemas.openxmlformats.org/officeDocument/2006/relationships/hyperlink" Target="https://doi.org/10.1093/ajh/hpw092" TargetMode="External"/><Relationship Id="rId14" Type="http://schemas.openxmlformats.org/officeDocument/2006/relationships/hyperlink" Target="https://www.scielo.br/j/jbn/a/wnqd4P57vdpMJ3PGSRxWm7R/?lang=pt#B5_ref" TargetMode="External"/><Relationship Id="rId17" Type="http://schemas.openxmlformats.org/officeDocument/2006/relationships/hyperlink" Target="https://www.scielo.br/j/jbn/a/wnqd4P57vdpMJ3PGSRxWm7R/?lang=pt#B4_ref" TargetMode="External"/><Relationship Id="rId16" Type="http://schemas.openxmlformats.org/officeDocument/2006/relationships/hyperlink" Target="https://www.scielo.br/j/jbn/a/wnqd4P57vdpMJ3PGSRxWm7R/?lang=pt#B6_ref" TargetMode="External"/><Relationship Id="rId19" Type="http://schemas.openxmlformats.org/officeDocument/2006/relationships/hyperlink" Target="https://www.scielo.br/j/jbn/a/wnqd4P57vdpMJ3PGSRxWm7R/?lang=pt" TargetMode="External"/><Relationship Id="rId114" Type="http://schemas.openxmlformats.org/officeDocument/2006/relationships/hyperlink" Target="https://worldpopulationreview.com/country-rankings/gini-coefficient-by-country" TargetMode="External"/><Relationship Id="rId18" Type="http://schemas.openxmlformats.org/officeDocument/2006/relationships/hyperlink" Target="https://www.scielo.br/j/jbn/a/wnqd4P57vdpMJ3PGSRxWm7R/?lang=pt#B7_ref" TargetMode="External"/><Relationship Id="rId113" Type="http://schemas.openxmlformats.org/officeDocument/2006/relationships/hyperlink" Target="https://doi.org/10.1111/jch.12518" TargetMode="External"/><Relationship Id="rId112" Type="http://schemas.openxmlformats.org/officeDocument/2006/relationships/hyperlink" Target="https://doi.org/10.1016/j.hipert.2016.11.005" TargetMode="External"/><Relationship Id="rId111" Type="http://schemas.openxmlformats.org/officeDocument/2006/relationships/hyperlink" Target="https://doi.org/10.1001/jama.2013.184182" TargetMode="External"/><Relationship Id="rId84" Type="http://schemas.openxmlformats.org/officeDocument/2006/relationships/hyperlink" Target="https://www.scielo.br/j/jbn/a/wnqd4P57vdpMJ3PGSRxWm7R/?lang=pt#B13_ref" TargetMode="External"/><Relationship Id="rId83" Type="http://schemas.openxmlformats.org/officeDocument/2006/relationships/hyperlink" Target="https://www.scielo.br/j/jbn/a/wnqd4P57vdpMJ3PGSRxWm7R/?lang=pt#B8_ref" TargetMode="External"/><Relationship Id="rId86" Type="http://schemas.openxmlformats.org/officeDocument/2006/relationships/hyperlink" Target="https://www.scielo.br/j/jbn/a/wnqd4P57vdpMJ3PGSRxWm7R/?lang=pt#B6_ref" TargetMode="External"/><Relationship Id="rId85" Type="http://schemas.openxmlformats.org/officeDocument/2006/relationships/hyperlink" Target="https://www.scielo.br/j/jbn/a/wnqd4P57vdpMJ3PGSRxWm7R/?lang=pt#B22_ref" TargetMode="External"/><Relationship Id="rId88" Type="http://schemas.openxmlformats.org/officeDocument/2006/relationships/hyperlink" Target="https://www.scielo.br/j/jbn/a/wnqd4P57vdpMJ3PGSRxWm7R/?lang=pt#B34_ref" TargetMode="External"/><Relationship Id="rId87" Type="http://schemas.openxmlformats.org/officeDocument/2006/relationships/hyperlink" Target="https://www.scielo.br/j/jbn/a/wnqd4P57vdpMJ3PGSRxWm7R/?lang=pt#B10_ref" TargetMode="External"/><Relationship Id="rId89" Type="http://schemas.openxmlformats.org/officeDocument/2006/relationships/hyperlink" Target="https://www.scielo.br/j/jbn/a/wnqd4P57vdpMJ3PGSRxWm7R/?lang=pt#B38_ref" TargetMode="External"/><Relationship Id="rId80" Type="http://schemas.openxmlformats.org/officeDocument/2006/relationships/hyperlink" Target="https://www.scielo.br/j/jbn/a/wnqd4P57vdpMJ3PGSRxWm7R/?lang=pt#B8_ref" TargetMode="External"/><Relationship Id="rId82" Type="http://schemas.openxmlformats.org/officeDocument/2006/relationships/hyperlink" Target="https://www.scielo.br/j/jbn/a/wnqd4P57vdpMJ3PGSRxWm7R/?lang=pt#B6_ref" TargetMode="External"/><Relationship Id="rId81" Type="http://schemas.openxmlformats.org/officeDocument/2006/relationships/hyperlink" Target="https://www.scielo.br/j/jbn/a/wnqd4P57vdpMJ3PGSRxWm7R/?lang=pt#B21_re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lo.br/j/jbn/a/wnqd4P57vdpMJ3PGSRxWm7R/?lang=pt#B2_ref" TargetMode="External"/><Relationship Id="rId143" Type="http://schemas.openxmlformats.org/officeDocument/2006/relationships/hyperlink" Target="https://doi.org/10.5334/gh.1066" TargetMode="External"/><Relationship Id="rId142" Type="http://schemas.openxmlformats.org/officeDocument/2006/relationships/hyperlink" Target="https://doi.org/10.1097/HJH.0000000000002112" TargetMode="External"/><Relationship Id="rId141" Type="http://schemas.openxmlformats.org/officeDocument/2006/relationships/hyperlink" Target="https://doi.org/10.1111/jch.12861" TargetMode="External"/><Relationship Id="rId140" Type="http://schemas.openxmlformats.org/officeDocument/2006/relationships/hyperlink" Target="https://doi.org/10.1001/jama.2021.24464" TargetMode="External"/><Relationship Id="rId5" Type="http://schemas.openxmlformats.org/officeDocument/2006/relationships/styles" Target="styles.xml"/><Relationship Id="rId6" Type="http://schemas.openxmlformats.org/officeDocument/2006/relationships/hyperlink" Target="https://www.researchrabbit.ai/" TargetMode="External"/><Relationship Id="rId7" Type="http://schemas.openxmlformats.org/officeDocument/2006/relationships/hyperlink" Target="https://www.scielo.br/j/jbn/a/wnqd4P57vdpMJ3PGSRxWm7R/?lang=pt#B1_ref" TargetMode="External"/><Relationship Id="rId145" Type="http://schemas.openxmlformats.org/officeDocument/2006/relationships/hyperlink" Target="https://orcid.org/0000-0003-4181-613X" TargetMode="External"/><Relationship Id="rId8" Type="http://schemas.openxmlformats.org/officeDocument/2006/relationships/hyperlink" Target="https://www.scielo.br/j/jbn/a/wnqd4P57vdpMJ3PGSRxWm7R/?lang=pt#B1_ref" TargetMode="External"/><Relationship Id="rId144" Type="http://schemas.openxmlformats.org/officeDocument/2006/relationships/hyperlink" Target="https://doi.org/10.1080/08037051.2023.2251586" TargetMode="External"/><Relationship Id="rId73" Type="http://schemas.openxmlformats.org/officeDocument/2006/relationships/hyperlink" Target="https://www.scielo.br/j/jbn/a/wnqd4P57vdpMJ3PGSRxWm7R/?lang=pt#B39_ref" TargetMode="External"/><Relationship Id="rId72" Type="http://schemas.openxmlformats.org/officeDocument/2006/relationships/hyperlink" Target="https://www.scielo.br/j/jbn/a/wnqd4P57vdpMJ3PGSRxWm7R/?lang=pt#B39_ref" TargetMode="External"/><Relationship Id="rId75" Type="http://schemas.openxmlformats.org/officeDocument/2006/relationships/hyperlink" Target="https://www.scielo.br/j/jbn/a/wnqd4P57vdpMJ3PGSRxWm7R/?lang=pt#B40_ref" TargetMode="External"/><Relationship Id="rId74" Type="http://schemas.openxmlformats.org/officeDocument/2006/relationships/hyperlink" Target="https://www.scielo.br/j/jbn/a/wnqd4P57vdpMJ3PGSRxWm7R/?lang=pt#B40_ref" TargetMode="External"/><Relationship Id="rId77" Type="http://schemas.openxmlformats.org/officeDocument/2006/relationships/hyperlink" Target="https://www.scielo.br/j/jbn/a/wnqd4P57vdpMJ3PGSRxWm7R/?lang=pt#B32_ref" TargetMode="External"/><Relationship Id="rId76" Type="http://schemas.openxmlformats.org/officeDocument/2006/relationships/hyperlink" Target="https://www.scielo.br/j/jbn/a/wnqd4P57vdpMJ3PGSRxWm7R/?lang=pt#B11_ref" TargetMode="External"/><Relationship Id="rId79" Type="http://schemas.openxmlformats.org/officeDocument/2006/relationships/hyperlink" Target="https://www.scielo.br/j/jbn/a/wnqd4P57vdpMJ3PGSRxWm7R/?lang=pt#B42_ref" TargetMode="External"/><Relationship Id="rId78" Type="http://schemas.openxmlformats.org/officeDocument/2006/relationships/hyperlink" Target="https://www.scielo.br/j/jbn/a/wnqd4P57vdpMJ3PGSRxWm7R/?lang=pt#B41_ref" TargetMode="External"/><Relationship Id="rId71" Type="http://schemas.openxmlformats.org/officeDocument/2006/relationships/hyperlink" Target="https://www.artemisnet.org/" TargetMode="External"/><Relationship Id="rId70" Type="http://schemas.openxmlformats.org/officeDocument/2006/relationships/hyperlink" Target="https://www.scielo.br/j/jbn/a/wnqd4P57vdpMJ3PGSRxWm7R/?lang=pt#B38_ref" TargetMode="External"/><Relationship Id="rId139" Type="http://schemas.openxmlformats.org/officeDocument/2006/relationships/hyperlink" Target="https://doi.org/10.1016/j.rceng.2021.02.004" TargetMode="External"/><Relationship Id="rId138" Type="http://schemas.openxmlformats.org/officeDocument/2006/relationships/hyperlink" Target="https://doi.org/10.1097/HJH.0b013e328332c353" TargetMode="External"/><Relationship Id="rId137" Type="http://schemas.openxmlformats.org/officeDocument/2006/relationships/hyperlink" Target="https://doi.org/10.1097/HJH.0000000000001074" TargetMode="External"/><Relationship Id="rId132" Type="http://schemas.openxmlformats.org/officeDocument/2006/relationships/hyperlink" Target="https://doi.org/10.1097/HJH.0000000000001418" TargetMode="External"/><Relationship Id="rId131" Type="http://schemas.openxmlformats.org/officeDocument/2006/relationships/hyperlink" Target="https://doi.org/10.1016/S0140-6736(24)01405-3" TargetMode="External"/><Relationship Id="rId130" Type="http://schemas.openxmlformats.org/officeDocument/2006/relationships/hyperlink" Target="https://doi.org/10.1080/13557858.2020.1861586" TargetMode="External"/><Relationship Id="rId136" Type="http://schemas.openxmlformats.org/officeDocument/2006/relationships/hyperlink" Target="https://doi.org/10.1111/jch.13816" TargetMode="External"/><Relationship Id="rId135" Type="http://schemas.openxmlformats.org/officeDocument/2006/relationships/hyperlink" Target="https://doi.org/10.1097/HJH.0000000000002370" TargetMode="External"/><Relationship Id="rId134" Type="http://schemas.openxmlformats.org/officeDocument/2006/relationships/hyperlink" Target="https://doi.org/10.1016/j.kisu.2024.01.001" TargetMode="External"/><Relationship Id="rId133" Type="http://schemas.openxmlformats.org/officeDocument/2006/relationships/hyperlink" Target="https://doi.org/10.1016/j.ekir.2023.02.1082" TargetMode="External"/><Relationship Id="rId62" Type="http://schemas.openxmlformats.org/officeDocument/2006/relationships/hyperlink" Target="https://www.scielo.br/j/jbn/a/wnqd4P57vdpMJ3PGSRxWm7R/?lang=pt#B37_ref" TargetMode="External"/><Relationship Id="rId61" Type="http://schemas.openxmlformats.org/officeDocument/2006/relationships/hyperlink" Target="https://www.scielo.br/j/jbn/a/wnqd4P57vdpMJ3PGSRxWm7R/?lang=pt#B37_ref" TargetMode="External"/><Relationship Id="rId64" Type="http://schemas.openxmlformats.org/officeDocument/2006/relationships/hyperlink" Target="https://www.scielo.br/j/jbn/a/wnqd4P57vdpMJ3PGSRxWm7R/?lang=pt#B19_ref" TargetMode="External"/><Relationship Id="rId63" Type="http://schemas.openxmlformats.org/officeDocument/2006/relationships/hyperlink" Target="https://www.scielo.br/j/jbn/a/wnqd4P57vdpMJ3PGSRxWm7R/?lang=pt#B6_ref" TargetMode="External"/><Relationship Id="rId66" Type="http://schemas.openxmlformats.org/officeDocument/2006/relationships/hyperlink" Target="https://www.scielo.br/j/jbn/a/wnqd4P57vdpMJ3PGSRxWm7R/?lang=pt#B20_ref" TargetMode="External"/><Relationship Id="rId65" Type="http://schemas.openxmlformats.org/officeDocument/2006/relationships/hyperlink" Target="https://www.scielo.br/j/jbn/a/wnqd4P57vdpMJ3PGSRxWm7R/?lang=pt#B9_ref" TargetMode="External"/><Relationship Id="rId68" Type="http://schemas.openxmlformats.org/officeDocument/2006/relationships/hyperlink" Target="https://www.scielo.br/j/jbn/a/wnqd4P57vdpMJ3PGSRxWm7R/?lang=pt#B19_ref" TargetMode="External"/><Relationship Id="rId67" Type="http://schemas.openxmlformats.org/officeDocument/2006/relationships/hyperlink" Target="https://www.scielo.br/j/jbn/a/wnqd4P57vdpMJ3PGSRxWm7R/?lang=pt#B19_ref" TargetMode="External"/><Relationship Id="rId60" Type="http://schemas.openxmlformats.org/officeDocument/2006/relationships/hyperlink" Target="https://www.scielo.br/j/jbn/a/wnqd4P57vdpMJ3PGSRxWm7R/?lang=pt#B36_ref" TargetMode="External"/><Relationship Id="rId69" Type="http://schemas.openxmlformats.org/officeDocument/2006/relationships/hyperlink" Target="https://www.scielo.br/j/jbn/a/wnqd4P57vdpMJ3PGSRxWm7R/?lang=pt#B19_ref" TargetMode="External"/><Relationship Id="rId51" Type="http://schemas.openxmlformats.org/officeDocument/2006/relationships/hyperlink" Target="https://www.scielo.br/j/jbn/a/wnqd4P57vdpMJ3PGSRxWm7R/?lang=pt#B28_ref" TargetMode="External"/><Relationship Id="rId50" Type="http://schemas.openxmlformats.org/officeDocument/2006/relationships/hyperlink" Target="https://www.scielo.br/j/jbn/a/wnqd4P57vdpMJ3PGSRxWm7R/?lang=pt#B27_ref" TargetMode="External"/><Relationship Id="rId53" Type="http://schemas.openxmlformats.org/officeDocument/2006/relationships/hyperlink" Target="https://www.scielo.br/j/jbn/a/wnqd4P57vdpMJ3PGSRxWm7R/?lang=pt#B29_ref" TargetMode="External"/><Relationship Id="rId52" Type="http://schemas.openxmlformats.org/officeDocument/2006/relationships/hyperlink" Target="https://www.scielo.br/j/jbn/a/wnqd4P57vdpMJ3PGSRxWm7R/?lang=pt#B23_ref" TargetMode="External"/><Relationship Id="rId55" Type="http://schemas.openxmlformats.org/officeDocument/2006/relationships/hyperlink" Target="https://www.scielo.br/j/jbn/a/wnqd4P57vdpMJ3PGSRxWm7R/?lang=pt#B32_ref" TargetMode="External"/><Relationship Id="rId54" Type="http://schemas.openxmlformats.org/officeDocument/2006/relationships/hyperlink" Target="https://www.scielo.br/j/jbn/a/wnqd4P57vdpMJ3PGSRxWm7R/?lang=pt#B31_ref" TargetMode="External"/><Relationship Id="rId57" Type="http://schemas.openxmlformats.org/officeDocument/2006/relationships/hyperlink" Target="https://www.scielo.br/j/jbn/a/wnqd4P57vdpMJ3PGSRxWm7R/?lang=pt#B34_ref" TargetMode="External"/><Relationship Id="rId56" Type="http://schemas.openxmlformats.org/officeDocument/2006/relationships/hyperlink" Target="https://www.scielo.br/j/jbn/a/wnqd4P57vdpMJ3PGSRxWm7R/?lang=pt#B33_ref" TargetMode="External"/><Relationship Id="rId59" Type="http://schemas.openxmlformats.org/officeDocument/2006/relationships/hyperlink" Target="https://www.scielo.br/j/jbn/a/wnqd4P57vdpMJ3PGSRxWm7R/?lang=pt#B35_ref" TargetMode="External"/><Relationship Id="rId58" Type="http://schemas.openxmlformats.org/officeDocument/2006/relationships/hyperlink" Target="https://www.scielo.br/j/jbn/a/wnqd4P57vdpMJ3PGSRxWm7R/?lang=pt#B28_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