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560"/>
        <w:jc w:val="center"/>
      </w:pPr>
      <w:r>
        <w:drawing>
          <wp:inline xmlns:a="http://schemas.openxmlformats.org/drawingml/2006/main" xmlns:pic="http://schemas.openxmlformats.org/drawingml/2006/picture">
            <wp:extent cx="3063240" cy="3063240"/>
            <wp:docPr id="1" name="Picture 1" descr="Logotipo corporativo de Gestin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/>
          <w:i w:val="0"/>
          <w:color w:val="0759AF"/>
          <w:sz w:val="20"/>
        </w:rPr>
        <w:t>NUEVA APLICACIÓN PARA CLIENTES</w:t>
      </w:r>
    </w:p>
    <w:p>
      <w:pPr>
        <w:spacing w:before="180" w:after="160"/>
        <w:jc w:val="center"/>
      </w:pPr>
      <w:r>
        <w:rPr>
          <w:rFonts w:ascii="Aptos" w:hAnsi="Aptos"/>
          <w:b/>
          <w:i w:val="0"/>
          <w:color w:val="0D2A6B"/>
          <w:sz w:val="62"/>
        </w:rPr>
        <w:t>Gestinem</w:t>
      </w:r>
    </w:p>
    <w:p>
      <w:pPr>
        <w:spacing w:after="520"/>
        <w:jc w:val="center"/>
      </w:pPr>
      <w:r>
        <w:rPr>
          <w:rFonts w:ascii="Aptos" w:hAnsi="Aptos"/>
          <w:b w:val="0"/>
          <w:i w:val="0"/>
          <w:color w:val="5D6B78"/>
          <w:sz w:val="32"/>
        </w:rPr>
        <w:t>Guía rápida de acceso y mensajería</w:t>
      </w:r>
    </w:p>
    <w:p>
      <w:pPr>
        <w:spacing w:before="120" w:after="200" w:line="269" w:lineRule="auto"/>
        <w:ind w:left="259" w:right="259"/>
        <w:shd w:fill="EEF4FA"/>
      </w:pPr>
      <w:r>
        <w:rPr>
          <w:rFonts w:ascii="Aptos" w:hAnsi="Aptos"/>
          <w:b/>
          <w:i w:val="0"/>
          <w:color w:val="0D2A6B"/>
          <w:sz w:val="22"/>
        </w:rPr>
        <w:t>Disponible desde el navegador</w:t>
        <w:br/>
      </w:r>
      <w:r>
        <w:rPr>
          <w:rFonts w:ascii="Aptos" w:hAnsi="Aptos"/>
          <w:b w:val="0"/>
          <w:i w:val="0"/>
          <w:color w:val="183247"/>
          <w:sz w:val="21"/>
        </w:rPr>
        <w:t>Las versiones para las tiendas de aplicaciones se publicarán próximamente. Mientras tanto, puede utilizar Gestinem desde Chrome, Edge, Safari o Brave en su móvil, tableta u ordenador. No necesita instalar ningún programa.</w:t>
      </w:r>
    </w:p>
    <w:p>
      <w:pPr>
        <w:spacing w:before="400"/>
        <w:jc w:val="center"/>
      </w:pPr>
      <w:hyperlink r:id="rId11">
        <w:r>
          <w:rPr>
            <w:color w:val="0759AF"/>
            <w:u w:val="single"/>
          </w:rPr>
          <w:t>https://app.gestinem.es</w:t>
        </w:r>
      </w:hyperlink>
    </w:p>
    <w:p>
      <w:pPr>
        <w:jc w:val="center"/>
      </w:pPr>
      <w:r>
        <w:rPr>
          <w:rFonts w:ascii="Aptos" w:hAnsi="Aptos"/>
          <w:b w:val="0"/>
          <w:i/>
          <w:color w:val="5D6B78"/>
          <w:sz w:val="20"/>
        </w:rPr>
        <w:t>Comunicación segura, ordenada y vinculada a su empresa</w:t>
      </w:r>
    </w:p>
    <w:p>
      <w:r>
        <w:br w:type="page"/>
      </w:r>
    </w:p>
    <w:p>
      <w:pPr>
        <w:pStyle w:val="Heading1"/>
        <w:keepNext/>
      </w:pPr>
      <w:r>
        <w:t>1. Active su cuenta</w:t>
      </w:r>
    </w:p>
    <w:p>
      <w:pPr>
        <w:spacing w:after="240"/>
      </w:pPr>
      <w:r>
        <w:rPr>
          <w:rFonts w:ascii="Aptos" w:hAnsi="Aptos"/>
          <w:b w:val="0"/>
          <w:i w:val="0"/>
          <w:color w:val="5D6B78"/>
          <w:sz w:val="22"/>
        </w:rPr>
        <w:t>El enlace recibido por correo es personal y caduca en 72 horas.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Abra el correo de invitación enviado por Gestinem.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Pulse Activar mi cuenta y abrir Gestinem. Se abrirá la aplicación en su navegador.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Cree una contraseña personal de al menos 10 caracteres.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Entre con su correo y la nueva contraseña.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77412"/>
            <wp:docPr id="2" name="Picture 2" descr="Acceso a Gestinem desde un navegador actualizad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ceso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Acceso a Gestinem desde un navegador actualizado.</w:t>
      </w:r>
    </w:p>
    <w:p>
      <w:pPr>
        <w:spacing w:before="120" w:after="200" w:line="269" w:lineRule="auto"/>
        <w:ind w:left="259" w:right="259"/>
        <w:shd w:fill="F7F9FC"/>
      </w:pPr>
      <w:r>
        <w:rPr>
          <w:rFonts w:ascii="Aptos" w:hAnsi="Aptos"/>
          <w:b/>
          <w:i w:val="0"/>
          <w:color w:val="0759AF"/>
          <w:sz w:val="22"/>
        </w:rPr>
        <w:t>Guarde esta dirección</w:t>
        <w:br/>
      </w:r>
      <w:r>
        <w:rPr>
          <w:rFonts w:ascii="Aptos" w:hAnsi="Aptos"/>
          <w:b w:val="0"/>
          <w:i w:val="0"/>
          <w:color w:val="183247"/>
          <w:sz w:val="21"/>
        </w:rPr>
        <w:t>Para volver a entrar, escriba https://app.gestinem.es en el navegador o guárdela en Favoritos. Cuando las versiones de tienda estén disponibles, Gestinem informará de su publicación.</w:t>
      </w:r>
    </w:p>
    <w:p>
      <w:r>
        <w:br w:type="page"/>
      </w:r>
    </w:p>
    <w:p>
      <w:pPr>
        <w:pStyle w:val="Heading1"/>
        <w:keepNext/>
      </w:pPr>
      <w:r>
        <w:t>2. Elija el canal adecuado</w:t>
      </w:r>
    </w:p>
    <w:p>
      <w:r>
        <w:t>Cada canal dirige su consulta al equipo correspondiente y mantiene juntos los mensajes y documentos relacionados.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749039" cy="4423866"/>
            <wp:docPr id="3" name="Picture 3" descr="Canales disponibles en la aplicación Gestin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na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42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Canales disponibles en la aplicación Gestinem.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Laboral. </w:t>
      </w:r>
      <w:r>
        <w:rPr>
          <w:rFonts w:ascii="Aptos" w:hAnsi="Aptos"/>
          <w:b w:val="0"/>
          <w:i w:val="0"/>
          <w:color w:val="183247"/>
          <w:sz w:val="22"/>
        </w:rPr>
        <w:t>Nóminas, contratos, altas, bajas y Seguridad Social.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Contable / Fiscal. </w:t>
      </w:r>
      <w:r>
        <w:rPr>
          <w:rFonts w:ascii="Aptos" w:hAnsi="Aptos"/>
          <w:b w:val="0"/>
          <w:i w:val="0"/>
          <w:color w:val="183247"/>
          <w:sz w:val="22"/>
        </w:rPr>
        <w:t>Facturas, impuestos, contabilidad y documentación económica.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Directo. </w:t>
      </w:r>
      <w:r>
        <w:rPr>
          <w:rFonts w:ascii="Aptos" w:hAnsi="Aptos"/>
          <w:b w:val="0"/>
          <w:i w:val="0"/>
          <w:color w:val="183247"/>
          <w:sz w:val="22"/>
        </w:rPr>
        <w:t>Conversación reservada con la persona responsable del despacho.</w:t>
      </w:r>
    </w:p>
    <w:p>
      <w:r>
        <w:br w:type="page"/>
      </w:r>
    </w:p>
    <w:p>
      <w:pPr>
        <w:pStyle w:val="Heading1"/>
        <w:keepNext/>
      </w:pPr>
      <w:r>
        <w:t>3. Envie mensajes y documentos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Abra Laboral, Contable / Fiscal o Directo.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Escriba un mensaje breve que explique qué necesita.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Para enviar archivos, pulse el icono de adjuntar y seleccione uno o varios documentos.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Compruebe los nombres de los archivos y pulse Enviar una sola vez.</w:t>
      </w:r>
    </w:p>
    <w:p>
      <w:pPr>
        <w:spacing w:before="120" w:after="200" w:line="269" w:lineRule="auto"/>
        <w:ind w:left="259" w:right="259"/>
        <w:shd w:fill="EEF4FA"/>
      </w:pPr>
      <w:r>
        <w:rPr>
          <w:rFonts w:ascii="Aptos" w:hAnsi="Aptos"/>
          <w:b/>
          <w:i w:val="0"/>
          <w:color w:val="0D2A6B"/>
          <w:sz w:val="22"/>
        </w:rPr>
        <w:t>Formatos habituales</w:t>
        <w:br/>
      </w:r>
      <w:r>
        <w:rPr>
          <w:rFonts w:ascii="Aptos" w:hAnsi="Aptos"/>
          <w:b w:val="0"/>
          <w:i w:val="0"/>
          <w:color w:val="183247"/>
          <w:sz w:val="21"/>
        </w:rPr>
        <w:t>Puede enviar PDF, imágenes, documentos de Word, hojas de cálculo, XML, CSV y ZIP. Utilice nombres claros, por ejemplo Factura_Luz_Agosto_2026.pdf.</w:t>
      </w:r>
    </w:p>
    <w:p>
      <w:pPr>
        <w:pStyle w:val="Heading2"/>
      </w:pPr>
      <w:r>
        <w:t>Qué ocurre con los documentos</w:t>
      </w:r>
    </w:p>
    <w:p>
      <w:r>
        <w:t>Los archivos enviados quedan asociados a su conversación. Gestinem puede incorporarlos al expediente o a la gestión documental del despacho sin depender de teléfonos personales.</w:t>
      </w:r>
    </w:p>
    <w:p>
      <w:pPr>
        <w:spacing w:before="120" w:after="200" w:line="269" w:lineRule="auto"/>
        <w:ind w:left="259" w:right="259"/>
        <w:shd w:fill="FFF7E8"/>
      </w:pPr>
      <w:r>
        <w:rPr>
          <w:rFonts w:ascii="Aptos" w:hAnsi="Aptos"/>
          <w:b/>
          <w:i w:val="0"/>
          <w:color w:val="7A5A00"/>
          <w:sz w:val="22"/>
        </w:rPr>
        <w:t>Evite duplicados</w:t>
        <w:br/>
      </w:r>
      <w:r>
        <w:rPr>
          <w:rFonts w:ascii="Aptos" w:hAnsi="Aptos"/>
          <w:b w:val="0"/>
          <w:i w:val="0"/>
          <w:color w:val="183247"/>
          <w:sz w:val="21"/>
        </w:rPr>
        <w:t>Si un archivo tarda unos segundos en aparecer, espere antes de volver a enviarlo.</w:t>
      </w:r>
    </w:p>
    <w:p>
      <w:pPr>
        <w:pStyle w:val="Heading2"/>
      </w:pPr>
      <w:r>
        <w:t>Recibir avisos</w:t>
      </w:r>
    </w:p>
    <w:p>
      <w:r>
        <w:t>Cuando Gestinem solicite permiso para mostrar notificaciones, pulse Permitir. Puede cambiar esta opción posteriormente desde los ajustes del navegador o del dispositivo.</w:t>
      </w:r>
    </w:p>
    <w:p>
      <w:r>
        <w:br w:type="page"/>
      </w:r>
    </w:p>
    <w:p>
      <w:pPr>
        <w:pStyle w:val="Heading1"/>
        <w:keepNext/>
      </w:pPr>
      <w:r>
        <w:t>4. Seguridad y ayuda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No comparta su contraseña ni el enlace de invitación.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Compruebe que la dirección del navegador empieza por https://app.gestinem.es.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Cierre la sesión si utiliza un ordenador compartido.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Por seguridad, los avisos por correo no incluyen el contenido de sus mensajes.</w:t>
      </w:r>
    </w:p>
    <w:p>
      <w:pPr>
        <w:pStyle w:val="Heading2"/>
      </w:pPr>
      <w:r>
        <w:t>Si ha olvidado la contraseña</w:t>
      </w:r>
    </w:p>
    <w:p>
      <w:r>
        <w:t>Pulse ¿Has olvidado tu contraseña? en la pantalla de acceso. Recibirá un enlace seguro para crear una nueva; el enlace caduca en una hora.</w:t>
      </w:r>
    </w:p>
    <w:p>
      <w:pPr>
        <w:spacing w:before="120" w:after="200" w:line="269" w:lineRule="auto"/>
        <w:ind w:left="259" w:right="259"/>
        <w:shd w:fill="EAF6EF"/>
      </w:pPr>
      <w:r>
        <w:rPr>
          <w:rFonts w:ascii="Aptos" w:hAnsi="Aptos"/>
          <w:b/>
          <w:i w:val="0"/>
          <w:color w:val="18794E"/>
          <w:sz w:val="22"/>
        </w:rPr>
        <w:t>¿Necesita ayuda?</w:t>
        <w:br/>
      </w:r>
      <w:r>
        <w:rPr>
          <w:rFonts w:ascii="Aptos" w:hAnsi="Aptos"/>
          <w:b w:val="0"/>
          <w:i w:val="0"/>
          <w:color w:val="183247"/>
          <w:sz w:val="21"/>
        </w:rPr>
        <w:t>Si no recibe la invitación, revise la carpeta de correo no deseado. Para problemas de acceso o consultas urgentes, contacte con Gestinem por los medios habituales.</w:t>
      </w:r>
    </w:p>
    <w:p>
      <w:pPr>
        <w:spacing w:before="680"/>
        <w:jc w:val="center"/>
      </w:pPr>
      <w:r>
        <w:rPr>
          <w:rFonts w:ascii="Aptos" w:hAnsi="Aptos"/>
          <w:b/>
          <w:i w:val="0"/>
          <w:color w:val="0D2A6B"/>
          <w:sz w:val="26"/>
        </w:rPr>
        <w:t>Gracias por ayudarnos a ofrecerle una atención más rápida, segura y organizada.</w:t>
      </w:r>
    </w:p>
    <w:sectPr w:rsidR="00FC693F" w:rsidRPr="0006063C" w:rsidSect="00034616">
      <w:footerReference w:type="default" r:id="rId9"/>
      <w:pgSz w:w="12240" w:h="15840"/>
      <w:pgMar w:top="1181" w:right="1296" w:bottom="1152" w:left="1296" w:header="720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5D6B78"/>
        <w:sz w:val="17"/>
      </w:rPr>
      <w:t xml:space="preserve">Gestinem · Guía para clientes · </w:t>
    </w:r>
    <w:r>
      <w:rPr>
        <w:rFonts w:ascii="Aptos" w:hAnsi="Aptos"/>
        <w:b w:val="0"/>
        <w:i w:val="0"/>
        <w:color w:val="5D6B78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3" w:lineRule="auto"/>
    </w:pPr>
    <w:rPr>
      <w:rFonts w:ascii="Aptos" w:hAnsi="Aptos"/>
      <w:b w:val="0"/>
      <w:color w:val="1832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 w:line="240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0D2A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ptos" w:hAnsi="Aptos"/>
      <w:b/>
      <w:bCs/>
      <w:color w:val="0759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app.gestinem.es" TargetMode="Externa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Gestinem - Guía rápida para clientes</dc:title>
  <dc:subject>Acceso web, canales, documentos, avisos y seguridad</dc:subject>
  <dc:creator>Gestinem</dc:creator>
  <cp:keywords>Gestinem, aplicación Flutter, clientes, mensajería, documentos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